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B7EBD" w14:textId="5A52D6F6" w:rsidR="00BD08CB" w:rsidRPr="00EB40CC" w:rsidRDefault="00F92DAE" w:rsidP="00BC0A81">
      <w:pPr>
        <w:pStyle w:val="Naslov1"/>
        <w:spacing w:before="0"/>
        <w:jc w:val="center"/>
        <w:rPr>
          <w:rFonts w:asciiTheme="minorHAnsi" w:hAnsiTheme="minorHAnsi" w:cstheme="minorHAnsi"/>
          <w:sz w:val="22"/>
          <w:szCs w:val="22"/>
          <w:u w:val="single"/>
        </w:rPr>
      </w:pPr>
      <w:r w:rsidRPr="00EB40CC">
        <w:rPr>
          <w:rFonts w:asciiTheme="minorHAnsi" w:hAnsiTheme="minorHAnsi" w:cstheme="minorHAnsi"/>
          <w:sz w:val="32"/>
          <w:szCs w:val="32"/>
          <w:u w:val="single"/>
        </w:rPr>
        <w:t xml:space="preserve">Procurement </w:t>
      </w:r>
      <w:r w:rsidR="0051246A" w:rsidRPr="00EB40CC">
        <w:rPr>
          <w:rFonts w:asciiTheme="minorHAnsi" w:hAnsiTheme="minorHAnsi" w:cstheme="minorHAnsi"/>
          <w:sz w:val="32"/>
          <w:szCs w:val="32"/>
          <w:u w:val="single"/>
        </w:rPr>
        <w:t xml:space="preserve">Monitoring </w:t>
      </w:r>
      <w:r w:rsidRPr="00EB40CC">
        <w:rPr>
          <w:rFonts w:asciiTheme="minorHAnsi" w:hAnsiTheme="minorHAnsi" w:cstheme="minorHAnsi"/>
          <w:sz w:val="32"/>
          <w:szCs w:val="32"/>
          <w:u w:val="single"/>
        </w:rPr>
        <w:t>Report Template</w:t>
      </w:r>
      <w:r w:rsidRPr="00EB40CC">
        <w:rPr>
          <w:rFonts w:asciiTheme="minorHAnsi" w:hAnsiTheme="minorHAnsi" w:cstheme="minorHAnsi"/>
          <w:sz w:val="32"/>
          <w:szCs w:val="32"/>
        </w:rPr>
        <w:t xml:space="preserve"> </w:t>
      </w:r>
    </w:p>
    <w:p w14:paraId="34AB7EBE" w14:textId="77777777" w:rsidR="00BD08CB" w:rsidRPr="00EB40CC" w:rsidRDefault="00C314EF" w:rsidP="00F92DAE">
      <w:pPr>
        <w:pStyle w:val="Brezrazmikov"/>
        <w:jc w:val="center"/>
        <w:rPr>
          <w:rFonts w:cstheme="minorHAnsi"/>
          <w:b/>
          <w:sz w:val="32"/>
          <w:szCs w:val="32"/>
        </w:rPr>
      </w:pPr>
      <w:r w:rsidRPr="00EB40CC">
        <w:rPr>
          <w:rFonts w:cstheme="minorHAnsi"/>
          <w:b/>
          <w:sz w:val="32"/>
          <w:szCs w:val="32"/>
        </w:rPr>
        <w:t xml:space="preserve">In view of </w:t>
      </w:r>
      <w:r w:rsidR="00411EDE" w:rsidRPr="00EB40CC">
        <w:rPr>
          <w:rFonts w:cstheme="minorHAnsi"/>
          <w:b/>
          <w:sz w:val="32"/>
          <w:szCs w:val="32"/>
        </w:rPr>
        <w:t>the Member States' reporting proces</w:t>
      </w:r>
      <w:r w:rsidRPr="00EB40CC">
        <w:rPr>
          <w:rFonts w:cstheme="minorHAnsi"/>
          <w:b/>
          <w:sz w:val="32"/>
          <w:szCs w:val="32"/>
        </w:rPr>
        <w:t>s</w:t>
      </w:r>
      <w:r w:rsidR="00411EDE" w:rsidRPr="00EB40CC">
        <w:rPr>
          <w:rFonts w:cstheme="minorHAnsi"/>
          <w:b/>
          <w:sz w:val="32"/>
          <w:szCs w:val="32"/>
        </w:rPr>
        <w:t xml:space="preserve"> </w:t>
      </w:r>
      <w:r w:rsidR="00411EDE" w:rsidRPr="00EB40CC">
        <w:rPr>
          <w:rFonts w:cstheme="minorHAnsi"/>
          <w:b/>
          <w:sz w:val="32"/>
          <w:szCs w:val="32"/>
        </w:rPr>
        <w:br/>
      </w:r>
      <w:r w:rsidRPr="00EB40CC">
        <w:rPr>
          <w:rFonts w:cstheme="minorHAnsi"/>
          <w:b/>
          <w:sz w:val="32"/>
          <w:szCs w:val="32"/>
        </w:rPr>
        <w:t xml:space="preserve">under the </w:t>
      </w:r>
      <w:r w:rsidR="00411EDE" w:rsidRPr="00EB40CC">
        <w:rPr>
          <w:rFonts w:cstheme="minorHAnsi"/>
          <w:b/>
          <w:sz w:val="32"/>
          <w:szCs w:val="32"/>
        </w:rPr>
        <w:t xml:space="preserve">Directives 2014/23/EU, 2014/24/EU and 2014/25/EU   </w:t>
      </w:r>
    </w:p>
    <w:p w14:paraId="34AB7EC0" w14:textId="4C8A275E" w:rsidR="005E2AB6" w:rsidRPr="00EB40CC" w:rsidRDefault="00411EDE" w:rsidP="005E2AB6">
      <w:pPr>
        <w:pStyle w:val="Naslov1"/>
        <w:rPr>
          <w:rFonts w:asciiTheme="minorHAnsi" w:hAnsiTheme="minorHAnsi" w:cstheme="minorHAnsi"/>
        </w:rPr>
      </w:pPr>
      <w:r w:rsidRPr="00EB40CC">
        <w:rPr>
          <w:rFonts w:asciiTheme="minorHAnsi" w:hAnsiTheme="minorHAnsi" w:cstheme="minorHAnsi"/>
        </w:rPr>
        <w:t>Purpose and key features of the template</w:t>
      </w:r>
    </w:p>
    <w:p w14:paraId="34AB7EC1" w14:textId="77777777" w:rsidR="00C314EF" w:rsidRPr="00EB40CC" w:rsidRDefault="00C314EF" w:rsidP="00C314EF">
      <w:pPr>
        <w:pStyle w:val="Brezrazmikov"/>
        <w:rPr>
          <w:rFonts w:cstheme="minorHAnsi"/>
        </w:rPr>
      </w:pPr>
    </w:p>
    <w:p w14:paraId="34AB7EC2" w14:textId="77777777" w:rsidR="005E2AB6" w:rsidRPr="00EB40CC" w:rsidRDefault="005E2AB6" w:rsidP="005E2AB6">
      <w:pPr>
        <w:pStyle w:val="Brezrazmikov"/>
        <w:rPr>
          <w:rFonts w:cstheme="minorHAnsi"/>
        </w:rPr>
      </w:pPr>
    </w:p>
    <w:p w14:paraId="34AB7EC3" w14:textId="61E6BE93" w:rsidR="00F134F8" w:rsidRPr="00EB40CC" w:rsidRDefault="00357EAC" w:rsidP="001E32E4">
      <w:pPr>
        <w:pStyle w:val="Brezrazmikov"/>
        <w:numPr>
          <w:ilvl w:val="0"/>
          <w:numId w:val="2"/>
        </w:numPr>
        <w:jc w:val="both"/>
        <w:rPr>
          <w:rFonts w:cstheme="minorHAnsi"/>
        </w:rPr>
      </w:pPr>
      <w:r w:rsidRPr="00EB40CC">
        <w:rPr>
          <w:rFonts w:cstheme="minorHAnsi"/>
        </w:rPr>
        <w:t xml:space="preserve">This </w:t>
      </w:r>
      <w:r w:rsidR="00F134F8" w:rsidRPr="00EB40CC">
        <w:rPr>
          <w:rFonts w:cstheme="minorHAnsi"/>
        </w:rPr>
        <w:t>template aims at facilitating Member States'</w:t>
      </w:r>
      <w:r w:rsidRPr="00EB40CC">
        <w:rPr>
          <w:rFonts w:cstheme="minorHAnsi"/>
        </w:rPr>
        <w:t xml:space="preserve"> (MS)</w:t>
      </w:r>
      <w:r w:rsidR="00F134F8" w:rsidRPr="00EB40CC">
        <w:rPr>
          <w:rFonts w:cstheme="minorHAnsi"/>
        </w:rPr>
        <w:t xml:space="preserve"> reporting in the context of </w:t>
      </w:r>
      <w:r w:rsidR="005A6F66" w:rsidRPr="00EB40CC">
        <w:rPr>
          <w:rFonts w:cstheme="minorHAnsi"/>
        </w:rPr>
        <w:t>Directives 2014/23/EU, 2014/24/EU and 2014/25/EU (the directives).</w:t>
      </w:r>
      <w:r w:rsidR="00F134F8" w:rsidRPr="00EB40CC">
        <w:rPr>
          <w:rFonts w:cstheme="minorHAnsi"/>
        </w:rPr>
        <w:t xml:space="preserve"> The template </w:t>
      </w:r>
      <w:r w:rsidR="00402EDC" w:rsidRPr="00EB40CC">
        <w:rPr>
          <w:rFonts w:cstheme="minorHAnsi"/>
        </w:rPr>
        <w:t>sets out</w:t>
      </w:r>
      <w:r w:rsidR="00F134F8" w:rsidRPr="00EB40CC">
        <w:rPr>
          <w:rFonts w:cstheme="minorHAnsi"/>
        </w:rPr>
        <w:t xml:space="preserve"> the scope of the reporting </w:t>
      </w:r>
      <w:r w:rsidR="00402EDC" w:rsidRPr="00EB40CC">
        <w:rPr>
          <w:rFonts w:cstheme="minorHAnsi"/>
        </w:rPr>
        <w:t>requirements</w:t>
      </w:r>
      <w:r w:rsidR="00F134F8" w:rsidRPr="00EB40CC">
        <w:rPr>
          <w:rFonts w:cstheme="minorHAnsi"/>
        </w:rPr>
        <w:t xml:space="preserve"> and recommends MS a meth</w:t>
      </w:r>
      <w:r w:rsidR="00722834" w:rsidRPr="00EB40CC">
        <w:rPr>
          <w:rFonts w:cstheme="minorHAnsi"/>
        </w:rPr>
        <w:t>odology to gather and systematis</w:t>
      </w:r>
      <w:r w:rsidR="00F134F8" w:rsidRPr="00EB40CC">
        <w:rPr>
          <w:rFonts w:cstheme="minorHAnsi"/>
        </w:rPr>
        <w:t>e</w:t>
      </w:r>
      <w:r w:rsidR="0051246A" w:rsidRPr="00EB40CC">
        <w:rPr>
          <w:rFonts w:cstheme="minorHAnsi"/>
        </w:rPr>
        <w:t xml:space="preserve"> </w:t>
      </w:r>
      <w:r w:rsidR="00F134F8" w:rsidRPr="00EB40CC">
        <w:rPr>
          <w:rFonts w:cstheme="minorHAnsi"/>
        </w:rPr>
        <w:t xml:space="preserve">the </w:t>
      </w:r>
      <w:r w:rsidR="0051246A" w:rsidRPr="00EB40CC">
        <w:rPr>
          <w:rFonts w:cstheme="minorHAnsi"/>
        </w:rPr>
        <w:t xml:space="preserve">collection of </w:t>
      </w:r>
      <w:r w:rsidR="00F134F8" w:rsidRPr="00EB40CC">
        <w:rPr>
          <w:rFonts w:cstheme="minorHAnsi"/>
        </w:rPr>
        <w:t xml:space="preserve">relevant information. Furthermore, it </w:t>
      </w:r>
      <w:r w:rsidR="00722834" w:rsidRPr="00EB40CC">
        <w:rPr>
          <w:rFonts w:cstheme="minorHAnsi"/>
        </w:rPr>
        <w:t>strives to propose a harmonis</w:t>
      </w:r>
      <w:r w:rsidR="00F134F8" w:rsidRPr="00EB40CC">
        <w:rPr>
          <w:rFonts w:cstheme="minorHAnsi"/>
        </w:rPr>
        <w:t xml:space="preserve">ed structure of the reports </w:t>
      </w:r>
      <w:r w:rsidR="008632EA" w:rsidRPr="00EB40CC">
        <w:rPr>
          <w:rFonts w:cstheme="minorHAnsi"/>
        </w:rPr>
        <w:t>in order</w:t>
      </w:r>
      <w:r w:rsidR="00F134F8" w:rsidRPr="00EB40CC">
        <w:rPr>
          <w:rFonts w:cstheme="minorHAnsi"/>
        </w:rPr>
        <w:t xml:space="preserve"> to allow easier comparison of the information provided by the </w:t>
      </w:r>
      <w:r w:rsidRPr="00EB40CC">
        <w:rPr>
          <w:rFonts w:cstheme="minorHAnsi"/>
        </w:rPr>
        <w:t>MS</w:t>
      </w:r>
      <w:r w:rsidR="00F134F8" w:rsidRPr="00EB40CC">
        <w:rPr>
          <w:rFonts w:cstheme="minorHAnsi"/>
        </w:rPr>
        <w:t>.</w:t>
      </w:r>
      <w:r w:rsidR="00D6180B" w:rsidRPr="00EB40CC">
        <w:rPr>
          <w:rFonts w:cstheme="minorHAnsi"/>
        </w:rPr>
        <w:t xml:space="preserve"> </w:t>
      </w:r>
    </w:p>
    <w:p w14:paraId="429AD730" w14:textId="77777777" w:rsidR="00591D50" w:rsidRPr="00EB40CC" w:rsidRDefault="00591D50" w:rsidP="00591D50">
      <w:pPr>
        <w:pStyle w:val="Brezrazmikov"/>
        <w:ind w:left="360"/>
        <w:jc w:val="both"/>
        <w:rPr>
          <w:rFonts w:cstheme="minorHAnsi"/>
        </w:rPr>
      </w:pPr>
    </w:p>
    <w:p w14:paraId="62AF63DF" w14:textId="2704B2EE" w:rsidR="00DC7DB5" w:rsidRPr="00EB40CC" w:rsidRDefault="00DC7DB5" w:rsidP="00DC7DB5">
      <w:pPr>
        <w:pStyle w:val="Brezrazmikov"/>
        <w:numPr>
          <w:ilvl w:val="0"/>
          <w:numId w:val="2"/>
        </w:numPr>
        <w:jc w:val="both"/>
        <w:rPr>
          <w:rFonts w:cstheme="minorHAnsi"/>
        </w:rPr>
      </w:pPr>
      <w:r w:rsidRPr="00EB40CC">
        <w:rPr>
          <w:rFonts w:cstheme="minorHAnsi"/>
        </w:rPr>
        <w:t xml:space="preserve">The questions in this template are non-binding specifications of the directives' legal obligations on monitoring reports. The template should be followed only as far as possible by the </w:t>
      </w:r>
      <w:r w:rsidR="005A6F66" w:rsidRPr="00EB40CC">
        <w:rPr>
          <w:rFonts w:cstheme="minorHAnsi"/>
        </w:rPr>
        <w:t>MS</w:t>
      </w:r>
      <w:r w:rsidRPr="00EB40CC">
        <w:rPr>
          <w:rFonts w:cstheme="minorHAnsi"/>
        </w:rPr>
        <w:t xml:space="preserve">, especially as concerns the availability of </w:t>
      </w:r>
      <w:r w:rsidR="00693D77" w:rsidRPr="00EB40CC">
        <w:rPr>
          <w:rFonts w:cstheme="minorHAnsi"/>
        </w:rPr>
        <w:t xml:space="preserve">quantitative </w:t>
      </w:r>
      <w:r w:rsidRPr="00EB40CC">
        <w:rPr>
          <w:rFonts w:cstheme="minorHAnsi"/>
        </w:rPr>
        <w:t xml:space="preserve">information. When information is not available, this may be noted in the report, possibly together with an </w:t>
      </w:r>
      <w:r w:rsidR="00E45EC8" w:rsidRPr="00EB40CC">
        <w:rPr>
          <w:rFonts w:cstheme="minorHAnsi"/>
        </w:rPr>
        <w:t xml:space="preserve">explanation of </w:t>
      </w:r>
      <w:r w:rsidRPr="00EB40CC">
        <w:rPr>
          <w:rFonts w:cstheme="minorHAnsi"/>
        </w:rPr>
        <w:t xml:space="preserve">whether there are plans to start collecting such information and including it in the future edition of the </w:t>
      </w:r>
      <w:r w:rsidR="00E45EC8" w:rsidRPr="00EB40CC">
        <w:rPr>
          <w:rFonts w:cstheme="minorHAnsi"/>
        </w:rPr>
        <w:t>report</w:t>
      </w:r>
      <w:r w:rsidRPr="00EB40CC">
        <w:rPr>
          <w:rFonts w:cstheme="minorHAnsi"/>
        </w:rPr>
        <w:t xml:space="preserve">. </w:t>
      </w:r>
    </w:p>
    <w:p w14:paraId="5FBC0F3D" w14:textId="7D0761A1" w:rsidR="006E27CD" w:rsidRPr="00EB40CC" w:rsidRDefault="006E27CD" w:rsidP="00411EDE">
      <w:pPr>
        <w:pStyle w:val="Brezrazmikov"/>
        <w:ind w:left="426" w:hanging="426"/>
        <w:jc w:val="both"/>
        <w:rPr>
          <w:rFonts w:cstheme="minorHAnsi"/>
        </w:rPr>
      </w:pPr>
    </w:p>
    <w:p w14:paraId="34AB7EC5" w14:textId="4A2FD3C0" w:rsidR="00F134F8" w:rsidRPr="00EB40CC" w:rsidRDefault="0051246A" w:rsidP="00411EDE">
      <w:pPr>
        <w:pStyle w:val="Brezrazmikov"/>
        <w:numPr>
          <w:ilvl w:val="0"/>
          <w:numId w:val="2"/>
        </w:numPr>
        <w:ind w:left="426" w:hanging="426"/>
        <w:jc w:val="both"/>
        <w:rPr>
          <w:rFonts w:cstheme="minorHAnsi"/>
        </w:rPr>
      </w:pPr>
      <w:r w:rsidRPr="00EB40CC">
        <w:rPr>
          <w:rFonts w:cstheme="minorHAnsi"/>
        </w:rPr>
        <w:t>MS</w:t>
      </w:r>
      <w:r w:rsidR="00F134F8" w:rsidRPr="00EB40CC">
        <w:rPr>
          <w:rFonts w:cstheme="minorHAnsi"/>
        </w:rPr>
        <w:t xml:space="preserve">' reports will be published on the European Commission website. The information will feed the </w:t>
      </w:r>
      <w:r w:rsidRPr="00EB40CC">
        <w:rPr>
          <w:rFonts w:cstheme="minorHAnsi"/>
        </w:rPr>
        <w:t>new R</w:t>
      </w:r>
      <w:r w:rsidR="00F134F8" w:rsidRPr="00EB40CC">
        <w:rPr>
          <w:rFonts w:cstheme="minorHAnsi"/>
        </w:rPr>
        <w:t xml:space="preserve">eport on the implementation and best practices of national procurement policies in the internal market to be </w:t>
      </w:r>
      <w:r w:rsidRPr="00EB40CC">
        <w:rPr>
          <w:rFonts w:cstheme="minorHAnsi"/>
        </w:rPr>
        <w:t xml:space="preserve">issued </w:t>
      </w:r>
      <w:r w:rsidR="00F134F8" w:rsidRPr="00EB40CC">
        <w:rPr>
          <w:rFonts w:cstheme="minorHAnsi"/>
        </w:rPr>
        <w:t xml:space="preserve">by the European Commission. </w:t>
      </w:r>
      <w:r w:rsidR="00BD08CB" w:rsidRPr="00EB40CC">
        <w:rPr>
          <w:rFonts w:cstheme="minorHAnsi"/>
        </w:rPr>
        <w:t>The information provided by the M</w:t>
      </w:r>
      <w:r w:rsidRPr="00EB40CC">
        <w:rPr>
          <w:rFonts w:cstheme="minorHAnsi"/>
        </w:rPr>
        <w:t>S</w:t>
      </w:r>
      <w:r w:rsidR="00BD08CB" w:rsidRPr="00EB40CC">
        <w:rPr>
          <w:rFonts w:cstheme="minorHAnsi"/>
        </w:rPr>
        <w:t xml:space="preserve"> will </w:t>
      </w:r>
      <w:r w:rsidR="00061269" w:rsidRPr="00EB40CC">
        <w:rPr>
          <w:rFonts w:cstheme="minorHAnsi"/>
        </w:rPr>
        <w:t>support the</w:t>
      </w:r>
      <w:r w:rsidR="00BD08CB" w:rsidRPr="00EB40CC">
        <w:rPr>
          <w:rFonts w:cstheme="minorHAnsi"/>
        </w:rPr>
        <w:t xml:space="preserve"> policy analysis work of the Commission.</w:t>
      </w:r>
    </w:p>
    <w:p w14:paraId="34AB7EC6" w14:textId="77777777" w:rsidR="00B11DB1" w:rsidRPr="00EB40CC" w:rsidRDefault="00B11DB1" w:rsidP="00411EDE">
      <w:pPr>
        <w:pStyle w:val="Brezrazmikov"/>
        <w:ind w:left="426" w:hanging="426"/>
        <w:jc w:val="both"/>
        <w:rPr>
          <w:rFonts w:cstheme="minorHAnsi"/>
        </w:rPr>
      </w:pPr>
    </w:p>
    <w:p w14:paraId="34AB7EC7" w14:textId="7B97E98E" w:rsidR="00B11DB1" w:rsidRPr="00EB40CC" w:rsidRDefault="00F134F8" w:rsidP="00411EDE">
      <w:pPr>
        <w:pStyle w:val="Brezrazmikov"/>
        <w:numPr>
          <w:ilvl w:val="0"/>
          <w:numId w:val="2"/>
        </w:numPr>
        <w:ind w:left="426" w:hanging="426"/>
        <w:jc w:val="both"/>
        <w:rPr>
          <w:rFonts w:cstheme="minorHAnsi"/>
        </w:rPr>
      </w:pPr>
      <w:r w:rsidRPr="00EB40CC">
        <w:rPr>
          <w:rFonts w:cstheme="minorHAnsi"/>
        </w:rPr>
        <w:t xml:space="preserve">The template </w:t>
      </w:r>
      <w:r w:rsidR="00EF5D67" w:rsidRPr="00EB40CC">
        <w:rPr>
          <w:rFonts w:cstheme="minorHAnsi"/>
        </w:rPr>
        <w:t>covers all</w:t>
      </w:r>
      <w:r w:rsidRPr="00EB40CC">
        <w:rPr>
          <w:rFonts w:cstheme="minorHAnsi"/>
        </w:rPr>
        <w:t xml:space="preserve"> </w:t>
      </w:r>
      <w:r w:rsidR="00BD08CB" w:rsidRPr="00EB40CC">
        <w:rPr>
          <w:rFonts w:cstheme="minorHAnsi"/>
        </w:rPr>
        <w:t xml:space="preserve">domains for </w:t>
      </w:r>
      <w:r w:rsidRPr="00EB40CC">
        <w:rPr>
          <w:rFonts w:cstheme="minorHAnsi"/>
        </w:rPr>
        <w:t xml:space="preserve">which </w:t>
      </w:r>
      <w:r w:rsidR="00BD08CB" w:rsidRPr="00EB40CC">
        <w:rPr>
          <w:rFonts w:cstheme="minorHAnsi"/>
        </w:rPr>
        <w:t>reporting requirement</w:t>
      </w:r>
      <w:r w:rsidR="001B1BD0" w:rsidRPr="00EB40CC">
        <w:rPr>
          <w:rFonts w:cstheme="minorHAnsi"/>
        </w:rPr>
        <w:t>s</w:t>
      </w:r>
      <w:r w:rsidR="00BD08CB" w:rsidRPr="00EB40CC">
        <w:rPr>
          <w:rFonts w:cstheme="minorHAnsi"/>
        </w:rPr>
        <w:t xml:space="preserve"> are defined</w:t>
      </w:r>
      <w:r w:rsidRPr="00EB40CC">
        <w:rPr>
          <w:rFonts w:cstheme="minorHAnsi"/>
        </w:rPr>
        <w:t xml:space="preserve"> under the directives. </w:t>
      </w:r>
      <w:r w:rsidR="00357EAC" w:rsidRPr="00EB40CC">
        <w:rPr>
          <w:rFonts w:cstheme="minorHAnsi"/>
        </w:rPr>
        <w:t xml:space="preserve"> </w:t>
      </w:r>
    </w:p>
    <w:p w14:paraId="34AB7EC8" w14:textId="77777777" w:rsidR="00F134F8" w:rsidRPr="00EB40CC" w:rsidRDefault="00F134F8" w:rsidP="00411EDE">
      <w:pPr>
        <w:pStyle w:val="Brezrazmikov"/>
        <w:ind w:left="426" w:hanging="426"/>
        <w:jc w:val="both"/>
        <w:rPr>
          <w:rFonts w:cstheme="minorHAnsi"/>
        </w:rPr>
      </w:pPr>
      <w:r w:rsidRPr="00EB40CC">
        <w:rPr>
          <w:rFonts w:cstheme="minorHAnsi"/>
        </w:rPr>
        <w:t xml:space="preserve"> </w:t>
      </w:r>
    </w:p>
    <w:p w14:paraId="4E5CCF50" w14:textId="25D2D4DD" w:rsidR="0037143F" w:rsidRPr="00EB40CC" w:rsidRDefault="00F60E74" w:rsidP="00411EDE">
      <w:pPr>
        <w:pStyle w:val="Brezrazmikov"/>
        <w:numPr>
          <w:ilvl w:val="0"/>
          <w:numId w:val="2"/>
        </w:numPr>
        <w:ind w:left="426" w:hanging="426"/>
        <w:jc w:val="both"/>
        <w:rPr>
          <w:rFonts w:cstheme="minorHAnsi"/>
        </w:rPr>
      </w:pPr>
      <w:r w:rsidRPr="00EB40CC">
        <w:rPr>
          <w:rFonts w:cstheme="minorHAnsi"/>
        </w:rPr>
        <w:t>T</w:t>
      </w:r>
      <w:r w:rsidR="00F134F8" w:rsidRPr="00EB40CC">
        <w:rPr>
          <w:rFonts w:cstheme="minorHAnsi"/>
        </w:rPr>
        <w:t xml:space="preserve">he </w:t>
      </w:r>
      <w:r w:rsidR="00693D77" w:rsidRPr="00EB40CC">
        <w:rPr>
          <w:rFonts w:cstheme="minorHAnsi"/>
        </w:rPr>
        <w:t xml:space="preserve">template </w:t>
      </w:r>
      <w:r w:rsidR="00F134F8" w:rsidRPr="00EB40CC">
        <w:rPr>
          <w:rFonts w:cstheme="minorHAnsi"/>
        </w:rPr>
        <w:t>con</w:t>
      </w:r>
      <w:r w:rsidR="0037143F" w:rsidRPr="00EB40CC">
        <w:rPr>
          <w:rFonts w:cstheme="minorHAnsi"/>
        </w:rPr>
        <w:t>tains</w:t>
      </w:r>
      <w:r w:rsidR="00F134F8" w:rsidRPr="00EB40CC">
        <w:rPr>
          <w:rFonts w:cstheme="minorHAnsi"/>
        </w:rPr>
        <w:t xml:space="preserve"> </w:t>
      </w:r>
      <w:r w:rsidR="006B0E4D" w:rsidRPr="00EB40CC">
        <w:rPr>
          <w:rFonts w:cstheme="minorHAnsi"/>
        </w:rPr>
        <w:t xml:space="preserve">the following types of </w:t>
      </w:r>
      <w:r w:rsidR="00F134F8" w:rsidRPr="00EB40CC">
        <w:rPr>
          <w:rFonts w:cstheme="minorHAnsi"/>
        </w:rPr>
        <w:t>questions</w:t>
      </w:r>
      <w:r w:rsidR="00C3004E" w:rsidRPr="00EB40CC">
        <w:rPr>
          <w:rFonts w:cstheme="minorHAnsi"/>
        </w:rPr>
        <w:t xml:space="preserve">: </w:t>
      </w:r>
    </w:p>
    <w:p w14:paraId="1EADBFF9" w14:textId="2F1A33A1" w:rsidR="0037143F" w:rsidRPr="00EB40CC" w:rsidRDefault="00F134F8" w:rsidP="0037143F">
      <w:pPr>
        <w:pStyle w:val="Brezrazmikov"/>
        <w:ind w:left="1440"/>
        <w:jc w:val="both"/>
        <w:rPr>
          <w:rFonts w:cstheme="minorHAnsi"/>
        </w:rPr>
      </w:pPr>
      <w:r w:rsidRPr="00EB40CC">
        <w:rPr>
          <w:rFonts w:cstheme="minorHAnsi"/>
        </w:rPr>
        <w:t xml:space="preserve"> </w:t>
      </w:r>
      <w:r w:rsidR="00FB64C5" w:rsidRPr="00EB40CC">
        <w:rPr>
          <w:rFonts w:cstheme="minorHAnsi"/>
        </w:rPr>
        <w:t xml:space="preserve">i) </w:t>
      </w:r>
      <w:r w:rsidRPr="00EB40CC">
        <w:rPr>
          <w:rFonts w:cstheme="minorHAnsi"/>
        </w:rPr>
        <w:t>qualitative</w:t>
      </w:r>
      <w:r w:rsidR="0037143F" w:rsidRPr="00EB40CC">
        <w:rPr>
          <w:rFonts w:cstheme="minorHAnsi"/>
        </w:rPr>
        <w:t xml:space="preserve"> description</w:t>
      </w:r>
      <w:r w:rsidR="00C3004E" w:rsidRPr="00EB40CC">
        <w:rPr>
          <w:rFonts w:cstheme="minorHAnsi"/>
        </w:rPr>
        <w:t>s</w:t>
      </w:r>
      <w:r w:rsidR="0037143F" w:rsidRPr="00EB40CC">
        <w:rPr>
          <w:rFonts w:cstheme="minorHAnsi"/>
        </w:rPr>
        <w:t xml:space="preserve"> and assessment,</w:t>
      </w:r>
    </w:p>
    <w:p w14:paraId="48C55345" w14:textId="52AF9E47" w:rsidR="0037143F" w:rsidRPr="00EB40CC" w:rsidRDefault="00FB64C5" w:rsidP="0037143F">
      <w:pPr>
        <w:pStyle w:val="Brezrazmikov"/>
        <w:ind w:left="1440"/>
        <w:jc w:val="both"/>
        <w:rPr>
          <w:rFonts w:cstheme="minorHAnsi"/>
        </w:rPr>
      </w:pPr>
      <w:r w:rsidRPr="00EB40CC">
        <w:rPr>
          <w:rFonts w:cstheme="minorHAnsi"/>
        </w:rPr>
        <w:t xml:space="preserve">ii) </w:t>
      </w:r>
      <w:r w:rsidR="0037143F" w:rsidRPr="00EB40CC">
        <w:rPr>
          <w:rFonts w:cstheme="minorHAnsi"/>
        </w:rPr>
        <w:t xml:space="preserve">supporting documents which provide the </w:t>
      </w:r>
      <w:r w:rsidR="00C3004E" w:rsidRPr="00EB40CC">
        <w:rPr>
          <w:rFonts w:cstheme="minorHAnsi"/>
        </w:rPr>
        <w:t xml:space="preserve">evidence </w:t>
      </w:r>
      <w:r w:rsidR="0037143F" w:rsidRPr="00EB40CC">
        <w:rPr>
          <w:rFonts w:cstheme="minorHAnsi"/>
        </w:rPr>
        <w:t xml:space="preserve">for the </w:t>
      </w:r>
      <w:r w:rsidR="00C3004E" w:rsidRPr="00EB40CC">
        <w:rPr>
          <w:rFonts w:cstheme="minorHAnsi"/>
        </w:rPr>
        <w:t xml:space="preserve">descriptions and </w:t>
      </w:r>
      <w:r w:rsidR="0037143F" w:rsidRPr="00EB40CC">
        <w:rPr>
          <w:rFonts w:cstheme="minorHAnsi"/>
        </w:rPr>
        <w:t xml:space="preserve">assessment made </w:t>
      </w:r>
      <w:r w:rsidR="00C3004E" w:rsidRPr="00EB40CC">
        <w:rPr>
          <w:rFonts w:cstheme="minorHAnsi"/>
        </w:rPr>
        <w:t>above</w:t>
      </w:r>
      <w:r w:rsidR="00591D50" w:rsidRPr="00EB40CC">
        <w:rPr>
          <w:rFonts w:cstheme="minorHAnsi"/>
        </w:rPr>
        <w:t>,</w:t>
      </w:r>
      <w:r w:rsidR="0037143F" w:rsidRPr="00EB40CC">
        <w:rPr>
          <w:rFonts w:cstheme="minorHAnsi"/>
        </w:rPr>
        <w:t xml:space="preserve"> </w:t>
      </w:r>
    </w:p>
    <w:p w14:paraId="2047C418" w14:textId="3657DD0A" w:rsidR="0037143F" w:rsidRPr="00EB40CC" w:rsidRDefault="00FB64C5" w:rsidP="0037143F">
      <w:pPr>
        <w:pStyle w:val="Brezrazmikov"/>
        <w:ind w:left="1440"/>
        <w:jc w:val="both"/>
        <w:rPr>
          <w:rFonts w:cstheme="minorHAnsi"/>
        </w:rPr>
      </w:pPr>
      <w:r w:rsidRPr="00EB40CC">
        <w:rPr>
          <w:rFonts w:cstheme="minorHAnsi"/>
        </w:rPr>
        <w:t xml:space="preserve">iii) </w:t>
      </w:r>
      <w:r w:rsidR="00F134F8" w:rsidRPr="00EB40CC">
        <w:rPr>
          <w:rFonts w:cstheme="minorHAnsi"/>
        </w:rPr>
        <w:t xml:space="preserve">quantitative </w:t>
      </w:r>
      <w:r w:rsidR="0037143F" w:rsidRPr="00EB40CC">
        <w:rPr>
          <w:rFonts w:cstheme="minorHAnsi"/>
        </w:rPr>
        <w:t>indicators</w:t>
      </w:r>
      <w:r w:rsidR="00F134F8" w:rsidRPr="00EB40CC">
        <w:rPr>
          <w:rFonts w:cstheme="minorHAnsi"/>
        </w:rPr>
        <w:t>.</w:t>
      </w:r>
      <w:r w:rsidR="00357EAC" w:rsidRPr="00EB40CC">
        <w:rPr>
          <w:rFonts w:cstheme="minorHAnsi"/>
        </w:rPr>
        <w:t xml:space="preserve"> </w:t>
      </w:r>
    </w:p>
    <w:p w14:paraId="34AB7EC9" w14:textId="77D3233E" w:rsidR="00B11DB1" w:rsidRPr="00EB40CC" w:rsidRDefault="00357EAC" w:rsidP="004856CB">
      <w:pPr>
        <w:pStyle w:val="Brezrazmikov"/>
        <w:numPr>
          <w:ilvl w:val="0"/>
          <w:numId w:val="5"/>
        </w:numPr>
        <w:jc w:val="both"/>
        <w:rPr>
          <w:rFonts w:cstheme="minorHAnsi"/>
        </w:rPr>
      </w:pPr>
      <w:r w:rsidRPr="00EB40CC">
        <w:rPr>
          <w:rFonts w:cstheme="minorHAnsi"/>
        </w:rPr>
        <w:t>In the tables below, the left side contains the name of the information to be submitted, while the right side contains further specifications of what this means.</w:t>
      </w:r>
      <w:r w:rsidR="00F134F8" w:rsidRPr="00EB40CC">
        <w:rPr>
          <w:rFonts w:cstheme="minorHAnsi"/>
        </w:rPr>
        <w:t xml:space="preserve"> The report should be submitted as a text </w:t>
      </w:r>
      <w:r w:rsidR="00591D50" w:rsidRPr="00EB40CC">
        <w:rPr>
          <w:rFonts w:cstheme="minorHAnsi"/>
        </w:rPr>
        <w:t xml:space="preserve">(.doc) </w:t>
      </w:r>
      <w:r w:rsidR="00FB64C5" w:rsidRPr="00EB40CC">
        <w:rPr>
          <w:rFonts w:cstheme="minorHAnsi"/>
        </w:rPr>
        <w:t xml:space="preserve">and PDF </w:t>
      </w:r>
      <w:r w:rsidR="00F134F8" w:rsidRPr="00EB40CC">
        <w:rPr>
          <w:rFonts w:cstheme="minorHAnsi"/>
        </w:rPr>
        <w:t xml:space="preserve">document </w:t>
      </w:r>
      <w:r w:rsidR="00FC1176" w:rsidRPr="00EB40CC">
        <w:rPr>
          <w:rFonts w:cstheme="minorHAnsi"/>
        </w:rPr>
        <w:t xml:space="preserve">based on </w:t>
      </w:r>
      <w:r w:rsidR="00F134F8" w:rsidRPr="00EB40CC">
        <w:rPr>
          <w:rFonts w:cstheme="minorHAnsi"/>
        </w:rPr>
        <w:t>this template</w:t>
      </w:r>
      <w:r w:rsidRPr="00EB40CC">
        <w:rPr>
          <w:rFonts w:cstheme="minorHAnsi"/>
        </w:rPr>
        <w:t>.</w:t>
      </w:r>
      <w:r w:rsidR="00F134F8" w:rsidRPr="00EB40CC">
        <w:rPr>
          <w:rFonts w:cstheme="minorHAnsi"/>
        </w:rPr>
        <w:t xml:space="preserve"> </w:t>
      </w:r>
    </w:p>
    <w:p w14:paraId="493E344A" w14:textId="77777777" w:rsidR="00591D50" w:rsidRPr="00EB40CC" w:rsidRDefault="00591D50" w:rsidP="0037143F">
      <w:pPr>
        <w:pStyle w:val="Brezrazmikov"/>
        <w:ind w:left="426"/>
        <w:jc w:val="both"/>
        <w:rPr>
          <w:rFonts w:cstheme="minorHAnsi"/>
        </w:rPr>
      </w:pPr>
    </w:p>
    <w:p w14:paraId="34AB7ECB" w14:textId="43D22BD0" w:rsidR="00F134F8" w:rsidRPr="00EB40CC" w:rsidRDefault="00F134F8" w:rsidP="00411EDE">
      <w:pPr>
        <w:pStyle w:val="Brezrazmikov"/>
        <w:numPr>
          <w:ilvl w:val="0"/>
          <w:numId w:val="2"/>
        </w:numPr>
        <w:ind w:left="426" w:hanging="426"/>
        <w:jc w:val="both"/>
        <w:rPr>
          <w:rFonts w:cstheme="minorHAnsi"/>
        </w:rPr>
      </w:pPr>
      <w:r w:rsidRPr="00EB40CC">
        <w:rPr>
          <w:rFonts w:cstheme="minorHAnsi"/>
        </w:rPr>
        <w:lastRenderedPageBreak/>
        <w:t xml:space="preserve">To avoid duplication of reporting obligations and reduce administrative burden, </w:t>
      </w:r>
      <w:r w:rsidR="0051246A" w:rsidRPr="00EB40CC">
        <w:rPr>
          <w:rFonts w:cstheme="minorHAnsi"/>
        </w:rPr>
        <w:t>MS</w:t>
      </w:r>
      <w:r w:rsidRPr="00EB40CC">
        <w:rPr>
          <w:rFonts w:cstheme="minorHAnsi"/>
        </w:rPr>
        <w:t xml:space="preserve"> are invited to indicate any information/data requested in </w:t>
      </w:r>
      <w:r w:rsidR="00C47D79" w:rsidRPr="00EB40CC">
        <w:rPr>
          <w:rFonts w:cstheme="minorHAnsi"/>
        </w:rPr>
        <w:t>the</w:t>
      </w:r>
      <w:r w:rsidRPr="00EB40CC">
        <w:rPr>
          <w:rFonts w:cstheme="minorHAnsi"/>
        </w:rPr>
        <w:t xml:space="preserve"> template </w:t>
      </w:r>
      <w:r w:rsidR="00693D77" w:rsidRPr="00EB40CC">
        <w:rPr>
          <w:rFonts w:cstheme="minorHAnsi"/>
        </w:rPr>
        <w:t xml:space="preserve">that has been </w:t>
      </w:r>
      <w:r w:rsidRPr="00EB40CC">
        <w:rPr>
          <w:rFonts w:cstheme="minorHAnsi"/>
        </w:rPr>
        <w:t xml:space="preserve">already provided to the Commission via another channel (e.g. procurement irregularities falling within the scope of ESIF funds). </w:t>
      </w:r>
      <w:r w:rsidR="00693D77" w:rsidRPr="00EB40CC">
        <w:rPr>
          <w:rFonts w:cstheme="minorHAnsi"/>
        </w:rPr>
        <w:t>When it is the case, p</w:t>
      </w:r>
      <w:r w:rsidRPr="00EB40CC">
        <w:rPr>
          <w:rFonts w:cstheme="minorHAnsi"/>
        </w:rPr>
        <w:t>lease specify these channels, the context of the reporting and the nature of the information already provided.</w:t>
      </w:r>
    </w:p>
    <w:p w14:paraId="34AB7ECC" w14:textId="77777777" w:rsidR="008472EB" w:rsidRPr="00EB40CC" w:rsidRDefault="008472EB" w:rsidP="00D6180B">
      <w:pPr>
        <w:pStyle w:val="Brezrazmikov"/>
        <w:ind w:left="426"/>
        <w:jc w:val="both"/>
        <w:rPr>
          <w:rFonts w:cstheme="minorHAnsi"/>
        </w:rPr>
      </w:pPr>
    </w:p>
    <w:p w14:paraId="366CB115" w14:textId="77777777" w:rsidR="005A6F66" w:rsidRPr="00EB40CC" w:rsidRDefault="005A6F66" w:rsidP="00BE6360">
      <w:pPr>
        <w:spacing w:after="120"/>
        <w:rPr>
          <w:rFonts w:asciiTheme="minorHAnsi" w:hAnsiTheme="minorHAnsi" w:cstheme="minorHAnsi"/>
          <w:b/>
          <w:sz w:val="28"/>
          <w:szCs w:val="28"/>
        </w:rPr>
      </w:pPr>
    </w:p>
    <w:p w14:paraId="6848CA55" w14:textId="336ED3B5" w:rsidR="005A6F66" w:rsidRPr="00EB40CC" w:rsidRDefault="005A6F66" w:rsidP="005A6F66">
      <w:pPr>
        <w:rPr>
          <w:rFonts w:asciiTheme="minorHAnsi" w:hAnsiTheme="minorHAnsi" w:cstheme="minorHAnsi"/>
          <w:b/>
          <w:sz w:val="28"/>
          <w:szCs w:val="28"/>
          <w:lang w:val="en-GB"/>
        </w:rPr>
      </w:pPr>
      <w:r w:rsidRPr="00EB40CC">
        <w:rPr>
          <w:rFonts w:asciiTheme="minorHAnsi" w:hAnsiTheme="minorHAnsi" w:cstheme="minorHAnsi"/>
          <w:b/>
          <w:sz w:val="28"/>
          <w:szCs w:val="28"/>
          <w:lang w:val="en-GB"/>
        </w:rPr>
        <w:t>Scope of reporting</w:t>
      </w:r>
    </w:p>
    <w:p w14:paraId="3DBC8864" w14:textId="77777777" w:rsidR="00CA62D8" w:rsidRPr="00EB40CC" w:rsidRDefault="00CA62D8" w:rsidP="005A6F66">
      <w:pPr>
        <w:rPr>
          <w:rFonts w:asciiTheme="minorHAnsi" w:hAnsiTheme="minorHAnsi" w:cstheme="minorHAnsi"/>
          <w:b/>
          <w:sz w:val="28"/>
          <w:szCs w:val="28"/>
          <w:lang w:val="en-GB"/>
        </w:rPr>
      </w:pPr>
    </w:p>
    <w:p w14:paraId="4B86FF03" w14:textId="7CEABC2B" w:rsidR="005A6F66" w:rsidRPr="00EB40CC" w:rsidRDefault="005A6F66" w:rsidP="00CA62D8">
      <w:pPr>
        <w:jc w:val="both"/>
        <w:rPr>
          <w:rFonts w:asciiTheme="minorHAnsi" w:hAnsiTheme="minorHAnsi" w:cstheme="minorHAnsi"/>
          <w:sz w:val="22"/>
          <w:szCs w:val="22"/>
          <w:lang w:val="en-GB"/>
        </w:rPr>
      </w:pPr>
      <w:r w:rsidRPr="00EB40CC">
        <w:rPr>
          <w:rFonts w:asciiTheme="minorHAnsi" w:hAnsiTheme="minorHAnsi" w:cstheme="minorHAnsi"/>
          <w:sz w:val="22"/>
          <w:szCs w:val="22"/>
          <w:lang w:val="en-GB"/>
        </w:rPr>
        <w:t>The report should cover the period between 1st January 2018 and 31st December 2020. For quantitative data based on procurement notices, this means that the contract award notice should have been awarded in this period. In case not all directives are covered, please mention which ones are included in the indicator. The Directive 2009/81/EC on defence and sensitive security procurement should be excluded from the reporting.</w:t>
      </w:r>
    </w:p>
    <w:p w14:paraId="5441C40B" w14:textId="77777777" w:rsidR="00CA62D8" w:rsidRPr="00EB40CC" w:rsidRDefault="00CA62D8" w:rsidP="00CA62D8">
      <w:pPr>
        <w:jc w:val="both"/>
        <w:rPr>
          <w:rFonts w:asciiTheme="minorHAnsi" w:hAnsiTheme="minorHAnsi" w:cstheme="minorHAnsi"/>
          <w:sz w:val="22"/>
          <w:szCs w:val="22"/>
          <w:lang w:val="en-GB"/>
        </w:rPr>
      </w:pPr>
    </w:p>
    <w:p w14:paraId="14F1F1A8" w14:textId="7A0AAEBD" w:rsidR="005A6F66" w:rsidRPr="00EB40CC" w:rsidRDefault="005A6F66" w:rsidP="00CA62D8">
      <w:pPr>
        <w:jc w:val="both"/>
        <w:rPr>
          <w:rFonts w:asciiTheme="minorHAnsi" w:hAnsiTheme="minorHAnsi" w:cstheme="minorHAnsi"/>
          <w:sz w:val="22"/>
          <w:szCs w:val="22"/>
          <w:lang w:val="en-GB"/>
        </w:rPr>
      </w:pPr>
      <w:r w:rsidRPr="00EB40CC">
        <w:rPr>
          <w:rFonts w:asciiTheme="minorHAnsi" w:hAnsiTheme="minorHAnsi" w:cstheme="minorHAnsi"/>
          <w:sz w:val="22"/>
          <w:szCs w:val="22"/>
          <w:lang w:val="en-GB"/>
        </w:rPr>
        <w:t xml:space="preserve">If the scope of your report is broader than that indicated in the directives (e.g. because of lower thresholds, broader definition of contracting authorities, contracting entities, or subsidised contracts), please indicate this here. In such a case, for every indicator, information about procurement according to the directives and any other information should be presented separately, so that the same information can be compared between </w:t>
      </w:r>
      <w:r w:rsidR="00C47D79" w:rsidRPr="00EB40CC">
        <w:rPr>
          <w:rFonts w:asciiTheme="minorHAnsi" w:hAnsiTheme="minorHAnsi" w:cstheme="minorHAnsi"/>
          <w:sz w:val="22"/>
          <w:szCs w:val="22"/>
          <w:lang w:val="en-GB"/>
        </w:rPr>
        <w:t>the</w:t>
      </w:r>
      <w:r w:rsidRPr="00EB40CC">
        <w:rPr>
          <w:rFonts w:asciiTheme="minorHAnsi" w:hAnsiTheme="minorHAnsi" w:cstheme="minorHAnsi"/>
          <w:sz w:val="22"/>
          <w:szCs w:val="22"/>
          <w:lang w:val="en-GB"/>
        </w:rPr>
        <w:t xml:space="preserve"> MS. </w:t>
      </w:r>
    </w:p>
    <w:p w14:paraId="06DE7336" w14:textId="77777777" w:rsidR="00CA62D8" w:rsidRPr="00EB40CC" w:rsidRDefault="00CA62D8" w:rsidP="005A6F66">
      <w:pPr>
        <w:rPr>
          <w:rFonts w:asciiTheme="minorHAnsi" w:hAnsiTheme="minorHAnsi" w:cstheme="minorHAnsi"/>
        </w:rPr>
      </w:pPr>
    </w:p>
    <w:p w14:paraId="168B4F1A" w14:textId="77777777" w:rsidR="004A0880" w:rsidRPr="00EB40CC" w:rsidRDefault="004A0880" w:rsidP="00EB40CC">
      <w:pPr>
        <w:autoSpaceDE w:val="0"/>
        <w:autoSpaceDN w:val="0"/>
        <w:adjustRightInd w:val="0"/>
        <w:spacing w:line="276" w:lineRule="auto"/>
        <w:jc w:val="both"/>
        <w:rPr>
          <w:rFonts w:asciiTheme="minorHAnsi" w:hAnsiTheme="minorHAnsi" w:cstheme="minorHAnsi"/>
          <w:color w:val="FF0000"/>
          <w:sz w:val="22"/>
          <w:szCs w:val="22"/>
        </w:rPr>
      </w:pPr>
      <w:r w:rsidRPr="00EB40CC">
        <w:rPr>
          <w:rFonts w:asciiTheme="minorHAnsi" w:hAnsiTheme="minorHAnsi" w:cstheme="minorHAnsi"/>
          <w:color w:val="FF0000"/>
          <w:sz w:val="22"/>
          <w:szCs w:val="22"/>
        </w:rPr>
        <w:t>Nacionalne mejne vrednosti brez davka na dodano vrednost (v nadaljnjem besedilu: DDV) za uporabo Zakona o javnem naročanju (Uradni list RS, št. 91/15 in 14/18, v nadaljnjem besedilu: ZJN-3) so:</w:t>
      </w:r>
    </w:p>
    <w:p w14:paraId="7966592E" w14:textId="77777777" w:rsidR="004A0880" w:rsidRPr="00EB40CC" w:rsidRDefault="004A0880" w:rsidP="00B11FC6">
      <w:pPr>
        <w:pStyle w:val="rkovnatokazaodstavkom1"/>
        <w:numPr>
          <w:ilvl w:val="0"/>
          <w:numId w:val="48"/>
        </w:numPr>
        <w:spacing w:line="276" w:lineRule="auto"/>
        <w:rPr>
          <w:rFonts w:asciiTheme="minorHAnsi" w:eastAsiaTheme="minorHAnsi" w:hAnsiTheme="minorHAnsi" w:cstheme="minorHAnsi"/>
          <w:color w:val="FF0000"/>
          <w:lang w:eastAsia="en-US"/>
        </w:rPr>
      </w:pPr>
      <w:r w:rsidRPr="00EB40CC">
        <w:rPr>
          <w:rFonts w:asciiTheme="minorHAnsi" w:eastAsiaTheme="minorHAnsi" w:hAnsiTheme="minorHAnsi" w:cstheme="minorHAnsi"/>
          <w:color w:val="FF0000"/>
          <w:lang w:eastAsia="en-US"/>
        </w:rPr>
        <w:t>na splošnem področju:</w:t>
      </w:r>
    </w:p>
    <w:p w14:paraId="66783783" w14:textId="77777777" w:rsidR="004A0880" w:rsidRPr="00EB40CC" w:rsidRDefault="004A0880" w:rsidP="00B11FC6">
      <w:pPr>
        <w:pStyle w:val="alinejazarkovnotoko1"/>
        <w:numPr>
          <w:ilvl w:val="0"/>
          <w:numId w:val="49"/>
        </w:numPr>
        <w:spacing w:line="276" w:lineRule="auto"/>
        <w:rPr>
          <w:rFonts w:asciiTheme="minorHAnsi" w:eastAsiaTheme="minorHAnsi" w:hAnsiTheme="minorHAnsi" w:cstheme="minorHAnsi"/>
          <w:color w:val="FF0000"/>
          <w:lang w:eastAsia="en-US"/>
        </w:rPr>
      </w:pPr>
      <w:r w:rsidRPr="00EB40CC">
        <w:rPr>
          <w:rFonts w:asciiTheme="minorHAnsi" w:eastAsiaTheme="minorHAnsi" w:hAnsiTheme="minorHAnsi" w:cstheme="minorHAnsi"/>
          <w:color w:val="FF0000"/>
          <w:lang w:eastAsia="en-US"/>
        </w:rPr>
        <w:t>20.000 eurov za javno naročilo blaga ali storitev ali projektni natečaj;</w:t>
      </w:r>
    </w:p>
    <w:p w14:paraId="2CF69BE5" w14:textId="77777777" w:rsidR="004A0880" w:rsidRPr="00EB40CC" w:rsidRDefault="004A0880" w:rsidP="00B11FC6">
      <w:pPr>
        <w:pStyle w:val="alinejazarkovnotoko1"/>
        <w:numPr>
          <w:ilvl w:val="0"/>
          <w:numId w:val="49"/>
        </w:numPr>
        <w:spacing w:line="276" w:lineRule="auto"/>
        <w:rPr>
          <w:rFonts w:asciiTheme="minorHAnsi" w:eastAsiaTheme="minorHAnsi" w:hAnsiTheme="minorHAnsi" w:cstheme="minorHAnsi"/>
          <w:color w:val="FF0000"/>
          <w:lang w:eastAsia="en-US"/>
        </w:rPr>
      </w:pPr>
      <w:r w:rsidRPr="00EB40CC">
        <w:rPr>
          <w:rFonts w:asciiTheme="minorHAnsi" w:eastAsiaTheme="minorHAnsi" w:hAnsiTheme="minorHAnsi" w:cstheme="minorHAnsi"/>
          <w:color w:val="FF0000"/>
          <w:lang w:eastAsia="en-US"/>
        </w:rPr>
        <w:t>40.000 eurov za javno naročilo gradenj;</w:t>
      </w:r>
    </w:p>
    <w:p w14:paraId="0BC76AF9" w14:textId="77777777" w:rsidR="004A0880" w:rsidRPr="00EB40CC" w:rsidRDefault="004A0880" w:rsidP="00B11FC6">
      <w:pPr>
        <w:pStyle w:val="alinejazarkovnotoko1"/>
        <w:numPr>
          <w:ilvl w:val="0"/>
          <w:numId w:val="49"/>
        </w:numPr>
        <w:spacing w:line="276" w:lineRule="auto"/>
        <w:rPr>
          <w:rFonts w:asciiTheme="minorHAnsi" w:eastAsiaTheme="minorHAnsi" w:hAnsiTheme="minorHAnsi" w:cstheme="minorHAnsi"/>
          <w:color w:val="FF0000"/>
          <w:lang w:eastAsia="en-US"/>
        </w:rPr>
      </w:pPr>
      <w:r w:rsidRPr="00EB40CC">
        <w:rPr>
          <w:rFonts w:asciiTheme="minorHAnsi" w:eastAsiaTheme="minorHAnsi" w:hAnsiTheme="minorHAnsi" w:cstheme="minorHAnsi"/>
          <w:color w:val="FF0000"/>
          <w:lang w:eastAsia="en-US"/>
        </w:rPr>
        <w:t>750.000 eurov za javno naročilo socialnih in drugih posebnih storitev.</w:t>
      </w:r>
    </w:p>
    <w:p w14:paraId="7C5F9092" w14:textId="77777777" w:rsidR="004A0880" w:rsidRPr="00EB40CC" w:rsidRDefault="004A0880" w:rsidP="00B11FC6">
      <w:pPr>
        <w:pStyle w:val="rkovnatokazaodstavkom1"/>
        <w:numPr>
          <w:ilvl w:val="0"/>
          <w:numId w:val="48"/>
        </w:numPr>
        <w:spacing w:line="276" w:lineRule="auto"/>
        <w:rPr>
          <w:rFonts w:asciiTheme="minorHAnsi" w:eastAsiaTheme="minorHAnsi" w:hAnsiTheme="minorHAnsi" w:cstheme="minorHAnsi"/>
          <w:color w:val="FF0000"/>
          <w:lang w:eastAsia="en-US"/>
        </w:rPr>
      </w:pPr>
      <w:r w:rsidRPr="00EB40CC">
        <w:rPr>
          <w:rFonts w:asciiTheme="minorHAnsi" w:eastAsiaTheme="minorHAnsi" w:hAnsiTheme="minorHAnsi" w:cstheme="minorHAnsi"/>
          <w:color w:val="FF0000"/>
          <w:lang w:eastAsia="en-US"/>
        </w:rPr>
        <w:t>na infrastrukturnem področju:</w:t>
      </w:r>
    </w:p>
    <w:p w14:paraId="793A2121" w14:textId="77777777" w:rsidR="004A0880" w:rsidRPr="00EB40CC" w:rsidRDefault="004A0880" w:rsidP="009519EC">
      <w:pPr>
        <w:pStyle w:val="alinejazarkovnotoko1"/>
        <w:numPr>
          <w:ilvl w:val="0"/>
          <w:numId w:val="50"/>
        </w:numPr>
        <w:spacing w:line="276" w:lineRule="auto"/>
        <w:ind w:left="1080"/>
        <w:rPr>
          <w:rFonts w:asciiTheme="minorHAnsi" w:eastAsiaTheme="minorHAnsi" w:hAnsiTheme="minorHAnsi" w:cstheme="minorHAnsi"/>
          <w:color w:val="FF0000"/>
          <w:lang w:eastAsia="en-US"/>
        </w:rPr>
      </w:pPr>
      <w:r w:rsidRPr="00EB40CC">
        <w:rPr>
          <w:rFonts w:asciiTheme="minorHAnsi" w:eastAsiaTheme="minorHAnsi" w:hAnsiTheme="minorHAnsi" w:cstheme="minorHAnsi"/>
          <w:color w:val="FF0000"/>
          <w:lang w:eastAsia="en-US"/>
        </w:rPr>
        <w:t>50.000 eurov za javno naročilo blaga ali storitev ali projektni natečaj;</w:t>
      </w:r>
    </w:p>
    <w:p w14:paraId="4615E500" w14:textId="77777777" w:rsidR="004A0880" w:rsidRPr="00EB40CC" w:rsidRDefault="004A0880" w:rsidP="009519EC">
      <w:pPr>
        <w:pStyle w:val="alinejazarkovnotoko1"/>
        <w:numPr>
          <w:ilvl w:val="0"/>
          <w:numId w:val="50"/>
        </w:numPr>
        <w:spacing w:line="276" w:lineRule="auto"/>
        <w:ind w:left="1080"/>
        <w:rPr>
          <w:rFonts w:asciiTheme="minorHAnsi" w:eastAsiaTheme="minorHAnsi" w:hAnsiTheme="minorHAnsi" w:cstheme="minorHAnsi"/>
          <w:color w:val="FF0000"/>
          <w:lang w:eastAsia="en-US"/>
        </w:rPr>
      </w:pPr>
      <w:r w:rsidRPr="00EB40CC">
        <w:rPr>
          <w:rFonts w:asciiTheme="minorHAnsi" w:eastAsiaTheme="minorHAnsi" w:hAnsiTheme="minorHAnsi" w:cstheme="minorHAnsi"/>
          <w:color w:val="FF0000"/>
          <w:lang w:eastAsia="en-US"/>
        </w:rPr>
        <w:t>100.000 eurov za javno naročilo gradenj;</w:t>
      </w:r>
    </w:p>
    <w:p w14:paraId="50FF0E23" w14:textId="0469F37C" w:rsidR="004A0880" w:rsidRPr="00EB40CC" w:rsidRDefault="004A0880" w:rsidP="009519EC">
      <w:pPr>
        <w:pStyle w:val="alinejazarkovnotoko1"/>
        <w:numPr>
          <w:ilvl w:val="0"/>
          <w:numId w:val="50"/>
        </w:numPr>
        <w:spacing w:line="276" w:lineRule="auto"/>
        <w:ind w:left="1080"/>
        <w:rPr>
          <w:rFonts w:asciiTheme="minorHAnsi" w:eastAsiaTheme="minorHAnsi" w:hAnsiTheme="minorHAnsi" w:cstheme="minorHAnsi"/>
          <w:color w:val="FF0000"/>
          <w:lang w:eastAsia="en-US"/>
        </w:rPr>
      </w:pPr>
      <w:r w:rsidRPr="00EB40CC">
        <w:rPr>
          <w:rFonts w:asciiTheme="minorHAnsi" w:eastAsiaTheme="minorHAnsi" w:hAnsiTheme="minorHAnsi" w:cstheme="minorHAnsi"/>
          <w:color w:val="FF0000"/>
          <w:lang w:eastAsia="en-US"/>
        </w:rPr>
        <w:t>eurov za javno naročilo socialnih in drugih posebnih storitev;</w:t>
      </w:r>
    </w:p>
    <w:p w14:paraId="63CE2616" w14:textId="77777777" w:rsidR="004A0880" w:rsidRPr="00EB40CC" w:rsidRDefault="004A0880" w:rsidP="009519EC">
      <w:pPr>
        <w:pStyle w:val="Brezrazmikov"/>
        <w:spacing w:line="276" w:lineRule="auto"/>
        <w:jc w:val="both"/>
        <w:rPr>
          <w:rFonts w:cstheme="minorHAnsi"/>
          <w:color w:val="FF0000"/>
          <w:lang w:val="sl-SI"/>
        </w:rPr>
      </w:pPr>
      <w:r w:rsidRPr="00EB40CC">
        <w:rPr>
          <w:rFonts w:cstheme="minorHAnsi"/>
          <w:color w:val="FF0000"/>
          <w:lang w:val="sl-SI"/>
        </w:rPr>
        <w:t xml:space="preserve">(bolj podrobno obrazloženo v 21. členu ZJN-3). </w:t>
      </w:r>
    </w:p>
    <w:p w14:paraId="7697FDDE" w14:textId="77777777" w:rsidR="004A0880" w:rsidRPr="00EB40CC" w:rsidRDefault="004A0880" w:rsidP="00EB40CC">
      <w:pPr>
        <w:pStyle w:val="Brezrazmikov"/>
        <w:spacing w:line="276" w:lineRule="auto"/>
        <w:jc w:val="both"/>
        <w:rPr>
          <w:rFonts w:cstheme="minorHAnsi"/>
          <w:color w:val="FF0000"/>
          <w:lang w:val="sl-SI"/>
        </w:rPr>
      </w:pPr>
    </w:p>
    <w:p w14:paraId="3FF332B9" w14:textId="2154D51F" w:rsidR="004A0880" w:rsidRPr="00EB40CC" w:rsidRDefault="004A0880" w:rsidP="00EB40CC">
      <w:pPr>
        <w:pStyle w:val="Brezrazmikov"/>
        <w:spacing w:line="276" w:lineRule="auto"/>
        <w:jc w:val="both"/>
        <w:rPr>
          <w:rFonts w:cstheme="minorHAnsi"/>
          <w:color w:val="FF0000"/>
          <w:lang w:val="sl-SI"/>
        </w:rPr>
      </w:pPr>
      <w:r w:rsidRPr="00EB40CC">
        <w:rPr>
          <w:rFonts w:cstheme="minorHAnsi"/>
          <w:color w:val="FF0000"/>
          <w:lang w:val="sl-SI"/>
        </w:rPr>
        <w:lastRenderedPageBreak/>
        <w:t xml:space="preserve">Pod vrednostmi, ki jih določajo </w:t>
      </w:r>
      <w:r w:rsidR="00CA62D8" w:rsidRPr="00EB40CC">
        <w:rPr>
          <w:rFonts w:cstheme="minorHAnsi"/>
          <w:color w:val="FF0000"/>
          <w:lang w:val="sl-SI"/>
        </w:rPr>
        <w:t xml:space="preserve">evropske </w:t>
      </w:r>
      <w:r w:rsidRPr="00EB40CC">
        <w:rPr>
          <w:rFonts w:cstheme="minorHAnsi"/>
          <w:color w:val="FF0000"/>
          <w:lang w:val="sl-SI"/>
        </w:rPr>
        <w:t>direktive</w:t>
      </w:r>
      <w:r w:rsidRPr="00EB40CC">
        <w:rPr>
          <w:rStyle w:val="Sprotnaopomba-sklic"/>
          <w:rFonts w:eastAsia="Times New Roman" w:cstheme="minorHAnsi"/>
          <w:color w:val="FF0000"/>
          <w:lang w:val="sl-SI"/>
        </w:rPr>
        <w:footnoteReference w:id="2"/>
      </w:r>
      <w:r w:rsidRPr="00EB40CC">
        <w:rPr>
          <w:rFonts w:cstheme="minorHAnsi"/>
          <w:color w:val="FF0000"/>
          <w:lang w:val="sl-SI"/>
        </w:rPr>
        <w:t>, lahko države članice postopke uredijo po lastni presoji. V ta namen je v 47. členu ZJN-3 določen »nacionalni« postopek – postopek naročila male vrednosti (v nadaljevanju: NMV), ki ga je mogoče uporabljati za blago in storitve do evropskih pragov, za gradnje pa do 500.000 EUR brez DDV na splošnem in do 1.000.000 EUR brez DDV na infrastrukturnem področju. Podatke o oddanih javnih naročilih, katerih vrednost je nižja od vrednosti iz prvega odstavka 21. člena ZJN-3, morajo naročniki sporočiti na portal javnih naročil</w:t>
      </w:r>
      <w:r w:rsidRPr="00EB40CC">
        <w:rPr>
          <w:rStyle w:val="Sprotnaopomba-sklic"/>
          <w:rFonts w:cstheme="minorHAnsi"/>
          <w:color w:val="FF0000"/>
          <w:lang w:val="sl-SI"/>
        </w:rPr>
        <w:footnoteReference w:id="3"/>
      </w:r>
      <w:r w:rsidRPr="00EB40CC">
        <w:rPr>
          <w:rFonts w:cstheme="minorHAnsi"/>
          <w:color w:val="FF0000"/>
          <w:lang w:val="sl-SI"/>
        </w:rPr>
        <w:t xml:space="preserve"> v ta namen vzpostavljeno aplikacijo do 28. februarja tekočega leta za preteklo leto (drugi odstavek 106. člena ZJN-3).</w:t>
      </w:r>
    </w:p>
    <w:p w14:paraId="6FEDAD75" w14:textId="77777777" w:rsidR="004A0880" w:rsidRPr="00EB40CC" w:rsidRDefault="004A0880" w:rsidP="00EB40CC">
      <w:pPr>
        <w:pStyle w:val="Brezrazmikov"/>
        <w:spacing w:line="276" w:lineRule="auto"/>
        <w:jc w:val="both"/>
        <w:rPr>
          <w:rFonts w:cstheme="minorHAnsi"/>
          <w:color w:val="FF0000"/>
          <w:lang w:val="sl-SI"/>
        </w:rPr>
      </w:pPr>
    </w:p>
    <w:p w14:paraId="0C2461EF" w14:textId="1E94F75E" w:rsidR="004A0880" w:rsidRPr="00EB40CC" w:rsidRDefault="004A0880" w:rsidP="00EB40CC">
      <w:pPr>
        <w:pStyle w:val="Brezrazmikov"/>
        <w:spacing w:line="276" w:lineRule="auto"/>
        <w:jc w:val="both"/>
        <w:rPr>
          <w:rFonts w:cstheme="minorHAnsi"/>
          <w:color w:val="FF0000"/>
          <w:lang w:val="sl-SI"/>
        </w:rPr>
      </w:pPr>
      <w:r w:rsidRPr="00EB40CC">
        <w:rPr>
          <w:rFonts w:cstheme="minorHAnsi"/>
          <w:color w:val="FF0000"/>
          <w:lang w:val="sl-SI"/>
        </w:rPr>
        <w:t xml:space="preserve">Zaradi epidemije COVID-19, ki se je v Sloveniji pojavila v mesecu marcu 2020, je Državni zbor </w:t>
      </w:r>
      <w:r w:rsidR="00ED4DF4">
        <w:rPr>
          <w:rFonts w:cstheme="minorHAnsi"/>
          <w:color w:val="FF0000"/>
          <w:lang w:val="sl-SI"/>
        </w:rPr>
        <w:t>R</w:t>
      </w:r>
      <w:r w:rsidRPr="00EB40CC">
        <w:rPr>
          <w:rFonts w:cstheme="minorHAnsi"/>
          <w:color w:val="FF0000"/>
          <w:lang w:val="sl-SI"/>
        </w:rPr>
        <w:t xml:space="preserve">epublike Slovenije v letu 2020 sprejel </w:t>
      </w:r>
      <w:r w:rsidR="00ED4DF4">
        <w:rPr>
          <w:rFonts w:cstheme="minorHAnsi"/>
          <w:color w:val="FF0000"/>
          <w:lang w:val="sl-SI"/>
        </w:rPr>
        <w:t>več</w:t>
      </w:r>
      <w:r w:rsidR="00ED4DF4" w:rsidRPr="00EB40CC">
        <w:rPr>
          <w:rFonts w:cstheme="minorHAnsi"/>
          <w:color w:val="FF0000"/>
          <w:lang w:val="sl-SI"/>
        </w:rPr>
        <w:t xml:space="preserve"> </w:t>
      </w:r>
      <w:r w:rsidRPr="00EB40CC">
        <w:rPr>
          <w:rFonts w:cstheme="minorHAnsi"/>
          <w:color w:val="FF0000"/>
          <w:lang w:val="sl-SI"/>
        </w:rPr>
        <w:t xml:space="preserve">interventnih zakonov, ki </w:t>
      </w:r>
      <w:r w:rsidR="007B5FB7" w:rsidRPr="00EB40CC">
        <w:rPr>
          <w:rFonts w:cstheme="minorHAnsi"/>
          <w:color w:val="FF0000"/>
          <w:lang w:val="sl-SI"/>
        </w:rPr>
        <w:t xml:space="preserve">so </w:t>
      </w:r>
      <w:r w:rsidRPr="00EB40CC">
        <w:rPr>
          <w:rFonts w:cstheme="minorHAnsi"/>
          <w:color w:val="FF0000"/>
          <w:lang w:val="sl-SI"/>
        </w:rPr>
        <w:t>se nanaša</w:t>
      </w:r>
      <w:r w:rsidR="007B5FB7" w:rsidRPr="00EB40CC">
        <w:rPr>
          <w:rFonts w:cstheme="minorHAnsi"/>
          <w:color w:val="FF0000"/>
          <w:lang w:val="sl-SI"/>
        </w:rPr>
        <w:t xml:space="preserve">li </w:t>
      </w:r>
      <w:r w:rsidRPr="00EB40CC">
        <w:rPr>
          <w:rFonts w:cstheme="minorHAnsi"/>
          <w:color w:val="FF0000"/>
          <w:lang w:val="sl-SI"/>
        </w:rPr>
        <w:t>na zajezitev epidemije COVID-19 in določa</w:t>
      </w:r>
      <w:r w:rsidR="007B5FB7" w:rsidRPr="00EB40CC">
        <w:rPr>
          <w:rFonts w:cstheme="minorHAnsi"/>
          <w:color w:val="FF0000"/>
          <w:lang w:val="sl-SI"/>
        </w:rPr>
        <w:t>li</w:t>
      </w:r>
      <w:r w:rsidRPr="00EB40CC">
        <w:rPr>
          <w:rFonts w:cstheme="minorHAnsi"/>
          <w:color w:val="FF0000"/>
          <w:lang w:val="sl-SI"/>
        </w:rPr>
        <w:t xml:space="preserve"> številne ukrepe</w:t>
      </w:r>
      <w:r w:rsidR="00ED4DF4">
        <w:rPr>
          <w:rFonts w:cstheme="minorHAnsi"/>
          <w:color w:val="FF0000"/>
          <w:lang w:val="sl-SI"/>
        </w:rPr>
        <w:t>,</w:t>
      </w:r>
      <w:r w:rsidRPr="00EB40CC">
        <w:rPr>
          <w:rFonts w:cstheme="minorHAnsi"/>
          <w:color w:val="FF0000"/>
          <w:lang w:val="sl-SI"/>
        </w:rPr>
        <w:t xml:space="preserve"> s katerimi se preprečujejo oziroma blažijo negativne posledice virusa COVID-19 za državljanke in državljane ter gospodarstvo, med drugim tudi na področju javnega naročanja. V tem delu pojasnjujemo </w:t>
      </w:r>
      <w:r w:rsidRPr="00EB40CC">
        <w:rPr>
          <w:rFonts w:cstheme="minorHAnsi"/>
          <w:color w:val="FF0000"/>
          <w:u w:val="single"/>
          <w:lang w:val="sl-SI"/>
        </w:rPr>
        <w:t>samo ukrepe</w:t>
      </w:r>
      <w:r w:rsidRPr="00EB40CC">
        <w:rPr>
          <w:rFonts w:cstheme="minorHAnsi"/>
          <w:color w:val="FF0000"/>
          <w:lang w:val="sl-SI"/>
        </w:rPr>
        <w:t xml:space="preserve">, ki se nanašajo na področje javnega naročanja in vplivajo na podatke v poročilu (npr. mejne vrednosti za objave). </w:t>
      </w:r>
    </w:p>
    <w:p w14:paraId="6ACDCE2F" w14:textId="77777777" w:rsidR="004A0880" w:rsidRPr="00EB40CC" w:rsidRDefault="004A0880" w:rsidP="00EB40CC">
      <w:pPr>
        <w:pStyle w:val="Brezrazmikov"/>
        <w:spacing w:line="276" w:lineRule="auto"/>
        <w:jc w:val="both"/>
        <w:rPr>
          <w:rFonts w:cstheme="minorHAnsi"/>
          <w:color w:val="FF0000"/>
          <w:lang w:val="sl-SI"/>
        </w:rPr>
      </w:pPr>
    </w:p>
    <w:p w14:paraId="50F8CCCC" w14:textId="75C82CC2" w:rsidR="004A0880" w:rsidRPr="00EB40CC" w:rsidRDefault="00EF04B1" w:rsidP="00B17190">
      <w:pPr>
        <w:pStyle w:val="Naslovstika"/>
        <w:spacing w:before="0" w:after="0" w:line="276" w:lineRule="auto"/>
        <w:jc w:val="both"/>
        <w:rPr>
          <w:rFonts w:asciiTheme="minorHAnsi" w:hAnsiTheme="minorHAnsi" w:cstheme="minorHAnsi"/>
          <w:color w:val="FF0000"/>
          <w:sz w:val="22"/>
          <w:szCs w:val="22"/>
        </w:rPr>
      </w:pPr>
      <w:r>
        <w:rPr>
          <w:rFonts w:asciiTheme="minorHAnsi" w:eastAsiaTheme="minorHAnsi" w:hAnsiTheme="minorHAnsi" w:cstheme="minorHAnsi"/>
          <w:color w:val="FF0000"/>
          <w:kern w:val="0"/>
          <w:sz w:val="22"/>
          <w:szCs w:val="22"/>
          <w:lang w:val="sl-SI" w:eastAsia="en-US"/>
          <w14:ligatures w14:val="none"/>
        </w:rPr>
        <w:t xml:space="preserve">Skladno z interventnimi zakoni je bilo </w:t>
      </w:r>
      <w:r w:rsidR="004A0880" w:rsidRPr="00EB40CC">
        <w:rPr>
          <w:rFonts w:asciiTheme="minorHAnsi" w:eastAsiaTheme="minorHAnsi" w:hAnsiTheme="minorHAnsi" w:cstheme="minorHAnsi"/>
          <w:color w:val="FF0000"/>
          <w:kern w:val="0"/>
          <w:sz w:val="22"/>
          <w:szCs w:val="22"/>
          <w:lang w:val="sl-SI" w:eastAsia="en-US"/>
          <w14:ligatures w14:val="none"/>
        </w:rPr>
        <w:t>določeno, da se ne glede na določbe ZJN-3</w:t>
      </w:r>
      <w:r>
        <w:rPr>
          <w:rFonts w:asciiTheme="minorHAnsi" w:eastAsiaTheme="minorHAnsi" w:hAnsiTheme="minorHAnsi" w:cstheme="minorHAnsi"/>
          <w:color w:val="FF0000"/>
          <w:kern w:val="0"/>
          <w:sz w:val="22"/>
          <w:szCs w:val="22"/>
          <w:lang w:val="sl-SI" w:eastAsia="en-US"/>
          <w14:ligatures w14:val="none"/>
        </w:rPr>
        <w:t xml:space="preserve"> spremenijo (povišajo) nacionalne mejne vrednosti</w:t>
      </w:r>
      <w:r w:rsidRPr="00EB40CC">
        <w:rPr>
          <w:rFonts w:asciiTheme="minorHAnsi" w:eastAsiaTheme="minorHAnsi" w:hAnsiTheme="minorHAnsi" w:cstheme="minorHAnsi"/>
          <w:color w:val="FF0000"/>
          <w:kern w:val="0"/>
          <w:sz w:val="22"/>
          <w:szCs w:val="22"/>
          <w:lang w:val="sl-SI" w:eastAsia="en-US"/>
          <w14:ligatures w14:val="none"/>
        </w:rPr>
        <w:t xml:space="preserve"> </w:t>
      </w:r>
      <w:r>
        <w:rPr>
          <w:rFonts w:asciiTheme="minorHAnsi" w:eastAsiaTheme="minorHAnsi" w:hAnsiTheme="minorHAnsi" w:cstheme="minorHAnsi"/>
          <w:color w:val="FF0000"/>
          <w:kern w:val="0"/>
          <w:sz w:val="22"/>
          <w:szCs w:val="22"/>
          <w:lang w:val="sl-SI" w:eastAsia="en-US"/>
          <w14:ligatures w14:val="none"/>
        </w:rPr>
        <w:t>za objave, ki ostanejo v veljavi</w:t>
      </w:r>
      <w:r w:rsidR="004A0880" w:rsidRPr="00EB40CC">
        <w:rPr>
          <w:rFonts w:asciiTheme="minorHAnsi" w:eastAsiaTheme="minorHAnsi" w:hAnsiTheme="minorHAnsi" w:cstheme="minorHAnsi"/>
          <w:color w:val="FF0000"/>
          <w:kern w:val="0"/>
          <w:sz w:val="22"/>
          <w:szCs w:val="22"/>
          <w:lang w:val="sl-SI" w:eastAsia="en-US"/>
          <w14:ligatures w14:val="none"/>
        </w:rPr>
        <w:t xml:space="preserve"> do </w:t>
      </w:r>
      <w:r>
        <w:rPr>
          <w:rFonts w:asciiTheme="minorHAnsi" w:eastAsiaTheme="minorHAnsi" w:hAnsiTheme="minorHAnsi" w:cstheme="minorHAnsi"/>
          <w:color w:val="FF0000"/>
          <w:kern w:val="0"/>
          <w:sz w:val="22"/>
          <w:szCs w:val="22"/>
          <w:lang w:val="sl-SI" w:eastAsia="en-US"/>
          <w14:ligatures w14:val="none"/>
        </w:rPr>
        <w:t>31</w:t>
      </w:r>
      <w:r w:rsidR="004A0880" w:rsidRPr="00EB40CC">
        <w:rPr>
          <w:rFonts w:asciiTheme="minorHAnsi" w:eastAsiaTheme="minorHAnsi" w:hAnsiTheme="minorHAnsi" w:cstheme="minorHAnsi"/>
          <w:color w:val="FF0000"/>
          <w:kern w:val="0"/>
          <w:sz w:val="22"/>
          <w:szCs w:val="22"/>
          <w:lang w:val="sl-SI" w:eastAsia="en-US"/>
          <w14:ligatures w14:val="none"/>
        </w:rPr>
        <w:t xml:space="preserve">. </w:t>
      </w:r>
      <w:r>
        <w:rPr>
          <w:rFonts w:asciiTheme="minorHAnsi" w:eastAsiaTheme="minorHAnsi" w:hAnsiTheme="minorHAnsi" w:cstheme="minorHAnsi"/>
          <w:color w:val="FF0000"/>
          <w:kern w:val="0"/>
          <w:sz w:val="22"/>
          <w:szCs w:val="22"/>
          <w:lang w:val="sl-SI" w:eastAsia="en-US"/>
          <w14:ligatures w14:val="none"/>
        </w:rPr>
        <w:t>decembra</w:t>
      </w:r>
      <w:r w:rsidRPr="00EB40CC">
        <w:rPr>
          <w:rFonts w:asciiTheme="minorHAnsi" w:eastAsiaTheme="minorHAnsi" w:hAnsiTheme="minorHAnsi" w:cstheme="minorHAnsi"/>
          <w:color w:val="FF0000"/>
          <w:kern w:val="0"/>
          <w:sz w:val="22"/>
          <w:szCs w:val="22"/>
          <w:lang w:val="sl-SI" w:eastAsia="en-US"/>
          <w14:ligatures w14:val="none"/>
        </w:rPr>
        <w:t xml:space="preserve"> </w:t>
      </w:r>
      <w:r w:rsidR="004A0880" w:rsidRPr="00EB40CC">
        <w:rPr>
          <w:rFonts w:asciiTheme="minorHAnsi" w:eastAsiaTheme="minorHAnsi" w:hAnsiTheme="minorHAnsi" w:cstheme="minorHAnsi"/>
          <w:color w:val="FF0000"/>
          <w:kern w:val="0"/>
          <w:sz w:val="22"/>
          <w:szCs w:val="22"/>
          <w:lang w:val="sl-SI" w:eastAsia="en-US"/>
          <w14:ligatures w14:val="none"/>
        </w:rPr>
        <w:t>202</w:t>
      </w:r>
      <w:r>
        <w:rPr>
          <w:rFonts w:asciiTheme="minorHAnsi" w:eastAsiaTheme="minorHAnsi" w:hAnsiTheme="minorHAnsi" w:cstheme="minorHAnsi"/>
          <w:color w:val="FF0000"/>
          <w:kern w:val="0"/>
          <w:sz w:val="22"/>
          <w:szCs w:val="22"/>
          <w:lang w:val="sl-SI" w:eastAsia="en-US"/>
          <w14:ligatures w14:val="none"/>
        </w:rPr>
        <w:t>1.</w:t>
      </w:r>
      <w:r w:rsidR="00B17190">
        <w:rPr>
          <w:rFonts w:asciiTheme="minorHAnsi" w:eastAsiaTheme="minorHAnsi" w:hAnsiTheme="minorHAnsi" w:cstheme="minorHAnsi"/>
          <w:color w:val="FF0000"/>
          <w:kern w:val="0"/>
          <w:sz w:val="22"/>
          <w:szCs w:val="22"/>
          <w:lang w:val="sl-SI" w:eastAsia="en-US"/>
          <w14:ligatures w14:val="none"/>
        </w:rPr>
        <w:t xml:space="preserve"> </w:t>
      </w:r>
      <w:r w:rsidR="00B11FC6">
        <w:rPr>
          <w:rFonts w:asciiTheme="minorHAnsi" w:eastAsiaTheme="minorHAnsi" w:hAnsiTheme="minorHAnsi" w:cstheme="minorHAnsi"/>
          <w:color w:val="FF0000"/>
          <w:kern w:val="0"/>
          <w:sz w:val="22"/>
          <w:szCs w:val="22"/>
          <w:lang w:val="sl-SI" w:eastAsia="en-US"/>
          <w14:ligatures w14:val="none"/>
        </w:rPr>
        <w:t>Torej, o</w:t>
      </w:r>
      <w:r w:rsidR="00B17190">
        <w:rPr>
          <w:rFonts w:asciiTheme="minorHAnsi" w:eastAsiaTheme="minorHAnsi" w:hAnsiTheme="minorHAnsi" w:cstheme="minorHAnsi"/>
          <w:color w:val="FF0000"/>
          <w:kern w:val="0"/>
          <w:sz w:val="22"/>
          <w:szCs w:val="22"/>
          <w:lang w:val="sl-SI" w:eastAsia="en-US"/>
          <w14:ligatures w14:val="none"/>
        </w:rPr>
        <w:t xml:space="preserve">d 11. 4. 2020 morajo naročniki </w:t>
      </w:r>
      <w:r w:rsidR="00B11FC6">
        <w:rPr>
          <w:rFonts w:asciiTheme="minorHAnsi" w:eastAsiaTheme="minorHAnsi" w:hAnsiTheme="minorHAnsi" w:cstheme="minorHAnsi"/>
          <w:color w:val="FF0000"/>
          <w:kern w:val="0"/>
          <w:sz w:val="22"/>
          <w:szCs w:val="22"/>
          <w:lang w:val="sl-SI" w:eastAsia="en-US"/>
          <w14:ligatures w14:val="none"/>
        </w:rPr>
        <w:t xml:space="preserve">na splošnem področju </w:t>
      </w:r>
      <w:r w:rsidR="00B17190">
        <w:rPr>
          <w:rFonts w:asciiTheme="minorHAnsi" w:eastAsiaTheme="minorHAnsi" w:hAnsiTheme="minorHAnsi" w:cstheme="minorHAnsi"/>
          <w:color w:val="FF0000"/>
          <w:kern w:val="0"/>
          <w:sz w:val="22"/>
          <w:szCs w:val="22"/>
          <w:lang w:val="sl-SI" w:eastAsia="en-US"/>
          <w14:ligatures w14:val="none"/>
        </w:rPr>
        <w:t xml:space="preserve">objaviti javno naročilo na portalu javnih naročil, če je </w:t>
      </w:r>
      <w:r w:rsidR="004A0880" w:rsidRPr="00EB40CC">
        <w:rPr>
          <w:rFonts w:asciiTheme="minorHAnsi" w:eastAsiaTheme="minorHAnsi" w:hAnsiTheme="minorHAnsi" w:cstheme="minorHAnsi"/>
          <w:color w:val="FF0000"/>
          <w:kern w:val="0"/>
          <w:sz w:val="22"/>
          <w:szCs w:val="22"/>
          <w:lang w:val="sl-SI" w:eastAsia="en-US"/>
          <w14:ligatures w14:val="none"/>
        </w:rPr>
        <w:t xml:space="preserve">ocenjena vrednost </w:t>
      </w:r>
      <w:r w:rsidR="00B17190">
        <w:rPr>
          <w:rFonts w:asciiTheme="minorHAnsi" w:eastAsiaTheme="minorHAnsi" w:hAnsiTheme="minorHAnsi" w:cstheme="minorHAnsi"/>
          <w:color w:val="FF0000"/>
          <w:kern w:val="0"/>
          <w:sz w:val="22"/>
          <w:szCs w:val="22"/>
          <w:lang w:val="sl-SI" w:eastAsia="en-US"/>
          <w14:ligatures w14:val="none"/>
        </w:rPr>
        <w:t xml:space="preserve">javnega naročila </w:t>
      </w:r>
      <w:r w:rsidR="004A0880" w:rsidRPr="00EB40CC">
        <w:rPr>
          <w:rFonts w:asciiTheme="minorHAnsi" w:eastAsiaTheme="minorHAnsi" w:hAnsiTheme="minorHAnsi" w:cstheme="minorHAnsi"/>
          <w:color w:val="FF0000"/>
          <w:kern w:val="0"/>
          <w:sz w:val="22"/>
          <w:szCs w:val="22"/>
          <w:lang w:val="sl-SI" w:eastAsia="en-US"/>
          <w14:ligatures w14:val="none"/>
        </w:rPr>
        <w:t xml:space="preserve">brez DDV enaka ali višja od 40.000 eurov za javno naročilo blaga ali storitev ali projektni natečaj in 80.000 eurov za javno naročilo gradenj. To pomeni, da se mejne vrednosti za uporabo zakona na splošnem področju povišajo, na infrastrukturnem pa ostanejo </w:t>
      </w:r>
      <w:r w:rsidR="00B17190">
        <w:rPr>
          <w:rFonts w:asciiTheme="minorHAnsi" w:eastAsiaTheme="minorHAnsi" w:hAnsiTheme="minorHAnsi" w:cstheme="minorHAnsi"/>
          <w:color w:val="FF0000"/>
          <w:kern w:val="0"/>
          <w:sz w:val="22"/>
          <w:szCs w:val="22"/>
          <w:lang w:val="sl-SI" w:eastAsia="en-US"/>
          <w14:ligatures w14:val="none"/>
        </w:rPr>
        <w:t>nespremenjene</w:t>
      </w:r>
      <w:r w:rsidR="004A0880" w:rsidRPr="00EB40CC">
        <w:rPr>
          <w:rFonts w:asciiTheme="minorHAnsi" w:eastAsiaTheme="minorHAnsi" w:hAnsiTheme="minorHAnsi" w:cstheme="minorHAnsi"/>
          <w:color w:val="FF0000"/>
          <w:kern w:val="0"/>
          <w:sz w:val="22"/>
          <w:szCs w:val="22"/>
          <w:lang w:val="sl-SI" w:eastAsia="en-US"/>
          <w14:ligatures w14:val="none"/>
        </w:rPr>
        <w:t>.</w:t>
      </w:r>
      <w:r w:rsidR="00B17190">
        <w:rPr>
          <w:rFonts w:asciiTheme="minorHAnsi" w:eastAsiaTheme="minorHAnsi" w:hAnsiTheme="minorHAnsi" w:cstheme="minorHAnsi"/>
          <w:color w:val="FF0000"/>
          <w:kern w:val="0"/>
          <w:sz w:val="22"/>
          <w:szCs w:val="22"/>
          <w:lang w:val="sl-SI" w:eastAsia="en-US"/>
          <w14:ligatures w14:val="none"/>
        </w:rPr>
        <w:t xml:space="preserve"> Od 1. 6. 2020 pa lahko </w:t>
      </w:r>
      <w:r w:rsidR="00B17190" w:rsidRPr="00B17190">
        <w:rPr>
          <w:rFonts w:asciiTheme="minorHAnsi" w:hAnsiTheme="minorHAnsi" w:cstheme="minorHAnsi"/>
          <w:color w:val="FF0000"/>
          <w:sz w:val="22"/>
          <w:szCs w:val="22"/>
          <w:lang w:val="sl-SI"/>
        </w:rPr>
        <w:t xml:space="preserve"> </w:t>
      </w:r>
      <w:r w:rsidR="004A0880" w:rsidRPr="00B17190">
        <w:rPr>
          <w:rFonts w:asciiTheme="minorHAnsi" w:hAnsiTheme="minorHAnsi" w:cstheme="minorHAnsi"/>
          <w:color w:val="FF0000"/>
          <w:sz w:val="22"/>
          <w:szCs w:val="22"/>
          <w:lang w:val="sl-SI"/>
        </w:rPr>
        <w:t>naročnik</w:t>
      </w:r>
      <w:r w:rsidR="00B11FC6">
        <w:rPr>
          <w:rFonts w:asciiTheme="minorHAnsi" w:hAnsiTheme="minorHAnsi" w:cstheme="minorHAnsi"/>
          <w:color w:val="FF0000"/>
          <w:sz w:val="22"/>
          <w:szCs w:val="22"/>
          <w:lang w:val="sl-SI"/>
        </w:rPr>
        <w:t>i</w:t>
      </w:r>
      <w:r w:rsidR="004A0880" w:rsidRPr="00B17190">
        <w:rPr>
          <w:rFonts w:asciiTheme="minorHAnsi" w:hAnsiTheme="minorHAnsi" w:cstheme="minorHAnsi"/>
          <w:color w:val="FF0000"/>
          <w:sz w:val="22"/>
          <w:szCs w:val="22"/>
          <w:lang w:val="sl-SI"/>
        </w:rPr>
        <w:t xml:space="preserve"> uporabi</w:t>
      </w:r>
      <w:r w:rsidR="00B11FC6">
        <w:rPr>
          <w:rFonts w:asciiTheme="minorHAnsi" w:hAnsiTheme="minorHAnsi" w:cstheme="minorHAnsi"/>
          <w:color w:val="FF0000"/>
          <w:sz w:val="22"/>
          <w:szCs w:val="22"/>
          <w:lang w:val="sl-SI"/>
        </w:rPr>
        <w:t>jo</w:t>
      </w:r>
      <w:r w:rsidR="004A0880" w:rsidRPr="00B17190">
        <w:rPr>
          <w:rFonts w:asciiTheme="minorHAnsi" w:hAnsiTheme="minorHAnsi" w:cstheme="minorHAnsi"/>
          <w:color w:val="FF0000"/>
          <w:sz w:val="22"/>
          <w:szCs w:val="22"/>
          <w:lang w:val="sl-SI"/>
        </w:rPr>
        <w:t xml:space="preserve"> postopek NMV pri javnem naročilu gradnje, če je vrednost javnega naročila nižja od 1.000.000 eurov. </w:t>
      </w:r>
      <w:r w:rsidR="004A0880" w:rsidRPr="00B11FC6">
        <w:rPr>
          <w:rFonts w:asciiTheme="minorHAnsi" w:hAnsiTheme="minorHAnsi" w:cstheme="minorHAnsi"/>
          <w:color w:val="FF0000"/>
          <w:sz w:val="22"/>
          <w:szCs w:val="22"/>
          <w:lang w:val="sl-SI"/>
        </w:rPr>
        <w:t>Navedeno pomeni,</w:t>
      </w:r>
      <w:r w:rsidR="004A0880" w:rsidRPr="00F47319">
        <w:rPr>
          <w:rFonts w:asciiTheme="minorHAnsi" w:hAnsiTheme="minorHAnsi" w:cstheme="minorHAnsi"/>
          <w:color w:val="FF0000"/>
          <w:sz w:val="22"/>
          <w:szCs w:val="22"/>
          <w:lang w:val="it-IT"/>
        </w:rPr>
        <w:t xml:space="preserve"> da se </w:t>
      </w:r>
      <w:r w:rsidR="004A0880" w:rsidRPr="00835034">
        <w:rPr>
          <w:rFonts w:asciiTheme="minorHAnsi" w:hAnsiTheme="minorHAnsi" w:cstheme="minorHAnsi"/>
          <w:color w:val="FF0000"/>
          <w:sz w:val="22"/>
          <w:szCs w:val="22"/>
          <w:lang w:val="sl-SI"/>
        </w:rPr>
        <w:t>lahko NMV za gradnje na splošnem področju začasno uporablja do 1 mio EUR (in ne zgolj do 500.000 EUR). V drugih primerih uporabe NMV ni sprememb.</w:t>
      </w:r>
    </w:p>
    <w:p w14:paraId="0A9A832A" w14:textId="5B878396" w:rsidR="005247D2" w:rsidRDefault="005247D2" w:rsidP="00EB40CC">
      <w:pPr>
        <w:spacing w:line="276" w:lineRule="auto"/>
        <w:jc w:val="both"/>
        <w:rPr>
          <w:rFonts w:asciiTheme="minorHAnsi" w:hAnsiTheme="minorHAnsi" w:cstheme="minorHAnsi"/>
          <w:color w:val="FF0000"/>
        </w:rPr>
      </w:pPr>
    </w:p>
    <w:p w14:paraId="78CFE662" w14:textId="77777777" w:rsidR="00835034" w:rsidRPr="00EB40CC" w:rsidRDefault="00835034" w:rsidP="00EB40CC">
      <w:pPr>
        <w:spacing w:line="276" w:lineRule="auto"/>
        <w:jc w:val="both"/>
        <w:rPr>
          <w:rFonts w:asciiTheme="minorHAnsi" w:hAnsiTheme="minorHAnsi" w:cstheme="minorHAnsi"/>
          <w:color w:val="FF0000"/>
        </w:rPr>
      </w:pPr>
    </w:p>
    <w:p w14:paraId="35B722E2" w14:textId="77777777" w:rsidR="000670BE" w:rsidRPr="00EB40CC" w:rsidRDefault="000670BE" w:rsidP="00EB40CC">
      <w:pPr>
        <w:pStyle w:val="Naslovstika"/>
        <w:spacing w:before="0" w:after="0" w:line="276" w:lineRule="auto"/>
        <w:jc w:val="both"/>
        <w:rPr>
          <w:rFonts w:asciiTheme="minorHAnsi" w:eastAsiaTheme="minorHAnsi" w:hAnsiTheme="minorHAnsi" w:cstheme="minorHAnsi"/>
          <w:color w:val="FF0000"/>
          <w:kern w:val="0"/>
          <w:sz w:val="22"/>
          <w:szCs w:val="22"/>
          <w:lang w:val="sl-SI" w:eastAsia="en-US"/>
          <w14:ligatures w14:val="none"/>
        </w:rPr>
      </w:pPr>
    </w:p>
    <w:p w14:paraId="6EFC71DA" w14:textId="69859277" w:rsidR="008D42F1" w:rsidRDefault="008D42F1" w:rsidP="00EB40CC">
      <w:pPr>
        <w:pStyle w:val="Naslovstika"/>
        <w:spacing w:before="0" w:after="0" w:line="276" w:lineRule="auto"/>
        <w:jc w:val="both"/>
        <w:rPr>
          <w:rFonts w:asciiTheme="minorHAnsi" w:eastAsiaTheme="minorHAnsi" w:hAnsiTheme="minorHAnsi" w:cstheme="minorHAnsi"/>
          <w:color w:val="FF0000"/>
          <w:kern w:val="0"/>
          <w:sz w:val="22"/>
          <w:szCs w:val="22"/>
          <w:lang w:val="sl-SI" w:eastAsia="en-US"/>
          <w14:ligatures w14:val="none"/>
        </w:rPr>
      </w:pPr>
    </w:p>
    <w:p w14:paraId="4450E055" w14:textId="6DBAF571" w:rsidR="00C57650" w:rsidRDefault="00C57650" w:rsidP="00EB40CC">
      <w:pPr>
        <w:pStyle w:val="Naslovstika"/>
        <w:spacing w:before="0" w:after="0" w:line="276" w:lineRule="auto"/>
        <w:jc w:val="both"/>
        <w:rPr>
          <w:rFonts w:asciiTheme="minorHAnsi" w:eastAsiaTheme="minorHAnsi" w:hAnsiTheme="minorHAnsi" w:cstheme="minorHAnsi"/>
          <w:color w:val="FF0000"/>
          <w:kern w:val="0"/>
          <w:sz w:val="22"/>
          <w:szCs w:val="22"/>
          <w:lang w:val="sl-SI" w:eastAsia="en-US"/>
          <w14:ligatures w14:val="none"/>
        </w:rPr>
      </w:pPr>
    </w:p>
    <w:p w14:paraId="6A2FDC55" w14:textId="0DC251E1" w:rsidR="009B40D2" w:rsidRPr="00EB40CC" w:rsidRDefault="0038784C" w:rsidP="001E1A57">
      <w:pPr>
        <w:pStyle w:val="Naslov2"/>
        <w:rPr>
          <w:rFonts w:asciiTheme="minorHAnsi" w:hAnsiTheme="minorHAnsi" w:cstheme="minorHAnsi"/>
        </w:rPr>
      </w:pPr>
      <w:r w:rsidRPr="00EB40CC">
        <w:rPr>
          <w:rFonts w:asciiTheme="minorHAnsi" w:hAnsiTheme="minorHAnsi" w:cstheme="minorHAnsi"/>
        </w:rPr>
        <w:lastRenderedPageBreak/>
        <w:t>Key</w:t>
      </w:r>
      <w:r w:rsidR="00343110" w:rsidRPr="00EB40CC">
        <w:rPr>
          <w:rFonts w:asciiTheme="minorHAnsi" w:hAnsiTheme="minorHAnsi" w:cstheme="minorHAnsi"/>
        </w:rPr>
        <w:t xml:space="preserve"> quantitative indicators </w:t>
      </w:r>
    </w:p>
    <w:p w14:paraId="148F7BBB" w14:textId="77777777" w:rsidR="00BC4C3D" w:rsidRPr="00EB40CC" w:rsidRDefault="00BC4C3D" w:rsidP="009B40D2">
      <w:pPr>
        <w:pStyle w:val="Brezrazmikov"/>
        <w:rPr>
          <w:rFonts w:cstheme="minorHAnsi"/>
        </w:rPr>
      </w:pPr>
    </w:p>
    <w:tbl>
      <w:tblPr>
        <w:tblStyle w:val="Tabelamrea"/>
        <w:tblW w:w="5000" w:type="pct"/>
        <w:tblLook w:val="04A0" w:firstRow="1" w:lastRow="0" w:firstColumn="1" w:lastColumn="0" w:noHBand="0" w:noVBand="1"/>
      </w:tblPr>
      <w:tblGrid>
        <w:gridCol w:w="4570"/>
        <w:gridCol w:w="9424"/>
      </w:tblGrid>
      <w:tr w:rsidR="00343110" w:rsidRPr="00EB40CC" w14:paraId="31CBF4DB" w14:textId="77777777" w:rsidTr="003844FF">
        <w:trPr>
          <w:trHeight w:val="1354"/>
        </w:trPr>
        <w:tc>
          <w:tcPr>
            <w:tcW w:w="1633" w:type="pct"/>
          </w:tcPr>
          <w:p w14:paraId="081A606C" w14:textId="237DA7DE" w:rsidR="00343110" w:rsidRPr="00353A31" w:rsidRDefault="00343110" w:rsidP="00343110">
            <w:pPr>
              <w:pStyle w:val="Brezrazmikov"/>
              <w:rPr>
                <w:rFonts w:cstheme="minorHAnsi"/>
                <w:b/>
                <w:sz w:val="24"/>
                <w:szCs w:val="24"/>
                <w:lang w:val="en-US"/>
              </w:rPr>
            </w:pPr>
            <w:r w:rsidRPr="00353A31">
              <w:rPr>
                <w:rFonts w:cstheme="minorHAnsi"/>
                <w:b/>
                <w:sz w:val="24"/>
                <w:szCs w:val="24"/>
                <w:lang w:val="en-US"/>
              </w:rPr>
              <w:t xml:space="preserve">I.1. </w:t>
            </w:r>
            <w:r w:rsidR="0038784C" w:rsidRPr="00353A31">
              <w:rPr>
                <w:rFonts w:cstheme="minorHAnsi"/>
                <w:b/>
                <w:sz w:val="24"/>
                <w:szCs w:val="24"/>
                <w:lang w:val="en-US"/>
              </w:rPr>
              <w:t>The n</w:t>
            </w:r>
            <w:r w:rsidRPr="00353A31">
              <w:rPr>
                <w:rFonts w:cstheme="minorHAnsi"/>
                <w:b/>
                <w:sz w:val="24"/>
                <w:szCs w:val="24"/>
                <w:lang w:val="en-US"/>
              </w:rPr>
              <w:t xml:space="preserve">umber of procurement procedures </w:t>
            </w:r>
          </w:p>
          <w:p w14:paraId="151E5863" w14:textId="003D6349" w:rsidR="00343110" w:rsidRPr="00353A31" w:rsidRDefault="00343110" w:rsidP="003F660D">
            <w:pPr>
              <w:rPr>
                <w:rFonts w:asciiTheme="minorHAnsi" w:hAnsiTheme="minorHAnsi" w:cstheme="minorHAnsi"/>
                <w:b/>
                <w:lang w:val="en-US"/>
              </w:rPr>
            </w:pPr>
          </w:p>
        </w:tc>
        <w:tc>
          <w:tcPr>
            <w:tcW w:w="3367" w:type="pct"/>
          </w:tcPr>
          <w:p w14:paraId="3EAE2D6E" w14:textId="77777777" w:rsidR="0038784C" w:rsidRPr="00EB40CC" w:rsidRDefault="0038784C" w:rsidP="0038784C">
            <w:pPr>
              <w:pStyle w:val="Brezrazmikov"/>
              <w:rPr>
                <w:rFonts w:cstheme="minorHAnsi"/>
              </w:rPr>
            </w:pPr>
            <w:r w:rsidRPr="00EB40CC">
              <w:rPr>
                <w:rFonts w:cstheme="minorHAnsi"/>
              </w:rPr>
              <w:t>Information to be provided on a yearly basis:</w:t>
            </w:r>
          </w:p>
          <w:p w14:paraId="3B11B95E" w14:textId="5D7CCF98" w:rsidR="0038784C" w:rsidRPr="00EB40CC" w:rsidRDefault="0038784C" w:rsidP="0038784C">
            <w:pPr>
              <w:pStyle w:val="Brezrazmikov"/>
              <w:numPr>
                <w:ilvl w:val="0"/>
                <w:numId w:val="2"/>
              </w:numPr>
              <w:rPr>
                <w:rFonts w:cstheme="minorHAnsi"/>
              </w:rPr>
            </w:pPr>
            <w:r w:rsidRPr="00EB40CC">
              <w:rPr>
                <w:rFonts w:cstheme="minorHAnsi"/>
              </w:rPr>
              <w:t>the number of notices announcing a call for competition and</w:t>
            </w:r>
            <w:r w:rsidR="006A7C30" w:rsidRPr="00EB40CC">
              <w:rPr>
                <w:rFonts w:cstheme="minorHAnsi"/>
              </w:rPr>
              <w:t>,</w:t>
            </w:r>
          </w:p>
          <w:p w14:paraId="32010DE9" w14:textId="77777777" w:rsidR="0038784C" w:rsidRPr="00EB40CC" w:rsidRDefault="0038784C" w:rsidP="0038784C">
            <w:pPr>
              <w:pStyle w:val="Brezrazmikov"/>
              <w:numPr>
                <w:ilvl w:val="0"/>
                <w:numId w:val="2"/>
              </w:numPr>
              <w:rPr>
                <w:rFonts w:cstheme="minorHAnsi"/>
              </w:rPr>
            </w:pPr>
            <w:r w:rsidRPr="00EB40CC">
              <w:rPr>
                <w:rFonts w:cstheme="minorHAnsi"/>
              </w:rPr>
              <w:t>the number of awarded contracts.</w:t>
            </w:r>
          </w:p>
          <w:p w14:paraId="6D7F7769" w14:textId="77777777" w:rsidR="0038784C" w:rsidRPr="00EB40CC" w:rsidRDefault="0038784C" w:rsidP="0038784C">
            <w:pPr>
              <w:pStyle w:val="Brezrazmikov"/>
              <w:jc w:val="both"/>
              <w:rPr>
                <w:rFonts w:cstheme="minorHAnsi"/>
                <w:u w:val="single"/>
              </w:rPr>
            </w:pPr>
          </w:p>
          <w:p w14:paraId="4E14FA32" w14:textId="77777777" w:rsidR="0038784C" w:rsidRPr="00EB40CC" w:rsidRDefault="0038784C" w:rsidP="0038784C">
            <w:pPr>
              <w:pStyle w:val="Brezrazmikov"/>
              <w:jc w:val="both"/>
              <w:rPr>
                <w:rFonts w:cstheme="minorHAnsi"/>
                <w:u w:val="single"/>
              </w:rPr>
            </w:pPr>
            <w:r w:rsidRPr="00EB40CC">
              <w:rPr>
                <w:rFonts w:cstheme="minorHAnsi"/>
                <w:u w:val="single"/>
              </w:rPr>
              <w:t>The numbers should be reported separately for:</w:t>
            </w:r>
          </w:p>
          <w:p w14:paraId="15CF1E2B" w14:textId="5D70D454" w:rsidR="0038784C" w:rsidRPr="00EB40CC" w:rsidRDefault="0038784C" w:rsidP="0038784C">
            <w:pPr>
              <w:pStyle w:val="Brezrazmikov"/>
              <w:numPr>
                <w:ilvl w:val="0"/>
                <w:numId w:val="2"/>
              </w:numPr>
              <w:jc w:val="both"/>
              <w:rPr>
                <w:rFonts w:cstheme="minorHAnsi"/>
                <w:u w:val="single"/>
              </w:rPr>
            </w:pPr>
            <w:r w:rsidRPr="00EB40CC">
              <w:rPr>
                <w:rFonts w:cstheme="minorHAnsi"/>
                <w:u w:val="single"/>
              </w:rPr>
              <w:t>above EU thresholds procurement (i.e. procurement covered by the directives) and</w:t>
            </w:r>
            <w:r w:rsidR="006A7C30" w:rsidRPr="00EB40CC">
              <w:rPr>
                <w:rFonts w:cstheme="minorHAnsi"/>
                <w:u w:val="single"/>
              </w:rPr>
              <w:t>,</w:t>
            </w:r>
            <w:r w:rsidRPr="00EB40CC">
              <w:rPr>
                <w:rFonts w:cstheme="minorHAnsi"/>
                <w:u w:val="single"/>
              </w:rPr>
              <w:t xml:space="preserve"> </w:t>
            </w:r>
          </w:p>
          <w:p w14:paraId="6266FA03" w14:textId="77777777" w:rsidR="00343110" w:rsidRPr="00EB40CC" w:rsidRDefault="0038784C" w:rsidP="0038784C">
            <w:pPr>
              <w:pStyle w:val="Brezrazmikov"/>
              <w:numPr>
                <w:ilvl w:val="0"/>
                <w:numId w:val="2"/>
              </w:numPr>
              <w:jc w:val="both"/>
              <w:rPr>
                <w:rFonts w:cstheme="minorHAnsi"/>
              </w:rPr>
            </w:pPr>
            <w:r w:rsidRPr="00EB40CC">
              <w:rPr>
                <w:rFonts w:cstheme="minorHAnsi"/>
                <w:u w:val="single"/>
              </w:rPr>
              <w:t>below EU thresholds (i.e. procurement, which would have been covered by the directives if its value had exceeded the relevant thresholds).</w:t>
            </w:r>
          </w:p>
          <w:p w14:paraId="3A76C294" w14:textId="77777777" w:rsidR="008F1898" w:rsidRPr="00EB40CC" w:rsidRDefault="008F1898" w:rsidP="008F1898">
            <w:pPr>
              <w:pStyle w:val="Brezrazmikov"/>
              <w:jc w:val="both"/>
              <w:rPr>
                <w:rFonts w:cstheme="minorHAnsi"/>
                <w:u w:val="single"/>
              </w:rPr>
            </w:pPr>
          </w:p>
          <w:p w14:paraId="4831991E" w14:textId="34858B31" w:rsidR="008F1898" w:rsidRPr="00EB40CC" w:rsidRDefault="008F1898" w:rsidP="008F1898">
            <w:pPr>
              <w:rPr>
                <w:rFonts w:asciiTheme="minorHAnsi" w:hAnsiTheme="minorHAnsi" w:cstheme="minorHAnsi"/>
                <w:b/>
                <w:color w:val="FF0000"/>
                <w:sz w:val="22"/>
                <w:szCs w:val="22"/>
              </w:rPr>
            </w:pPr>
            <w:r w:rsidRPr="00EB40CC">
              <w:rPr>
                <w:rFonts w:asciiTheme="minorHAnsi" w:hAnsiTheme="minorHAnsi" w:cstheme="minorHAnsi"/>
                <w:color w:val="FF0000"/>
                <w:sz w:val="22"/>
                <w:szCs w:val="22"/>
              </w:rPr>
              <w:t xml:space="preserve">Glejte str. </w:t>
            </w:r>
            <w:r w:rsidR="00BA79A3">
              <w:rPr>
                <w:rFonts w:asciiTheme="minorHAnsi" w:hAnsiTheme="minorHAnsi" w:cstheme="minorHAnsi"/>
                <w:color w:val="FF0000"/>
                <w:sz w:val="22"/>
                <w:szCs w:val="22"/>
              </w:rPr>
              <w:t>84</w:t>
            </w:r>
            <w:r w:rsidRPr="00EB40CC">
              <w:rPr>
                <w:rFonts w:asciiTheme="minorHAnsi" w:hAnsiTheme="minorHAnsi" w:cstheme="minorHAnsi"/>
                <w:color w:val="FF0000"/>
                <w:sz w:val="22"/>
                <w:szCs w:val="22"/>
              </w:rPr>
              <w:t xml:space="preserve"> (</w:t>
            </w:r>
            <w:r w:rsidRPr="00EB40CC">
              <w:rPr>
                <w:rFonts w:asciiTheme="minorHAnsi" w:hAnsiTheme="minorHAnsi" w:cstheme="minorHAnsi"/>
                <w:color w:val="FF0000"/>
                <w:sz w:val="22"/>
                <w:szCs w:val="22"/>
                <w:u w:val="single"/>
              </w:rPr>
              <w:t>Annex II).</w:t>
            </w:r>
          </w:p>
        </w:tc>
      </w:tr>
      <w:tr w:rsidR="003F660D" w:rsidRPr="00EB40CC" w14:paraId="277A2679" w14:textId="344A3042" w:rsidTr="006A7C30">
        <w:trPr>
          <w:trHeight w:val="2788"/>
        </w:trPr>
        <w:tc>
          <w:tcPr>
            <w:tcW w:w="1633" w:type="pct"/>
          </w:tcPr>
          <w:p w14:paraId="70AFE892" w14:textId="77CF9CB7" w:rsidR="003F660D" w:rsidRPr="00353A31" w:rsidRDefault="0038784C" w:rsidP="006600FE">
            <w:pPr>
              <w:rPr>
                <w:rFonts w:asciiTheme="minorHAnsi" w:hAnsiTheme="minorHAnsi" w:cstheme="minorHAnsi"/>
                <w:b/>
                <w:lang w:val="en-US"/>
              </w:rPr>
            </w:pPr>
            <w:r w:rsidRPr="00353A31">
              <w:rPr>
                <w:rFonts w:asciiTheme="minorHAnsi" w:hAnsiTheme="minorHAnsi" w:cstheme="minorHAnsi"/>
                <w:b/>
                <w:lang w:val="en-US"/>
              </w:rPr>
              <w:t>I.2. The total value of procurement</w:t>
            </w:r>
          </w:p>
        </w:tc>
        <w:tc>
          <w:tcPr>
            <w:tcW w:w="3367" w:type="pct"/>
          </w:tcPr>
          <w:p w14:paraId="7BA98931" w14:textId="77777777" w:rsidR="00DB598E" w:rsidRPr="00EB40CC" w:rsidRDefault="00DB598E" w:rsidP="00DB598E">
            <w:pPr>
              <w:pStyle w:val="Brezrazmikov"/>
              <w:rPr>
                <w:rFonts w:cstheme="minorHAnsi"/>
              </w:rPr>
            </w:pPr>
            <w:r w:rsidRPr="00EB40CC">
              <w:rPr>
                <w:rFonts w:cstheme="minorHAnsi"/>
              </w:rPr>
              <w:t>Information to be provided on a yearly basis:</w:t>
            </w:r>
          </w:p>
          <w:p w14:paraId="32011EE1" w14:textId="77777777" w:rsidR="00DB598E" w:rsidRPr="00EB40CC" w:rsidRDefault="00DB598E" w:rsidP="00DB598E">
            <w:pPr>
              <w:pStyle w:val="Brezrazmikov"/>
              <w:numPr>
                <w:ilvl w:val="0"/>
                <w:numId w:val="2"/>
              </w:numPr>
              <w:jc w:val="both"/>
              <w:rPr>
                <w:rFonts w:cstheme="minorHAnsi"/>
                <w:u w:val="single"/>
              </w:rPr>
            </w:pPr>
            <w:r w:rsidRPr="00EB40CC">
              <w:rPr>
                <w:rFonts w:cstheme="minorHAnsi"/>
                <w:u w:val="single"/>
              </w:rPr>
              <w:t>the total value of awarded contracts.</w:t>
            </w:r>
          </w:p>
          <w:p w14:paraId="700A5DCD" w14:textId="77777777" w:rsidR="00DB598E" w:rsidRPr="00EB40CC" w:rsidRDefault="00DB598E" w:rsidP="00DB598E">
            <w:pPr>
              <w:pStyle w:val="Brezrazmikov"/>
              <w:jc w:val="both"/>
              <w:rPr>
                <w:rFonts w:cstheme="minorHAnsi"/>
                <w:u w:val="single"/>
              </w:rPr>
            </w:pPr>
          </w:p>
          <w:p w14:paraId="58BD66ED" w14:textId="77777777" w:rsidR="00DB598E" w:rsidRPr="00EB40CC" w:rsidRDefault="00DB598E" w:rsidP="00DB598E">
            <w:pPr>
              <w:pStyle w:val="Brezrazmikov"/>
              <w:jc w:val="both"/>
              <w:rPr>
                <w:rFonts w:cstheme="minorHAnsi"/>
                <w:u w:val="single"/>
              </w:rPr>
            </w:pPr>
            <w:r w:rsidRPr="00EB40CC">
              <w:rPr>
                <w:rFonts w:cstheme="minorHAnsi"/>
                <w:u w:val="single"/>
              </w:rPr>
              <w:t>The value should be reported separately for:</w:t>
            </w:r>
          </w:p>
          <w:p w14:paraId="752269D6" w14:textId="2D686F03" w:rsidR="00DB598E" w:rsidRPr="00EB40CC" w:rsidRDefault="00DB598E" w:rsidP="00DB598E">
            <w:pPr>
              <w:pStyle w:val="Brezrazmikov"/>
              <w:numPr>
                <w:ilvl w:val="0"/>
                <w:numId w:val="2"/>
              </w:numPr>
              <w:jc w:val="both"/>
              <w:rPr>
                <w:rFonts w:cstheme="minorHAnsi"/>
              </w:rPr>
            </w:pPr>
            <w:r w:rsidRPr="00EB40CC">
              <w:rPr>
                <w:rFonts w:cstheme="minorHAnsi"/>
                <w:u w:val="single"/>
              </w:rPr>
              <w:t>above EU thresholds procurement (i.e. procurement covered by the directives) and</w:t>
            </w:r>
            <w:r w:rsidR="006A7C30" w:rsidRPr="00EB40CC">
              <w:rPr>
                <w:rFonts w:cstheme="minorHAnsi"/>
                <w:u w:val="single"/>
              </w:rPr>
              <w:t>,</w:t>
            </w:r>
            <w:r w:rsidRPr="00EB40CC">
              <w:rPr>
                <w:rFonts w:cstheme="minorHAnsi"/>
                <w:u w:val="single"/>
              </w:rPr>
              <w:t xml:space="preserve"> </w:t>
            </w:r>
          </w:p>
          <w:p w14:paraId="44432B7B" w14:textId="5304CEC4" w:rsidR="00DB598E" w:rsidRPr="00EB40CC" w:rsidRDefault="00DB598E" w:rsidP="00DB598E">
            <w:pPr>
              <w:pStyle w:val="Brezrazmikov"/>
              <w:numPr>
                <w:ilvl w:val="0"/>
                <w:numId w:val="2"/>
              </w:numPr>
              <w:jc w:val="both"/>
              <w:rPr>
                <w:rFonts w:cstheme="minorHAnsi"/>
              </w:rPr>
            </w:pPr>
            <w:r w:rsidRPr="00EB40CC">
              <w:rPr>
                <w:rFonts w:cstheme="minorHAnsi"/>
                <w:u w:val="single"/>
              </w:rPr>
              <w:t>below EU thresholds (i.e. procurement, which would have been covered by the directives if its value had exceeded the relevant thresholds).</w:t>
            </w:r>
          </w:p>
          <w:p w14:paraId="7A7D2033" w14:textId="2D492D0E" w:rsidR="00271BDA" w:rsidRPr="00EB40CC" w:rsidRDefault="00271BDA" w:rsidP="00271BDA">
            <w:pPr>
              <w:pStyle w:val="Brezrazmikov"/>
              <w:jc w:val="both"/>
              <w:rPr>
                <w:rFonts w:cstheme="minorHAnsi"/>
                <w:u w:val="single"/>
              </w:rPr>
            </w:pPr>
          </w:p>
          <w:p w14:paraId="5FE7E785" w14:textId="36880859" w:rsidR="00DB598E" w:rsidRDefault="00BA79A3" w:rsidP="00DB598E">
            <w:pPr>
              <w:pStyle w:val="Brezrazmikov"/>
              <w:jc w:val="both"/>
              <w:rPr>
                <w:rFonts w:cstheme="minorHAnsi"/>
                <w:color w:val="FF0000"/>
                <w:u w:val="single"/>
              </w:rPr>
            </w:pPr>
            <w:r w:rsidRPr="00EB40CC">
              <w:rPr>
                <w:rFonts w:cstheme="minorHAnsi"/>
                <w:color w:val="FF0000"/>
              </w:rPr>
              <w:t xml:space="preserve">Glejte str. </w:t>
            </w:r>
            <w:r>
              <w:rPr>
                <w:rFonts w:cstheme="minorHAnsi"/>
                <w:color w:val="FF0000"/>
              </w:rPr>
              <w:t>84</w:t>
            </w:r>
            <w:r w:rsidRPr="00EB40CC">
              <w:rPr>
                <w:rFonts w:cstheme="minorHAnsi"/>
                <w:color w:val="FF0000"/>
              </w:rPr>
              <w:t xml:space="preserve"> (</w:t>
            </w:r>
            <w:r w:rsidRPr="00EB40CC">
              <w:rPr>
                <w:rFonts w:cstheme="minorHAnsi"/>
                <w:color w:val="FF0000"/>
                <w:u w:val="single"/>
              </w:rPr>
              <w:t>Annex II).</w:t>
            </w:r>
          </w:p>
          <w:p w14:paraId="1BB51E2B" w14:textId="77777777" w:rsidR="00BA79A3" w:rsidRPr="00EB40CC" w:rsidRDefault="00BA79A3" w:rsidP="00DB598E">
            <w:pPr>
              <w:pStyle w:val="Brezrazmikov"/>
              <w:jc w:val="both"/>
              <w:rPr>
                <w:rFonts w:cstheme="minorHAnsi"/>
              </w:rPr>
            </w:pPr>
          </w:p>
          <w:p w14:paraId="1D2A3370" w14:textId="06597901" w:rsidR="006720AD" w:rsidRPr="00EB40CC" w:rsidRDefault="00DB598E" w:rsidP="00EF2B09">
            <w:pPr>
              <w:pStyle w:val="Brezrazmikov"/>
              <w:jc w:val="both"/>
              <w:rPr>
                <w:rFonts w:cstheme="minorHAnsi"/>
              </w:rPr>
            </w:pPr>
            <w:r w:rsidRPr="00EB40CC">
              <w:rPr>
                <w:rFonts w:cstheme="minorHAnsi"/>
              </w:rPr>
              <w:t xml:space="preserve">If the reported value is an estimate, the methodology used for its </w:t>
            </w:r>
            <w:r w:rsidR="006A7C30" w:rsidRPr="00EB40CC">
              <w:rPr>
                <w:rFonts w:cstheme="minorHAnsi"/>
              </w:rPr>
              <w:t>computation should</w:t>
            </w:r>
            <w:r w:rsidRPr="00EB40CC">
              <w:rPr>
                <w:rFonts w:cstheme="minorHAnsi"/>
              </w:rPr>
              <w:t xml:space="preserve"> be explained in </w:t>
            </w:r>
            <w:r w:rsidRPr="00EB40CC">
              <w:rPr>
                <w:rFonts w:cstheme="minorHAnsi"/>
                <w:b/>
                <w:u w:val="single"/>
              </w:rPr>
              <w:t>Annex I</w:t>
            </w:r>
            <w:r w:rsidRPr="00EB40CC">
              <w:rPr>
                <w:rFonts w:cstheme="minorHAnsi"/>
              </w:rPr>
              <w:t>.</w:t>
            </w:r>
            <w:r w:rsidR="00D31375" w:rsidRPr="00EB40CC">
              <w:rPr>
                <w:rFonts w:cstheme="minorHAnsi"/>
              </w:rPr>
              <w:t xml:space="preserve"> </w:t>
            </w:r>
          </w:p>
        </w:tc>
      </w:tr>
      <w:tr w:rsidR="00357F4D" w:rsidRPr="00EB40CC" w14:paraId="000B78D5" w14:textId="77777777" w:rsidTr="001A619C">
        <w:trPr>
          <w:trHeight w:val="879"/>
        </w:trPr>
        <w:tc>
          <w:tcPr>
            <w:tcW w:w="1633" w:type="pct"/>
          </w:tcPr>
          <w:p w14:paraId="69342BF3" w14:textId="7184E00B" w:rsidR="00357F4D" w:rsidRPr="00353A31" w:rsidRDefault="00357F4D" w:rsidP="00953D25">
            <w:pPr>
              <w:rPr>
                <w:rFonts w:asciiTheme="minorHAnsi" w:hAnsiTheme="minorHAnsi" w:cstheme="minorHAnsi"/>
                <w:b/>
                <w:lang w:val="en-US"/>
              </w:rPr>
            </w:pPr>
            <w:r w:rsidRPr="00353A31">
              <w:rPr>
                <w:rFonts w:asciiTheme="minorHAnsi" w:hAnsiTheme="minorHAnsi" w:cstheme="minorHAnsi"/>
                <w:b/>
                <w:lang w:val="en-US"/>
              </w:rPr>
              <w:t>I.</w:t>
            </w:r>
            <w:r w:rsidR="00DB598E" w:rsidRPr="00353A31">
              <w:rPr>
                <w:rFonts w:asciiTheme="minorHAnsi" w:hAnsiTheme="minorHAnsi" w:cstheme="minorHAnsi"/>
                <w:b/>
                <w:lang w:val="en-US"/>
              </w:rPr>
              <w:t>3</w:t>
            </w:r>
            <w:r w:rsidRPr="00353A31">
              <w:rPr>
                <w:rFonts w:asciiTheme="minorHAnsi" w:hAnsiTheme="minorHAnsi" w:cstheme="minorHAnsi"/>
                <w:b/>
                <w:lang w:val="en-US"/>
              </w:rPr>
              <w:t>. Single bidder</w:t>
            </w:r>
          </w:p>
        </w:tc>
        <w:tc>
          <w:tcPr>
            <w:tcW w:w="3367" w:type="pct"/>
          </w:tcPr>
          <w:p w14:paraId="0006973B" w14:textId="77777777" w:rsidR="00DB598E" w:rsidRPr="00EB40CC" w:rsidRDefault="00DB598E" w:rsidP="00DB598E">
            <w:pPr>
              <w:pStyle w:val="Brezrazmikov"/>
              <w:rPr>
                <w:rFonts w:cstheme="minorHAnsi"/>
              </w:rPr>
            </w:pPr>
            <w:r w:rsidRPr="00EB40CC">
              <w:rPr>
                <w:rFonts w:cstheme="minorHAnsi"/>
              </w:rPr>
              <w:t xml:space="preserve">Information to be provided on a yearly basis </w:t>
            </w:r>
            <w:r w:rsidRPr="00EB40CC">
              <w:rPr>
                <w:rFonts w:cstheme="minorHAnsi"/>
                <w:u w:val="single"/>
              </w:rPr>
              <w:t>for above EU thresholds procurement (i.e. procurement covered by the directives)</w:t>
            </w:r>
            <w:r w:rsidRPr="00EB40CC">
              <w:rPr>
                <w:rFonts w:cstheme="minorHAnsi"/>
              </w:rPr>
              <w:t>:</w:t>
            </w:r>
          </w:p>
          <w:p w14:paraId="3A5B6103" w14:textId="77777777" w:rsidR="00357F4D" w:rsidRPr="00EB40CC" w:rsidRDefault="00DB598E" w:rsidP="001B4E34">
            <w:pPr>
              <w:pStyle w:val="Brezrazmikov"/>
              <w:jc w:val="both"/>
              <w:rPr>
                <w:rFonts w:cstheme="minorHAnsi"/>
                <w:u w:val="single"/>
              </w:rPr>
            </w:pPr>
            <w:r w:rsidRPr="00EB40CC">
              <w:rPr>
                <w:rFonts w:cstheme="minorHAnsi"/>
                <w:u w:val="single"/>
              </w:rPr>
              <w:t xml:space="preserve">The percentage of awarded contracts, which received only one bid, over the total number of awarded contracts (excluding framework agreements, as they have different reporting </w:t>
            </w:r>
            <w:r w:rsidR="0056058D" w:rsidRPr="00EB40CC">
              <w:rPr>
                <w:rFonts w:cstheme="minorHAnsi"/>
                <w:u w:val="single"/>
              </w:rPr>
              <w:t>patterns and negotiated procedures without publication of a call for tender</w:t>
            </w:r>
            <w:r w:rsidRPr="00EB40CC">
              <w:rPr>
                <w:rFonts w:cstheme="minorHAnsi"/>
                <w:u w:val="single"/>
              </w:rPr>
              <w:t>).</w:t>
            </w:r>
          </w:p>
          <w:p w14:paraId="0E5050A8" w14:textId="77777777" w:rsidR="00271BDA" w:rsidRPr="00EB40CC" w:rsidRDefault="00271BDA" w:rsidP="001B4E34">
            <w:pPr>
              <w:pStyle w:val="Brezrazmikov"/>
              <w:jc w:val="both"/>
              <w:rPr>
                <w:rFonts w:cstheme="minorHAnsi"/>
                <w:u w:val="single"/>
              </w:rPr>
            </w:pPr>
          </w:p>
          <w:p w14:paraId="1186EBA9" w14:textId="24B21AAD" w:rsidR="00271BDA" w:rsidRPr="00EB40CC" w:rsidRDefault="00BA79A3" w:rsidP="001B4E34">
            <w:pPr>
              <w:pStyle w:val="Brezrazmikov"/>
              <w:jc w:val="both"/>
              <w:rPr>
                <w:rFonts w:cstheme="minorHAnsi"/>
              </w:rPr>
            </w:pPr>
            <w:r w:rsidRPr="00EB40CC">
              <w:rPr>
                <w:rFonts w:cstheme="minorHAnsi"/>
                <w:color w:val="FF0000"/>
              </w:rPr>
              <w:t xml:space="preserve">Glejte str. </w:t>
            </w:r>
            <w:r>
              <w:rPr>
                <w:rFonts w:cstheme="minorHAnsi"/>
                <w:color w:val="FF0000"/>
              </w:rPr>
              <w:t>84</w:t>
            </w:r>
            <w:r w:rsidRPr="00EB40CC">
              <w:rPr>
                <w:rFonts w:cstheme="minorHAnsi"/>
                <w:color w:val="FF0000"/>
              </w:rPr>
              <w:t xml:space="preserve"> (</w:t>
            </w:r>
            <w:r w:rsidRPr="00EB40CC">
              <w:rPr>
                <w:rFonts w:cstheme="minorHAnsi"/>
                <w:color w:val="FF0000"/>
                <w:u w:val="single"/>
              </w:rPr>
              <w:t>Annex II).</w:t>
            </w:r>
          </w:p>
        </w:tc>
      </w:tr>
      <w:tr w:rsidR="00357F4D" w:rsidRPr="00EB40CC" w14:paraId="6969A2B7" w14:textId="77777777" w:rsidTr="001A619C">
        <w:trPr>
          <w:trHeight w:val="785"/>
        </w:trPr>
        <w:tc>
          <w:tcPr>
            <w:tcW w:w="1633" w:type="pct"/>
          </w:tcPr>
          <w:p w14:paraId="405F5D37" w14:textId="1193FE2F" w:rsidR="00357F4D" w:rsidRPr="00353A31" w:rsidRDefault="00357F4D" w:rsidP="00953D25">
            <w:pPr>
              <w:rPr>
                <w:rFonts w:asciiTheme="minorHAnsi" w:hAnsiTheme="minorHAnsi" w:cstheme="minorHAnsi"/>
                <w:b/>
                <w:lang w:val="en-US"/>
              </w:rPr>
            </w:pPr>
            <w:r w:rsidRPr="00353A31">
              <w:rPr>
                <w:rFonts w:asciiTheme="minorHAnsi" w:hAnsiTheme="minorHAnsi" w:cstheme="minorHAnsi"/>
                <w:b/>
                <w:lang w:val="en-US"/>
              </w:rPr>
              <w:lastRenderedPageBreak/>
              <w:t>I.</w:t>
            </w:r>
            <w:r w:rsidR="00DB598E" w:rsidRPr="00353A31">
              <w:rPr>
                <w:rFonts w:asciiTheme="minorHAnsi" w:hAnsiTheme="minorHAnsi" w:cstheme="minorHAnsi"/>
                <w:b/>
                <w:lang w:val="en-US"/>
              </w:rPr>
              <w:t>4</w:t>
            </w:r>
            <w:r w:rsidRPr="00353A31">
              <w:rPr>
                <w:rFonts w:asciiTheme="minorHAnsi" w:hAnsiTheme="minorHAnsi" w:cstheme="minorHAnsi"/>
                <w:b/>
                <w:lang w:val="en-US"/>
              </w:rPr>
              <w:t>. Direct awards</w:t>
            </w:r>
          </w:p>
        </w:tc>
        <w:tc>
          <w:tcPr>
            <w:tcW w:w="3367" w:type="pct"/>
          </w:tcPr>
          <w:p w14:paraId="653637A0" w14:textId="77777777" w:rsidR="00C0572E" w:rsidRPr="00EB40CC" w:rsidRDefault="00C0572E" w:rsidP="00C0572E">
            <w:pPr>
              <w:pStyle w:val="Brezrazmikov"/>
              <w:rPr>
                <w:rFonts w:cstheme="minorHAnsi"/>
              </w:rPr>
            </w:pPr>
            <w:r w:rsidRPr="00EB40CC">
              <w:rPr>
                <w:rFonts w:cstheme="minorHAnsi"/>
              </w:rPr>
              <w:t xml:space="preserve">Information to be provided on a yearly basis </w:t>
            </w:r>
            <w:r w:rsidRPr="00EB40CC">
              <w:rPr>
                <w:rFonts w:cstheme="minorHAnsi"/>
                <w:u w:val="single"/>
              </w:rPr>
              <w:t>for above EU thresholds procurement (i.e. procurement covered by the directives)</w:t>
            </w:r>
            <w:r w:rsidRPr="00EB40CC">
              <w:rPr>
                <w:rFonts w:cstheme="minorHAnsi"/>
              </w:rPr>
              <w:t>:</w:t>
            </w:r>
          </w:p>
          <w:p w14:paraId="4BBC1191" w14:textId="77777777" w:rsidR="00357F4D" w:rsidRPr="00EB40CC" w:rsidRDefault="00C0572E" w:rsidP="00C0572E">
            <w:pPr>
              <w:pStyle w:val="Brezrazmikov"/>
              <w:numPr>
                <w:ilvl w:val="0"/>
                <w:numId w:val="2"/>
              </w:numPr>
              <w:jc w:val="both"/>
              <w:rPr>
                <w:rFonts w:cstheme="minorHAnsi"/>
              </w:rPr>
            </w:pPr>
            <w:r w:rsidRPr="00EB40CC">
              <w:rPr>
                <w:rFonts w:cstheme="minorHAnsi"/>
                <w:u w:val="single"/>
              </w:rPr>
              <w:t xml:space="preserve">The percentage of contracts awarded following negotiated procedure without publication of a call for tender. </w:t>
            </w:r>
          </w:p>
          <w:p w14:paraId="18BBE129" w14:textId="77777777" w:rsidR="00271BDA" w:rsidRPr="00EB40CC" w:rsidRDefault="00271BDA" w:rsidP="00271BDA">
            <w:pPr>
              <w:pStyle w:val="Brezrazmikov"/>
              <w:jc w:val="both"/>
              <w:rPr>
                <w:rFonts w:cstheme="minorHAnsi"/>
              </w:rPr>
            </w:pPr>
          </w:p>
          <w:p w14:paraId="2587E504" w14:textId="69AA0C23" w:rsidR="00271BDA" w:rsidRPr="00EB40CC" w:rsidRDefault="00BA79A3" w:rsidP="00271BDA">
            <w:pPr>
              <w:pStyle w:val="Brezrazmikov"/>
              <w:jc w:val="both"/>
              <w:rPr>
                <w:rFonts w:cstheme="minorHAnsi"/>
              </w:rPr>
            </w:pPr>
            <w:r w:rsidRPr="00EB40CC">
              <w:rPr>
                <w:rFonts w:cstheme="minorHAnsi"/>
                <w:color w:val="FF0000"/>
              </w:rPr>
              <w:t xml:space="preserve">Glejte str. </w:t>
            </w:r>
            <w:r>
              <w:rPr>
                <w:rFonts w:cstheme="minorHAnsi"/>
                <w:color w:val="FF0000"/>
              </w:rPr>
              <w:t>84</w:t>
            </w:r>
            <w:r w:rsidRPr="00EB40CC">
              <w:rPr>
                <w:rFonts w:cstheme="minorHAnsi"/>
                <w:color w:val="FF0000"/>
              </w:rPr>
              <w:t xml:space="preserve"> (</w:t>
            </w:r>
            <w:r w:rsidRPr="00EB40CC">
              <w:rPr>
                <w:rFonts w:cstheme="minorHAnsi"/>
                <w:color w:val="FF0000"/>
                <w:u w:val="single"/>
              </w:rPr>
              <w:t>Annex II).</w:t>
            </w:r>
          </w:p>
        </w:tc>
      </w:tr>
    </w:tbl>
    <w:p w14:paraId="56003F75" w14:textId="58654335" w:rsidR="00282C52" w:rsidRPr="00EB40CC" w:rsidRDefault="00282C52" w:rsidP="009B40D2">
      <w:pPr>
        <w:pStyle w:val="Brezrazmikov"/>
        <w:rPr>
          <w:rFonts w:cstheme="minorHAnsi"/>
        </w:rPr>
      </w:pPr>
      <w:r w:rsidRPr="00EB40CC">
        <w:rPr>
          <w:rFonts w:cstheme="minorHAnsi"/>
        </w:rPr>
        <w:t xml:space="preserve">Annex II provides a suggestion on how to present the </w:t>
      </w:r>
      <w:r w:rsidR="00DB64E2" w:rsidRPr="00EB40CC">
        <w:rPr>
          <w:rFonts w:cstheme="minorHAnsi"/>
        </w:rPr>
        <w:t xml:space="preserve">above </w:t>
      </w:r>
      <w:r w:rsidRPr="00EB40CC">
        <w:rPr>
          <w:rFonts w:cstheme="minorHAnsi"/>
        </w:rPr>
        <w:t>general quantitative indicators.</w:t>
      </w:r>
      <w:r w:rsidR="00311484" w:rsidRPr="00EB40CC">
        <w:rPr>
          <w:rFonts w:cstheme="minorHAnsi"/>
        </w:rPr>
        <w:t xml:space="preserve"> The data and methodologies used to compute quantitative indicators should be clearly indicated in the report or by providing the relevant </w:t>
      </w:r>
      <w:r w:rsidR="00C0572E" w:rsidRPr="00EB40CC">
        <w:rPr>
          <w:rFonts w:cstheme="minorHAnsi"/>
        </w:rPr>
        <w:t>documents,</w:t>
      </w:r>
      <w:r w:rsidR="00311484" w:rsidRPr="00EB40CC">
        <w:rPr>
          <w:rFonts w:cstheme="minorHAnsi"/>
        </w:rPr>
        <w:t xml:space="preserve"> (this is valid for all quantitative indicators of this template).</w:t>
      </w:r>
      <w:r w:rsidR="006A7C30" w:rsidRPr="00EB40CC">
        <w:rPr>
          <w:rFonts w:cstheme="minorHAnsi"/>
        </w:rPr>
        <w:t xml:space="preserve"> Whenever relevant, the value of national thresholds and the scope of their application should be provided.  </w:t>
      </w:r>
    </w:p>
    <w:p w14:paraId="4BA8197F" w14:textId="209FA847" w:rsidR="00C0572E" w:rsidRPr="00EB40CC" w:rsidRDefault="00C0572E" w:rsidP="009B40D2">
      <w:pPr>
        <w:pStyle w:val="Brezrazmikov"/>
        <w:rPr>
          <w:rFonts w:cstheme="minorHAnsi"/>
        </w:rPr>
      </w:pPr>
    </w:p>
    <w:p w14:paraId="34AB7EE8" w14:textId="77777777" w:rsidR="0057733C" w:rsidRPr="00EB40CC" w:rsidRDefault="00F122C4" w:rsidP="001E1A57">
      <w:pPr>
        <w:pStyle w:val="Naslov2"/>
        <w:rPr>
          <w:rFonts w:asciiTheme="minorHAnsi" w:hAnsiTheme="minorHAnsi" w:cstheme="minorHAnsi"/>
        </w:rPr>
      </w:pPr>
      <w:bookmarkStart w:id="0" w:name="_Hlk67657426"/>
      <w:r w:rsidRPr="00EB40CC">
        <w:rPr>
          <w:rFonts w:asciiTheme="minorHAnsi" w:hAnsiTheme="minorHAnsi" w:cstheme="minorHAnsi"/>
        </w:rPr>
        <w:t>Most frequent sources of wrong application or of legal uncertainty, including possible structural or recurring problems in the application of the rules</w:t>
      </w:r>
    </w:p>
    <w:bookmarkEnd w:id="0"/>
    <w:p w14:paraId="34AB7EE9" w14:textId="77777777" w:rsidR="00A051EB" w:rsidRPr="00EB40CC" w:rsidRDefault="00A051EB" w:rsidP="0057733C">
      <w:pPr>
        <w:pStyle w:val="Brezrazmikov"/>
        <w:jc w:val="both"/>
        <w:rPr>
          <w:rFonts w:cstheme="minorHAnsi"/>
          <w:i/>
        </w:rPr>
      </w:pPr>
    </w:p>
    <w:tbl>
      <w:tblPr>
        <w:tblStyle w:val="Tabelamrea"/>
        <w:tblW w:w="0" w:type="auto"/>
        <w:tblLook w:val="04A0" w:firstRow="1" w:lastRow="0" w:firstColumn="1" w:lastColumn="0" w:noHBand="0" w:noVBand="1"/>
      </w:tblPr>
      <w:tblGrid>
        <w:gridCol w:w="4496"/>
        <w:gridCol w:w="9498"/>
      </w:tblGrid>
      <w:tr w:rsidR="00253552" w:rsidRPr="00EB40CC" w14:paraId="3550B523" w14:textId="77777777" w:rsidTr="00095252">
        <w:tc>
          <w:tcPr>
            <w:tcW w:w="4606" w:type="dxa"/>
          </w:tcPr>
          <w:p w14:paraId="0C1AA974" w14:textId="25DBEC5D" w:rsidR="00253552" w:rsidRPr="00EB40CC" w:rsidRDefault="00620C02" w:rsidP="001D4DCD">
            <w:pPr>
              <w:pStyle w:val="Brezrazmikov"/>
              <w:rPr>
                <w:rFonts w:cstheme="minorHAnsi"/>
              </w:rPr>
            </w:pPr>
            <w:r w:rsidRPr="00EB40CC">
              <w:rPr>
                <w:rFonts w:cstheme="minorHAnsi"/>
                <w:b/>
              </w:rPr>
              <w:t>II</w:t>
            </w:r>
            <w:r w:rsidR="00253552" w:rsidRPr="00EB40CC">
              <w:rPr>
                <w:rFonts w:cstheme="minorHAnsi"/>
                <w:b/>
              </w:rPr>
              <w:t>.1.</w:t>
            </w:r>
            <w:r w:rsidR="00253552" w:rsidRPr="00EB40CC">
              <w:rPr>
                <w:rFonts w:cstheme="minorHAnsi"/>
              </w:rPr>
              <w:t xml:space="preserve"> </w:t>
            </w:r>
            <w:r w:rsidR="00253552" w:rsidRPr="00EB40CC">
              <w:rPr>
                <w:rFonts w:cstheme="minorHAnsi"/>
                <w:b/>
              </w:rPr>
              <w:t xml:space="preserve">Qualitative reporting </w:t>
            </w:r>
            <w:r w:rsidR="001D4DCD" w:rsidRPr="00EB40CC">
              <w:rPr>
                <w:rFonts w:cstheme="minorHAnsi"/>
                <w:b/>
              </w:rPr>
              <w:t>on</w:t>
            </w:r>
            <w:r w:rsidR="00253552" w:rsidRPr="00EB40CC">
              <w:rPr>
                <w:rFonts w:cstheme="minorHAnsi"/>
                <w:b/>
              </w:rPr>
              <w:t xml:space="preserve"> application of public procurement rules</w:t>
            </w:r>
          </w:p>
        </w:tc>
        <w:tc>
          <w:tcPr>
            <w:tcW w:w="9509" w:type="dxa"/>
          </w:tcPr>
          <w:p w14:paraId="75E38ACC" w14:textId="77777777" w:rsidR="00253552" w:rsidRPr="00EB40CC" w:rsidRDefault="00253552" w:rsidP="005329C9">
            <w:pPr>
              <w:pStyle w:val="Brezrazmikov"/>
              <w:jc w:val="both"/>
              <w:rPr>
                <w:rFonts w:cstheme="minorHAnsi"/>
              </w:rPr>
            </w:pPr>
          </w:p>
        </w:tc>
      </w:tr>
      <w:tr w:rsidR="00253552" w:rsidRPr="00EB40CC" w14:paraId="1AEF9F61" w14:textId="77777777" w:rsidTr="00095252">
        <w:tc>
          <w:tcPr>
            <w:tcW w:w="4606" w:type="dxa"/>
          </w:tcPr>
          <w:p w14:paraId="24EB57A5" w14:textId="169C6581" w:rsidR="00253552" w:rsidRPr="00EB40CC" w:rsidRDefault="00253552" w:rsidP="00253552">
            <w:pPr>
              <w:pStyle w:val="Brezrazmikov"/>
              <w:rPr>
                <w:rFonts w:cstheme="minorHAnsi"/>
              </w:rPr>
            </w:pPr>
            <w:r w:rsidRPr="00EB40CC">
              <w:rPr>
                <w:rFonts w:cstheme="minorHAnsi"/>
              </w:rPr>
              <w:t>Main sources of wrong application or of legal uncertainty</w:t>
            </w:r>
          </w:p>
        </w:tc>
        <w:tc>
          <w:tcPr>
            <w:tcW w:w="9509" w:type="dxa"/>
          </w:tcPr>
          <w:p w14:paraId="738E2543" w14:textId="77777777" w:rsidR="00253552" w:rsidRPr="00EB40CC" w:rsidRDefault="00253552" w:rsidP="005329C9">
            <w:pPr>
              <w:pStyle w:val="Brezrazmikov"/>
              <w:jc w:val="both"/>
              <w:rPr>
                <w:rFonts w:cstheme="minorHAnsi"/>
              </w:rPr>
            </w:pPr>
            <w:r w:rsidRPr="00EB40CC">
              <w:rPr>
                <w:rFonts w:cstheme="minorHAnsi"/>
              </w:rPr>
              <w:t>The information should focus on:</w:t>
            </w:r>
          </w:p>
          <w:p w14:paraId="11612CE0" w14:textId="77777777" w:rsidR="00255FFF" w:rsidRPr="00EB40CC" w:rsidRDefault="00253552" w:rsidP="005329C9">
            <w:pPr>
              <w:pStyle w:val="Brezrazmikov"/>
              <w:jc w:val="both"/>
              <w:rPr>
                <w:rFonts w:cstheme="minorHAnsi"/>
              </w:rPr>
            </w:pPr>
            <w:r w:rsidRPr="00EB40CC">
              <w:rPr>
                <w:rFonts w:cstheme="minorHAnsi"/>
              </w:rPr>
              <w:t xml:space="preserve">- the most frequent </w:t>
            </w:r>
            <w:r w:rsidR="00F5788A" w:rsidRPr="00EB40CC">
              <w:rPr>
                <w:rFonts w:cstheme="minorHAnsi"/>
              </w:rPr>
              <w:t>cases</w:t>
            </w:r>
            <w:r w:rsidR="0043675B" w:rsidRPr="00EB40CC">
              <w:rPr>
                <w:rFonts w:cstheme="minorHAnsi"/>
              </w:rPr>
              <w:t xml:space="preserve"> </w:t>
            </w:r>
            <w:r w:rsidRPr="00EB40CC">
              <w:rPr>
                <w:rFonts w:cstheme="minorHAnsi"/>
              </w:rPr>
              <w:t>of wrong application of the rules and of legal uncertainty</w:t>
            </w:r>
            <w:r w:rsidR="00255FFF" w:rsidRPr="00EB40CC">
              <w:rPr>
                <w:rFonts w:cstheme="minorHAnsi"/>
              </w:rPr>
              <w:t xml:space="preserve"> </w:t>
            </w:r>
          </w:p>
          <w:p w14:paraId="69D0DF45" w14:textId="6E24D582" w:rsidR="00253552" w:rsidRPr="00EB40CC" w:rsidRDefault="00255FFF" w:rsidP="00255FFF">
            <w:pPr>
              <w:pStyle w:val="Brezrazmikov"/>
              <w:numPr>
                <w:ilvl w:val="0"/>
                <w:numId w:val="2"/>
              </w:numPr>
              <w:jc w:val="both"/>
              <w:rPr>
                <w:rFonts w:cstheme="minorHAnsi"/>
                <w:i/>
              </w:rPr>
            </w:pPr>
            <w:r w:rsidRPr="00EB40CC">
              <w:rPr>
                <w:rFonts w:cstheme="minorHAnsi"/>
                <w:i/>
              </w:rPr>
              <w:t>in what phase of the process do the contracting authorities make the most mistakes, in what procedures, which contracting authorities, what subject matter type etc.</w:t>
            </w:r>
          </w:p>
          <w:p w14:paraId="668301DE" w14:textId="44E9D84A" w:rsidR="00255FFF" w:rsidRPr="00EB40CC" w:rsidRDefault="00253552" w:rsidP="005329C9">
            <w:pPr>
              <w:pStyle w:val="Brezrazmikov"/>
              <w:jc w:val="both"/>
              <w:rPr>
                <w:rFonts w:cstheme="minorHAnsi"/>
              </w:rPr>
            </w:pPr>
            <w:r w:rsidRPr="00EB40CC">
              <w:rPr>
                <w:rFonts w:cstheme="minorHAnsi"/>
              </w:rPr>
              <w:t>-</w:t>
            </w:r>
            <w:r w:rsidR="003F1BD0" w:rsidRPr="00EB40CC">
              <w:rPr>
                <w:rFonts w:cstheme="minorHAnsi"/>
              </w:rPr>
              <w:t xml:space="preserve"> </w:t>
            </w:r>
            <w:r w:rsidRPr="00EB40CC">
              <w:rPr>
                <w:rFonts w:cstheme="minorHAnsi"/>
              </w:rPr>
              <w:t xml:space="preserve">the key </w:t>
            </w:r>
            <w:r w:rsidR="00F5788A" w:rsidRPr="00EB40CC">
              <w:rPr>
                <w:rFonts w:cstheme="minorHAnsi"/>
              </w:rPr>
              <w:t>causes for the</w:t>
            </w:r>
            <w:r w:rsidRPr="00EB40CC">
              <w:rPr>
                <w:rFonts w:cstheme="minorHAnsi"/>
              </w:rPr>
              <w:t xml:space="preserve"> </w:t>
            </w:r>
            <w:r w:rsidR="00F5788A" w:rsidRPr="00EB40CC">
              <w:rPr>
                <w:rFonts w:cstheme="minorHAnsi"/>
              </w:rPr>
              <w:t xml:space="preserve">wrong </w:t>
            </w:r>
            <w:r w:rsidRPr="00EB40CC">
              <w:rPr>
                <w:rFonts w:cstheme="minorHAnsi"/>
              </w:rPr>
              <w:t>application of the rules</w:t>
            </w:r>
            <w:r w:rsidR="00F5788A" w:rsidRPr="00EB40CC">
              <w:rPr>
                <w:rFonts w:cstheme="minorHAnsi"/>
              </w:rPr>
              <w:t xml:space="preserve"> and the legal uncertainty, including their relative importance</w:t>
            </w:r>
            <w:r w:rsidR="008C2AE0" w:rsidRPr="00EB40CC">
              <w:rPr>
                <w:rFonts w:cstheme="minorHAnsi"/>
              </w:rPr>
              <w:t>, as well as the circumstances that explain their occurrence</w:t>
            </w:r>
            <w:r w:rsidR="00255FFF" w:rsidRPr="00EB40CC">
              <w:rPr>
                <w:rFonts w:cstheme="minorHAnsi"/>
              </w:rPr>
              <w:t xml:space="preserve"> </w:t>
            </w:r>
          </w:p>
          <w:p w14:paraId="2F3870C1" w14:textId="4EE634FB" w:rsidR="00253552" w:rsidRPr="00EB40CC" w:rsidRDefault="00255FFF" w:rsidP="00255FFF">
            <w:pPr>
              <w:pStyle w:val="Brezrazmikov"/>
              <w:numPr>
                <w:ilvl w:val="0"/>
                <w:numId w:val="2"/>
              </w:numPr>
              <w:jc w:val="both"/>
              <w:rPr>
                <w:rFonts w:cstheme="minorHAnsi"/>
                <w:i/>
              </w:rPr>
            </w:pPr>
            <w:r w:rsidRPr="00EB40CC">
              <w:rPr>
                <w:rFonts w:cstheme="minorHAnsi"/>
                <w:i/>
              </w:rPr>
              <w:t>for example: lack of knowledge/skill, lack of staff, staff retention issues, internal organisation, planning issues etc.</w:t>
            </w:r>
          </w:p>
          <w:p w14:paraId="1FF87D67" w14:textId="759CAE3F" w:rsidR="00253552" w:rsidRPr="00EB40CC" w:rsidRDefault="00255FFF" w:rsidP="002A0AE6">
            <w:pPr>
              <w:pStyle w:val="Brezrazmikov"/>
              <w:jc w:val="both"/>
              <w:rPr>
                <w:rFonts w:cstheme="minorHAnsi"/>
              </w:rPr>
            </w:pPr>
            <w:r w:rsidRPr="00EB40CC">
              <w:rPr>
                <w:rFonts w:cstheme="minorHAnsi"/>
              </w:rPr>
              <w:t>- what are the persistent patterns, what are the lessons learned?</w:t>
            </w:r>
          </w:p>
        </w:tc>
      </w:tr>
      <w:tr w:rsidR="00D250E8" w:rsidRPr="00EB40CC" w14:paraId="75FD9EF7" w14:textId="77777777" w:rsidTr="00095252">
        <w:tc>
          <w:tcPr>
            <w:tcW w:w="4606" w:type="dxa"/>
          </w:tcPr>
          <w:p w14:paraId="163FF507" w14:textId="77777777" w:rsidR="00D250E8" w:rsidRPr="00EB40CC" w:rsidRDefault="00D250E8" w:rsidP="00253552">
            <w:pPr>
              <w:pStyle w:val="Brezrazmikov"/>
              <w:rPr>
                <w:rFonts w:cstheme="minorHAnsi"/>
              </w:rPr>
            </w:pPr>
            <w:bookmarkStart w:id="1" w:name="_Hlk67918465"/>
          </w:p>
        </w:tc>
        <w:tc>
          <w:tcPr>
            <w:tcW w:w="9509" w:type="dxa"/>
          </w:tcPr>
          <w:p w14:paraId="4A6DBE5D" w14:textId="77777777" w:rsidR="001179D2" w:rsidRPr="004D1549" w:rsidRDefault="001179D2" w:rsidP="001179D2">
            <w:pPr>
              <w:pStyle w:val="Brezrazmikov"/>
              <w:spacing w:line="276" w:lineRule="auto"/>
              <w:jc w:val="both"/>
              <w:rPr>
                <w:rFonts w:cstheme="minorHAnsi"/>
                <w:color w:val="FF0000"/>
                <w:lang w:val="sl-SI"/>
              </w:rPr>
            </w:pPr>
            <w:r w:rsidRPr="004D1549">
              <w:rPr>
                <w:rFonts w:cstheme="minorHAnsi"/>
                <w:color w:val="FF0000"/>
                <w:lang w:val="sl-SI"/>
              </w:rPr>
              <w:t>V Sloveniji je več kot 3000 naročnikov, ki so zavezani upoštevati pravila javnonaročniške zakonodaje. Glavna težava naročnikov je nepoznavanje področja javnega naročanja s strani občasnih uporabnikov sistema javnega naročanja.</w:t>
            </w:r>
          </w:p>
          <w:p w14:paraId="6F2CC37C" w14:textId="77777777" w:rsidR="001179D2" w:rsidRPr="004D1549" w:rsidRDefault="001179D2" w:rsidP="001179D2">
            <w:pPr>
              <w:pStyle w:val="Brezrazmikov"/>
              <w:spacing w:line="276" w:lineRule="auto"/>
              <w:jc w:val="both"/>
              <w:rPr>
                <w:rFonts w:cstheme="minorHAnsi"/>
                <w:color w:val="FF0000"/>
                <w:lang w:val="sl-SI"/>
              </w:rPr>
            </w:pPr>
          </w:p>
          <w:p w14:paraId="23545F37" w14:textId="343A7D78" w:rsidR="001179D2" w:rsidRPr="004D1549" w:rsidRDefault="001179D2" w:rsidP="001179D2">
            <w:pPr>
              <w:pStyle w:val="Brezrazmikov"/>
              <w:spacing w:line="276" w:lineRule="auto"/>
              <w:jc w:val="both"/>
              <w:rPr>
                <w:rFonts w:cstheme="minorHAnsi"/>
                <w:color w:val="FF0000"/>
                <w:lang w:val="sl-SI"/>
              </w:rPr>
            </w:pPr>
            <w:r w:rsidRPr="004D1549">
              <w:rPr>
                <w:rFonts w:cstheme="minorHAnsi"/>
                <w:color w:val="FF0000"/>
                <w:lang w:val="sl-SI"/>
              </w:rPr>
              <w:t>Postopek s pogajanji brez predhodne objave še vedno ostaja postopek, ki je s strani naročnikov pogosto uporabljen, vendar na podlagi lastnih statističnih podatkov ugotavljamo, da v zadnjih letih pada uporaba manj transparentnih postopkov.</w:t>
            </w:r>
          </w:p>
          <w:p w14:paraId="76D57B7F" w14:textId="77777777" w:rsidR="001179D2" w:rsidRPr="004D1549" w:rsidRDefault="001179D2" w:rsidP="001179D2">
            <w:pPr>
              <w:pStyle w:val="Brezrazmikov"/>
              <w:spacing w:line="276" w:lineRule="auto"/>
              <w:jc w:val="both"/>
              <w:rPr>
                <w:rFonts w:cstheme="minorHAnsi"/>
                <w:color w:val="FF0000"/>
                <w:lang w:val="sl-SI"/>
              </w:rPr>
            </w:pPr>
          </w:p>
          <w:p w14:paraId="76EFB204" w14:textId="77777777" w:rsidR="001179D2" w:rsidRPr="004D1549" w:rsidRDefault="001179D2" w:rsidP="001179D2">
            <w:pPr>
              <w:pStyle w:val="Brezrazmikov"/>
              <w:spacing w:line="276" w:lineRule="auto"/>
              <w:jc w:val="both"/>
              <w:rPr>
                <w:rFonts w:cstheme="minorHAnsi"/>
                <w:color w:val="FF0000"/>
                <w:lang w:val="sl-SI"/>
              </w:rPr>
            </w:pPr>
            <w:r w:rsidRPr="004D1549">
              <w:rPr>
                <w:rFonts w:cstheme="minorHAnsi"/>
                <w:color w:val="FF0000"/>
                <w:lang w:val="sl-SI"/>
              </w:rPr>
              <w:lastRenderedPageBreak/>
              <w:t>Okvirni sporazum predstavlja učinkovito tehniko javnega naročanja, kjer naročniki stranke okvirnega sporazuma izberejo v enem izmed postopkov javnega naročanja iz prvega odstavka 39. člena ZJN-3. Iz določb ZJN-3 (npr. iz prvega odstavka 84. člena in prvega odstavka 89. člena ZJN-3) jasno izhaja, da morajo naročniki stranke okvirnega sporazuma izbrati ob uporabi meril za izbor oziroma oddajo javnega naročila. Kljub večkratnim pojasnilom in opozarjanjem Ministrstva za javno upravo, naročniki še vedno vzpostavijo okvirni sporazum v smislu kvalifikacijske liste oziroma liste usposobljenih gospodarskih subjektov, tj. brez medsebojne primerjave ponudb za sklenitev okvirnega sporazuma.</w:t>
            </w:r>
          </w:p>
          <w:p w14:paraId="648D3F75" w14:textId="77777777" w:rsidR="001179D2" w:rsidRPr="004D1549" w:rsidRDefault="001179D2" w:rsidP="001179D2">
            <w:pPr>
              <w:pStyle w:val="Brezrazmikov"/>
              <w:spacing w:line="276" w:lineRule="auto"/>
              <w:jc w:val="both"/>
              <w:rPr>
                <w:rFonts w:cstheme="minorHAnsi"/>
                <w:color w:val="FF0000"/>
                <w:lang w:val="sl-SI"/>
              </w:rPr>
            </w:pPr>
          </w:p>
          <w:p w14:paraId="19C85D06" w14:textId="77777777" w:rsidR="001179D2" w:rsidRPr="004D1549" w:rsidRDefault="001179D2" w:rsidP="001179D2">
            <w:pPr>
              <w:spacing w:line="276" w:lineRule="auto"/>
              <w:jc w:val="both"/>
              <w:rPr>
                <w:rFonts w:asciiTheme="minorHAnsi" w:hAnsiTheme="minorHAnsi" w:cstheme="minorHAnsi"/>
                <w:color w:val="FF0000"/>
                <w:sz w:val="22"/>
                <w:szCs w:val="22"/>
              </w:rPr>
            </w:pPr>
            <w:r w:rsidRPr="004D1549">
              <w:rPr>
                <w:rFonts w:asciiTheme="minorHAnsi" w:hAnsiTheme="minorHAnsi" w:cstheme="minorHAnsi"/>
                <w:color w:val="FF0000"/>
                <w:sz w:val="22"/>
                <w:szCs w:val="22"/>
              </w:rPr>
              <w:t xml:space="preserve">V Sloveniji se je dinamični nabavni sistem (v nadaljevanju: DNS) s strani naročnikov začel uporabljati pogosteje šele v letu 2020. Opažamo težave v neizkušenosti naročnikov in ponudnikov  glede poznavanja same tehnike javnega naročanja. </w:t>
            </w:r>
          </w:p>
          <w:p w14:paraId="36A569C6" w14:textId="77777777" w:rsidR="001179D2" w:rsidRPr="004D1549" w:rsidRDefault="001179D2" w:rsidP="001179D2">
            <w:pPr>
              <w:pStyle w:val="Brezrazmikov"/>
              <w:spacing w:line="276" w:lineRule="auto"/>
              <w:jc w:val="both"/>
              <w:rPr>
                <w:rFonts w:cstheme="minorHAnsi"/>
                <w:color w:val="FF0000"/>
                <w:lang w:val="sl-SI"/>
              </w:rPr>
            </w:pPr>
          </w:p>
          <w:p w14:paraId="02D7AC6C" w14:textId="77777777" w:rsidR="001179D2" w:rsidRPr="004D1549" w:rsidRDefault="001179D2" w:rsidP="001179D2">
            <w:pPr>
              <w:pStyle w:val="Brezrazmikov"/>
              <w:spacing w:line="276" w:lineRule="auto"/>
              <w:jc w:val="both"/>
              <w:rPr>
                <w:rFonts w:cstheme="minorHAnsi"/>
                <w:color w:val="FF0000"/>
                <w:lang w:val="sl-SI"/>
              </w:rPr>
            </w:pPr>
            <w:r w:rsidRPr="004D1549">
              <w:rPr>
                <w:rFonts w:cstheme="minorHAnsi"/>
                <w:color w:val="FF0000"/>
                <w:lang w:val="sl-SI"/>
              </w:rPr>
              <w:t xml:space="preserve">V segmentu pregleda ponudb in pozivanja ponudnikov na pojasnila in dopolnitve je v ZJN-3 določba, ki eksplicitno določa, česa ponudnik ne sme popravljati, kar povzroča težave v praksi in pri interpretaciji sodb sodišča EU glede predmetnega vprašanja. Sodna praksa namreč temelji primarno na evropskem pravnem redu, pri čemer je v tem segmentu dopolnjevanja ponudb Slovenija, gledano primerjalno z drugimi državami članicami, ki so v svoj nacionalni pravni red v večini primerov prenesle le kogentne določbe direktive, v sedanji ureditvi kompleksnejša in strožja. </w:t>
            </w:r>
          </w:p>
          <w:p w14:paraId="26FE5665" w14:textId="77777777" w:rsidR="001179D2" w:rsidRPr="004D1549" w:rsidRDefault="001179D2" w:rsidP="001179D2">
            <w:pPr>
              <w:pStyle w:val="Brezrazmikov"/>
              <w:spacing w:line="276" w:lineRule="auto"/>
              <w:jc w:val="both"/>
              <w:rPr>
                <w:rFonts w:cstheme="minorHAnsi"/>
                <w:color w:val="FF0000"/>
                <w:lang w:val="sl-SI"/>
              </w:rPr>
            </w:pPr>
          </w:p>
          <w:p w14:paraId="06452C26" w14:textId="42EC4088" w:rsidR="001179D2" w:rsidRPr="004D1549" w:rsidRDefault="001179D2" w:rsidP="001179D2">
            <w:pPr>
              <w:pStyle w:val="Brezrazmikov"/>
              <w:spacing w:line="276" w:lineRule="auto"/>
              <w:jc w:val="both"/>
              <w:rPr>
                <w:rFonts w:cstheme="minorHAnsi"/>
                <w:color w:val="FF0000"/>
                <w:lang w:val="sl-SI"/>
              </w:rPr>
            </w:pPr>
            <w:r w:rsidRPr="004D1549">
              <w:rPr>
                <w:rFonts w:cstheme="minorHAnsi"/>
                <w:color w:val="FF0000"/>
                <w:lang w:val="sl-SI"/>
              </w:rPr>
              <w:t>ZJN</w:t>
            </w:r>
            <w:r w:rsidR="0072031C">
              <w:rPr>
                <w:rFonts w:cstheme="minorHAnsi"/>
                <w:color w:val="FF0000"/>
                <w:lang w:val="sl-SI"/>
              </w:rPr>
              <w:t>-</w:t>
            </w:r>
            <w:r w:rsidRPr="004D1549">
              <w:rPr>
                <w:rFonts w:cstheme="minorHAnsi"/>
                <w:color w:val="FF0000"/>
                <w:lang w:val="sl-SI"/>
              </w:rPr>
              <w:t xml:space="preserve">3 v 86. členu govori o neobičajno nizki ponudbi. Dosedanja ureditev naročnikom nalaga obvezno izločitev ponudbe, če je ta neobičajna nizka iz razloga nespoštovanja obveznosti iz drugega odstavka 3. člena tega zakona, kar predstavlja obveznosti iz delovne, socialne in okoljske zakonodaje. Ta določba v praksi ni izvedljiva, saj se jo interpretira na način, da gre za obveznosti, ki bodo šele nastale in jih v naprej ni mogoče določiti kot takšne, ki ne bodo izpolnjene. </w:t>
            </w:r>
          </w:p>
          <w:p w14:paraId="26BB74EA" w14:textId="77777777" w:rsidR="001179D2" w:rsidRPr="004D1549" w:rsidRDefault="001179D2" w:rsidP="001179D2">
            <w:pPr>
              <w:pStyle w:val="Brezrazmikov"/>
              <w:spacing w:line="276" w:lineRule="auto"/>
              <w:jc w:val="both"/>
              <w:rPr>
                <w:rFonts w:cstheme="minorHAnsi"/>
                <w:color w:val="FF0000"/>
                <w:lang w:val="sl-SI"/>
              </w:rPr>
            </w:pPr>
          </w:p>
          <w:p w14:paraId="0080F6F3" w14:textId="77777777" w:rsidR="001179D2" w:rsidRPr="004D1549" w:rsidRDefault="001179D2" w:rsidP="001179D2">
            <w:pPr>
              <w:pStyle w:val="Brezrazmikov"/>
              <w:spacing w:line="276" w:lineRule="auto"/>
              <w:jc w:val="both"/>
              <w:rPr>
                <w:rFonts w:cstheme="minorHAnsi"/>
                <w:color w:val="FF0000"/>
                <w:lang w:val="sl-SI"/>
              </w:rPr>
            </w:pPr>
            <w:r w:rsidRPr="004D1549">
              <w:rPr>
                <w:rFonts w:cstheme="minorHAnsi"/>
                <w:color w:val="FF0000"/>
                <w:lang w:val="sl-SI"/>
              </w:rPr>
              <w:t xml:space="preserve">Pri izbiri primernega postopka za oddajo javnega naročila je ključnega pomena določitev ocenjene vrednosti naročila. ZJN-3 v prvem odstavku 66. člena določa, da lahko naročnik po izračunu ocenjene vrednosti javnega naročila začne postopek oddaje javnega naročila. Postopek javnega naročanja in mesto objave obvestil v zvezi z javnim naročilom mora naročnik izbrati glede na okoliščine javnega naročanja in </w:t>
            </w:r>
            <w:r w:rsidRPr="004D1549">
              <w:rPr>
                <w:rFonts w:cstheme="minorHAnsi"/>
                <w:color w:val="FF0000"/>
                <w:lang w:val="sl-SI"/>
              </w:rPr>
              <w:lastRenderedPageBreak/>
              <w:t>ocenjeno vrednost naročila, pri čemer mora slednjo izračunati po metodah za izračun ocenjene vrednosti iz 24. člena ZJN-3. Ta člen določa, da mora naročnik izračunati ocenjeno vrednost javnega naročila upoštevaje celotno skupno vrednost plačil brez DDV, vključno s katerokoli opcijo in morebitnimi podaljšanji naročil. Čeprav sta metodi (deseti odstavek 24. člena ZJN-3) za izračun ocenjene vrednosti za naročila, ki se v določenem obdobju ponavljajo, v ZJN-3 jasno navedeni, imajo naročniki pri določanju obdobja in opredelitve, kaj se šteje za blago ali storitev, ki se redno ponavlja, še vedno težave.</w:t>
            </w:r>
          </w:p>
          <w:p w14:paraId="6E8E75C2" w14:textId="77777777" w:rsidR="001179D2" w:rsidRPr="004D1549" w:rsidRDefault="001179D2" w:rsidP="001179D2">
            <w:pPr>
              <w:pStyle w:val="Brezrazmikov"/>
              <w:spacing w:line="276" w:lineRule="auto"/>
              <w:jc w:val="both"/>
              <w:rPr>
                <w:rFonts w:cstheme="minorHAnsi"/>
                <w:color w:val="FF0000"/>
                <w:lang w:val="sl-SI"/>
              </w:rPr>
            </w:pPr>
          </w:p>
          <w:p w14:paraId="6A487721" w14:textId="77777777" w:rsidR="001179D2" w:rsidRPr="004D1549" w:rsidRDefault="001179D2" w:rsidP="001179D2">
            <w:pPr>
              <w:pStyle w:val="Brezrazmikov"/>
              <w:spacing w:line="276" w:lineRule="auto"/>
              <w:jc w:val="both"/>
              <w:rPr>
                <w:rFonts w:cstheme="minorHAnsi"/>
                <w:color w:val="FF0000"/>
                <w:lang w:val="sl-SI"/>
              </w:rPr>
            </w:pPr>
            <w:r w:rsidRPr="004D1549">
              <w:rPr>
                <w:rFonts w:cstheme="minorHAnsi"/>
                <w:color w:val="FF0000"/>
                <w:lang w:val="sl-SI"/>
              </w:rPr>
              <w:t xml:space="preserve">Kot merilo za oddajo javnega naročila, se v večini primerov še vedno uporablja, kot edino merilo, merilo najnižja ponudbena cena, zato je v ZJN-3 določeno, v katerih primerih najnižja ponudbena cena ne sme biti edino merilo. </w:t>
            </w:r>
          </w:p>
          <w:p w14:paraId="790F28B1" w14:textId="77777777" w:rsidR="001179D2" w:rsidRPr="004D1549" w:rsidRDefault="001179D2" w:rsidP="001179D2">
            <w:pPr>
              <w:pStyle w:val="Brezrazmikov"/>
              <w:spacing w:line="276" w:lineRule="auto"/>
              <w:jc w:val="both"/>
              <w:rPr>
                <w:rFonts w:cstheme="minorHAnsi"/>
                <w:color w:val="FF0000"/>
                <w:shd w:val="clear" w:color="auto" w:fill="FFFFFF"/>
                <w:lang w:val="sl-SI"/>
              </w:rPr>
            </w:pPr>
          </w:p>
          <w:p w14:paraId="55990A3B" w14:textId="77777777" w:rsidR="001179D2" w:rsidRPr="004D1549" w:rsidRDefault="001179D2" w:rsidP="001179D2">
            <w:pPr>
              <w:pStyle w:val="Brezrazmikov"/>
              <w:spacing w:line="276" w:lineRule="auto"/>
              <w:jc w:val="both"/>
              <w:rPr>
                <w:rFonts w:cstheme="minorHAnsi"/>
                <w:color w:val="FF0000"/>
                <w:lang w:val="sl-SI"/>
              </w:rPr>
            </w:pPr>
            <w:r w:rsidRPr="004D1549">
              <w:rPr>
                <w:rFonts w:cstheme="minorHAnsi"/>
                <w:color w:val="FF0000"/>
                <w:lang w:val="sl-SI"/>
              </w:rPr>
              <w:t>ZJN-3 v 75. členu predeljuje razloge za izključitev. Prvi odstavek navedenega člena opisuje razlog za izključitev zaradi nekaznovanosti. V praksi so se pokazale težave pri določitvi presečnega datuma za ta razlog, saj z zakonom določen presečni datum ni podan.</w:t>
            </w:r>
          </w:p>
          <w:p w14:paraId="6B2A640E" w14:textId="77777777" w:rsidR="001179D2" w:rsidRPr="004D1549" w:rsidRDefault="001179D2" w:rsidP="001179D2">
            <w:pPr>
              <w:pStyle w:val="Brezrazmikov"/>
              <w:spacing w:line="276" w:lineRule="auto"/>
              <w:jc w:val="both"/>
              <w:rPr>
                <w:rFonts w:cstheme="minorHAnsi"/>
                <w:color w:val="FF0000"/>
                <w:shd w:val="clear" w:color="auto" w:fill="FFFFFF"/>
                <w:lang w:val="sl-SI"/>
              </w:rPr>
            </w:pPr>
          </w:p>
          <w:p w14:paraId="544D5922" w14:textId="7C74765F" w:rsidR="001179D2" w:rsidRPr="004D1549" w:rsidRDefault="001179D2" w:rsidP="001179D2">
            <w:pPr>
              <w:pStyle w:val="Brezrazmikov"/>
              <w:spacing w:line="276" w:lineRule="auto"/>
              <w:jc w:val="both"/>
              <w:rPr>
                <w:rFonts w:cstheme="minorHAnsi"/>
                <w:color w:val="FF0000"/>
                <w:lang w:val="sl-SI"/>
              </w:rPr>
            </w:pPr>
            <w:r w:rsidRPr="004D1549">
              <w:rPr>
                <w:rFonts w:cstheme="minorHAnsi"/>
                <w:color w:val="FF0000"/>
                <w:lang w:val="sl-SI"/>
              </w:rPr>
              <w:t xml:space="preserve">Ker je v nekaterih primerih naša nacionalna zakonodaja strožja od prenesenih evropskih direktiv, smo ugotovili, da prihaja do težav pri javnih naročilih oziroma naročnikih, ki zaradi svoje specifike težko zasledujejo gospodarne cilje ali druge strateške usmeritve, če morajo naročati v skladu z ZJN-3. Kot primer za to področje navajamo javno naročanje hrane oziroma živil, naročanje blaga za nadaljnjo prodajo (npr. lekarne ipd.) ali za protokolarne namene. </w:t>
            </w:r>
          </w:p>
          <w:p w14:paraId="3661447E" w14:textId="77777777" w:rsidR="001179D2" w:rsidRPr="004D1549" w:rsidRDefault="001179D2" w:rsidP="001179D2">
            <w:pPr>
              <w:pStyle w:val="Brezrazmikov"/>
              <w:spacing w:line="276" w:lineRule="auto"/>
              <w:jc w:val="both"/>
              <w:rPr>
                <w:rFonts w:cstheme="minorHAnsi"/>
                <w:color w:val="FF0000"/>
                <w:lang w:val="sl-SI"/>
              </w:rPr>
            </w:pPr>
          </w:p>
          <w:p w14:paraId="4C8D7921" w14:textId="1AEE19F8" w:rsidR="001179D2" w:rsidRDefault="001179D2" w:rsidP="001179D2">
            <w:pPr>
              <w:pStyle w:val="Brezrazmikov"/>
              <w:spacing w:line="276" w:lineRule="auto"/>
              <w:jc w:val="both"/>
              <w:rPr>
                <w:rFonts w:cstheme="minorHAnsi"/>
                <w:color w:val="FF0000"/>
                <w:lang w:val="sl-SI"/>
              </w:rPr>
            </w:pPr>
            <w:r w:rsidRPr="004D1549">
              <w:rPr>
                <w:rFonts w:cstheme="minorHAnsi"/>
                <w:color w:val="FF0000"/>
                <w:lang w:val="sl-SI"/>
              </w:rPr>
              <w:t xml:space="preserve">Na Ministrstvu za javno upravo se je pojavila dilema glede izvedbe konkurenčnega postopka s pogajanji po b) točki četrtega odstavka 26. člena Direktive 2014/24/EU (ki je bil v slovenski pravni red prenesen z b) točko prvega odstavka 44. člena ZJN-3) z uporabo izjeme (brez objave obvestila o javnem naročilu) in predložitvijo ESPD. Konkurenčni postopek s pogajanji v tem primeru ne predstavlja dvofaznega postopka, zato je </w:t>
            </w:r>
            <w:r w:rsidR="0072031C">
              <w:rPr>
                <w:rFonts w:cstheme="minorHAnsi"/>
                <w:color w:val="FF0000"/>
                <w:lang w:val="sl-SI"/>
              </w:rPr>
              <w:t>m</w:t>
            </w:r>
            <w:r w:rsidRPr="004D1549">
              <w:rPr>
                <w:rFonts w:cstheme="minorHAnsi"/>
                <w:color w:val="FF0000"/>
                <w:lang w:val="sl-SI"/>
              </w:rPr>
              <w:t xml:space="preserve">inistrstvo zanimalo, ali morajo naročniki ponovno zahtevati ESPD obrazec, če so ga ponudniki že predložili v predhodno neuspešnem izvedenem postopku (odprtem ali omejenem postopku ali NMV). Ministrstvo je zaprosilo za mnenje Evropsko komisijo, ki je pojasnila, da v primeru izvedbe konkurenčnega </w:t>
            </w:r>
            <w:r w:rsidRPr="004D1549">
              <w:rPr>
                <w:rFonts w:cstheme="minorHAnsi"/>
                <w:color w:val="FF0000"/>
                <w:lang w:val="sl-SI"/>
              </w:rPr>
              <w:lastRenderedPageBreak/>
              <w:t>postopka s pogajanji po b) točki četrtega odstavka 26. člena Direktive 2014/24/EU z uporabo izjeme naročniku ni potrebno (ponovno) zahtevati ESPD obrazca.</w:t>
            </w:r>
          </w:p>
          <w:p w14:paraId="6A6CBB48" w14:textId="77777777" w:rsidR="001179D2" w:rsidRPr="004D1549" w:rsidRDefault="001179D2" w:rsidP="001179D2">
            <w:pPr>
              <w:pStyle w:val="Brezrazmikov"/>
              <w:spacing w:line="276" w:lineRule="auto"/>
              <w:jc w:val="both"/>
              <w:rPr>
                <w:rFonts w:cstheme="minorHAnsi"/>
                <w:color w:val="FF0000"/>
                <w:lang w:val="sl-SI"/>
              </w:rPr>
            </w:pPr>
          </w:p>
          <w:p w14:paraId="6859A041" w14:textId="77777777" w:rsidR="001179D2" w:rsidRDefault="001179D2" w:rsidP="001179D2">
            <w:pPr>
              <w:pStyle w:val="Naslov1"/>
              <w:shd w:val="clear" w:color="auto" w:fill="F7F7F7"/>
              <w:spacing w:before="0" w:line="276" w:lineRule="auto"/>
              <w:jc w:val="both"/>
              <w:outlineLvl w:val="0"/>
              <w:rPr>
                <w:rFonts w:asciiTheme="minorHAnsi" w:eastAsiaTheme="minorHAnsi" w:hAnsiTheme="minorHAnsi" w:cstheme="minorHAnsi"/>
                <w:b w:val="0"/>
                <w:bCs w:val="0"/>
                <w:color w:val="FF0000"/>
                <w:sz w:val="22"/>
                <w:szCs w:val="22"/>
                <w:lang w:val="sl-SI"/>
              </w:rPr>
            </w:pPr>
            <w:r w:rsidRPr="004D1549">
              <w:rPr>
                <w:rFonts w:asciiTheme="minorHAnsi" w:eastAsiaTheme="minorHAnsi" w:hAnsiTheme="minorHAnsi" w:cstheme="minorHAnsi"/>
                <w:b w:val="0"/>
                <w:bCs w:val="0"/>
                <w:color w:val="FF0000"/>
                <w:sz w:val="22"/>
                <w:szCs w:val="22"/>
                <w:lang w:val="sl-SI"/>
              </w:rPr>
              <w:t>Glede na trenutno situacijo zaradi virusa SARS-Cov-2 so bili naročniki v letu 2020 soočeni s pritiski po spremembi dogovorjenih cen zaščitnih sredstev oziroma nezmožnostjo dobave naročenega blaga oziroma storitev s strani izbranih dobaviteljev oziroma izvajalcev.</w:t>
            </w:r>
          </w:p>
          <w:p w14:paraId="5165DB6B" w14:textId="77777777" w:rsidR="001179D2" w:rsidRPr="004D1549" w:rsidRDefault="001179D2" w:rsidP="001179D2">
            <w:pPr>
              <w:pStyle w:val="Brezrazmikov"/>
              <w:rPr>
                <w:lang w:val="sl-SI"/>
              </w:rPr>
            </w:pPr>
          </w:p>
          <w:p w14:paraId="2EA7CA03" w14:textId="2AC5CAE5" w:rsidR="00A324FD" w:rsidRPr="001179D2" w:rsidRDefault="001179D2" w:rsidP="001179D2">
            <w:pPr>
              <w:spacing w:line="276" w:lineRule="auto"/>
              <w:jc w:val="both"/>
              <w:rPr>
                <w:rFonts w:asciiTheme="minorHAnsi" w:hAnsiTheme="minorHAnsi" w:cstheme="minorHAnsi"/>
                <w:sz w:val="22"/>
                <w:szCs w:val="22"/>
              </w:rPr>
            </w:pPr>
            <w:r w:rsidRPr="004D1549">
              <w:rPr>
                <w:rFonts w:asciiTheme="minorHAnsi" w:hAnsiTheme="minorHAnsi" w:cstheme="minorHAnsi"/>
                <w:color w:val="FF0000"/>
                <w:sz w:val="22"/>
                <w:szCs w:val="22"/>
              </w:rPr>
              <w:t>Bolj podrobna obrazložitev posameznih problemov, ki jih je opazilo Ministrstvo za javno upravo, je opisana pod točko II.1. Qualitative reporting on application of public procurement rules, Specific legal provisions (from EU or national law) which appear to raise significant problems of application.</w:t>
            </w:r>
          </w:p>
        </w:tc>
      </w:tr>
      <w:bookmarkEnd w:id="1"/>
      <w:tr w:rsidR="00253552" w:rsidRPr="00EB40CC" w14:paraId="1F5C36BD" w14:textId="77777777" w:rsidTr="00095252">
        <w:tc>
          <w:tcPr>
            <w:tcW w:w="4606" w:type="dxa"/>
          </w:tcPr>
          <w:p w14:paraId="75C2003C" w14:textId="70EADB38" w:rsidR="00253552" w:rsidRPr="00475BA0" w:rsidRDefault="00253552" w:rsidP="00B36524">
            <w:pPr>
              <w:jc w:val="both"/>
              <w:rPr>
                <w:rFonts w:asciiTheme="minorHAnsi" w:hAnsiTheme="minorHAnsi" w:cstheme="minorHAnsi"/>
                <w:sz w:val="22"/>
                <w:szCs w:val="22"/>
                <w:lang w:val="en-US"/>
              </w:rPr>
            </w:pPr>
            <w:r w:rsidRPr="00475BA0">
              <w:rPr>
                <w:rFonts w:asciiTheme="minorHAnsi" w:hAnsiTheme="minorHAnsi" w:cstheme="minorHAnsi"/>
                <w:sz w:val="22"/>
                <w:szCs w:val="22"/>
                <w:lang w:val="en-US"/>
              </w:rPr>
              <w:lastRenderedPageBreak/>
              <w:t>Specific legal provisions (from EU or national law) which appear to raise significant problems of application</w:t>
            </w:r>
          </w:p>
        </w:tc>
        <w:tc>
          <w:tcPr>
            <w:tcW w:w="9509" w:type="dxa"/>
          </w:tcPr>
          <w:p w14:paraId="2E900040" w14:textId="77777777" w:rsidR="00253552" w:rsidRPr="00475BA0" w:rsidRDefault="00253552" w:rsidP="005329C9">
            <w:pPr>
              <w:rPr>
                <w:rFonts w:asciiTheme="minorHAnsi" w:hAnsiTheme="minorHAnsi" w:cstheme="minorHAnsi"/>
                <w:sz w:val="22"/>
                <w:szCs w:val="22"/>
                <w:lang w:val="en-US"/>
              </w:rPr>
            </w:pPr>
            <w:r w:rsidRPr="00475BA0">
              <w:rPr>
                <w:rFonts w:asciiTheme="minorHAnsi" w:hAnsiTheme="minorHAnsi" w:cstheme="minorHAnsi"/>
                <w:sz w:val="22"/>
                <w:szCs w:val="22"/>
                <w:lang w:val="en-US"/>
              </w:rPr>
              <w:t>The information should focus on:</w:t>
            </w:r>
          </w:p>
          <w:p w14:paraId="69D837F5" w14:textId="77777777" w:rsidR="00255FFF" w:rsidRPr="00475BA0" w:rsidRDefault="00253552" w:rsidP="005329C9">
            <w:pPr>
              <w:rPr>
                <w:rFonts w:asciiTheme="minorHAnsi" w:hAnsiTheme="minorHAnsi" w:cstheme="minorHAnsi"/>
                <w:sz w:val="22"/>
                <w:szCs w:val="22"/>
                <w:lang w:val="en-US"/>
              </w:rPr>
            </w:pPr>
            <w:r w:rsidRPr="00475BA0">
              <w:rPr>
                <w:rFonts w:asciiTheme="minorHAnsi" w:hAnsiTheme="minorHAnsi" w:cstheme="minorHAnsi"/>
                <w:sz w:val="22"/>
                <w:szCs w:val="22"/>
                <w:lang w:val="en-US"/>
              </w:rPr>
              <w:t>- the specific legal provisions</w:t>
            </w:r>
            <w:r w:rsidR="00B36524" w:rsidRPr="00475BA0">
              <w:rPr>
                <w:rFonts w:asciiTheme="minorHAnsi" w:hAnsiTheme="minorHAnsi" w:cstheme="minorHAnsi"/>
                <w:sz w:val="22"/>
                <w:szCs w:val="22"/>
                <w:lang w:val="en-US"/>
              </w:rPr>
              <w:t xml:space="preserve"> in question</w:t>
            </w:r>
            <w:r w:rsidR="00255FFF" w:rsidRPr="00475BA0">
              <w:rPr>
                <w:rFonts w:asciiTheme="minorHAnsi" w:hAnsiTheme="minorHAnsi" w:cstheme="minorHAnsi"/>
                <w:sz w:val="22"/>
                <w:szCs w:val="22"/>
                <w:lang w:val="en-US"/>
              </w:rPr>
              <w:t xml:space="preserve"> and how often then occur in practice </w:t>
            </w:r>
          </w:p>
          <w:p w14:paraId="656653DD" w14:textId="6AE18C82" w:rsidR="00253552" w:rsidRPr="00475BA0" w:rsidRDefault="00255FFF" w:rsidP="00255FFF">
            <w:pPr>
              <w:pStyle w:val="Odstavekseznama"/>
              <w:numPr>
                <w:ilvl w:val="0"/>
                <w:numId w:val="2"/>
              </w:numPr>
              <w:rPr>
                <w:rFonts w:cstheme="minorHAnsi"/>
                <w:i/>
                <w:lang w:val="en-US"/>
              </w:rPr>
            </w:pPr>
            <w:r w:rsidRPr="00475BA0">
              <w:rPr>
                <w:rFonts w:cstheme="minorHAnsi"/>
                <w:i/>
                <w:lang w:val="en-US"/>
              </w:rPr>
              <w:t>for instance: is it badly worded, is it too strict/vague, is it difficult to interpret, are different interpretations possible, is constant guidance required/given etc.</w:t>
            </w:r>
          </w:p>
          <w:p w14:paraId="6783579E" w14:textId="77777777" w:rsidR="00255FFF" w:rsidRPr="00475BA0" w:rsidRDefault="00253552" w:rsidP="00255FFF">
            <w:pPr>
              <w:rPr>
                <w:rFonts w:asciiTheme="minorHAnsi" w:hAnsiTheme="minorHAnsi" w:cstheme="minorHAnsi"/>
                <w:sz w:val="22"/>
                <w:szCs w:val="22"/>
                <w:lang w:val="en-US"/>
              </w:rPr>
            </w:pPr>
            <w:r w:rsidRPr="00475BA0">
              <w:rPr>
                <w:rFonts w:asciiTheme="minorHAnsi" w:hAnsiTheme="minorHAnsi" w:cstheme="minorHAnsi"/>
                <w:sz w:val="22"/>
                <w:szCs w:val="22"/>
                <w:lang w:val="en-US"/>
              </w:rPr>
              <w:t>- a description of the type of difficulties identified</w:t>
            </w:r>
            <w:r w:rsidR="00B36524" w:rsidRPr="00475BA0">
              <w:rPr>
                <w:rFonts w:asciiTheme="minorHAnsi" w:hAnsiTheme="minorHAnsi" w:cstheme="minorHAnsi"/>
                <w:sz w:val="22"/>
                <w:szCs w:val="22"/>
                <w:lang w:val="en-US"/>
              </w:rPr>
              <w:t>, if any</w:t>
            </w:r>
          </w:p>
          <w:p w14:paraId="28DC1D49" w14:textId="7E79CA78" w:rsidR="00253552" w:rsidRPr="00475BA0" w:rsidRDefault="00255FFF" w:rsidP="00255FFF">
            <w:pPr>
              <w:pStyle w:val="Brezrazmikov"/>
              <w:numPr>
                <w:ilvl w:val="0"/>
                <w:numId w:val="2"/>
              </w:numPr>
              <w:jc w:val="both"/>
              <w:rPr>
                <w:rFonts w:cstheme="minorHAnsi"/>
                <w:lang w:val="en-US"/>
              </w:rPr>
            </w:pPr>
            <w:r w:rsidRPr="00475BA0">
              <w:rPr>
                <w:rFonts w:cstheme="minorHAnsi"/>
                <w:i/>
                <w:lang w:val="en-US"/>
              </w:rPr>
              <w:t xml:space="preserve">i.e. what specific issues arise from such problems? Are certain procedures avoided, are there many appeals, many cancellations of procedure </w:t>
            </w:r>
            <w:r w:rsidR="006E2A26" w:rsidRPr="00475BA0">
              <w:rPr>
                <w:rFonts w:cstheme="minorHAnsi"/>
                <w:i/>
                <w:lang w:val="en-US"/>
              </w:rPr>
              <w:t>etc.</w:t>
            </w:r>
            <w:r w:rsidRPr="00475BA0">
              <w:rPr>
                <w:rFonts w:cstheme="minorHAnsi"/>
                <w:i/>
                <w:lang w:val="en-US"/>
              </w:rPr>
              <w:t>?</w:t>
            </w:r>
            <w:r w:rsidR="00FF42D2" w:rsidRPr="00475BA0">
              <w:rPr>
                <w:rFonts w:cstheme="minorHAnsi"/>
                <w:i/>
                <w:lang w:val="en-US"/>
              </w:rPr>
              <w:t xml:space="preserve"> </w:t>
            </w:r>
          </w:p>
        </w:tc>
      </w:tr>
      <w:tr w:rsidR="00856E01" w:rsidRPr="00EB40CC" w14:paraId="7C29AEF4" w14:textId="77777777" w:rsidTr="00095252">
        <w:tc>
          <w:tcPr>
            <w:tcW w:w="4606" w:type="dxa"/>
          </w:tcPr>
          <w:p w14:paraId="062043E1" w14:textId="77777777" w:rsidR="00856E01" w:rsidRPr="00EB40CC" w:rsidRDefault="00856E01" w:rsidP="00B36524">
            <w:pPr>
              <w:jc w:val="both"/>
              <w:rPr>
                <w:rFonts w:asciiTheme="minorHAnsi" w:hAnsiTheme="minorHAnsi" w:cstheme="minorHAnsi"/>
              </w:rPr>
            </w:pPr>
            <w:bookmarkStart w:id="2" w:name="_Hlk67916016"/>
          </w:p>
        </w:tc>
        <w:tc>
          <w:tcPr>
            <w:tcW w:w="9509" w:type="dxa"/>
          </w:tcPr>
          <w:p w14:paraId="1016BD6F" w14:textId="77777777" w:rsidR="007A5EA2" w:rsidRPr="00475BA0" w:rsidRDefault="007A5EA2" w:rsidP="007A5EA2">
            <w:pPr>
              <w:spacing w:line="276" w:lineRule="auto"/>
              <w:jc w:val="both"/>
              <w:rPr>
                <w:rFonts w:asciiTheme="minorHAnsi" w:hAnsiTheme="minorHAnsi" w:cstheme="minorHAnsi"/>
                <w:color w:val="FF0000"/>
                <w:sz w:val="22"/>
                <w:szCs w:val="22"/>
              </w:rPr>
            </w:pPr>
            <w:r w:rsidRPr="00475BA0">
              <w:rPr>
                <w:rFonts w:asciiTheme="minorHAnsi" w:hAnsiTheme="minorHAnsi" w:cstheme="minorHAnsi"/>
                <w:color w:val="FF0000"/>
                <w:sz w:val="22"/>
                <w:szCs w:val="22"/>
              </w:rPr>
              <w:t xml:space="preserve">Leta 2015 je bil sprejet Zakon o javnem naročanju (Uradni list RS, št. 91/15), ki je začel veljati aprila 2016 in s katerim sta bili v naš pravni red preneseni Direktiva 2014/24/EU in Direktiva 2014/25/EU. </w:t>
            </w:r>
          </w:p>
          <w:p w14:paraId="536E1308" w14:textId="77777777" w:rsidR="007A5EA2" w:rsidRPr="00475BA0" w:rsidRDefault="007A5EA2" w:rsidP="007A5EA2">
            <w:pPr>
              <w:spacing w:line="276" w:lineRule="auto"/>
              <w:jc w:val="both"/>
              <w:rPr>
                <w:rFonts w:asciiTheme="minorHAnsi" w:hAnsiTheme="minorHAnsi" w:cstheme="minorHAnsi"/>
                <w:color w:val="FF0000"/>
                <w:sz w:val="22"/>
                <w:szCs w:val="22"/>
              </w:rPr>
            </w:pPr>
          </w:p>
          <w:p w14:paraId="40DCED3A" w14:textId="77777777" w:rsidR="007A5EA2" w:rsidRPr="00475BA0" w:rsidRDefault="007A5EA2" w:rsidP="007A5EA2">
            <w:pPr>
              <w:spacing w:line="276" w:lineRule="auto"/>
              <w:jc w:val="both"/>
              <w:rPr>
                <w:rFonts w:asciiTheme="minorHAnsi" w:hAnsiTheme="minorHAnsi" w:cstheme="minorHAnsi"/>
                <w:color w:val="FF0000"/>
                <w:sz w:val="22"/>
                <w:szCs w:val="22"/>
              </w:rPr>
            </w:pPr>
            <w:r w:rsidRPr="00475BA0">
              <w:rPr>
                <w:rFonts w:asciiTheme="minorHAnsi" w:hAnsiTheme="minorHAnsi" w:cstheme="minorHAnsi"/>
                <w:color w:val="FF0000"/>
                <w:sz w:val="22"/>
                <w:szCs w:val="22"/>
              </w:rPr>
              <w:t xml:space="preserve">Rešitve tega zakona, katerega primarni cilj je bil popoln prenos obeh prej navedenih direktiv, so omogočile bolj transparentne, krajše in učinkovitejše postopke, hkrati pa tudi spodbudile inovativnost in izbor izvajalcev na podlagi najboljšega razmerja med ceno in kakovostjo, pri čemer je za določene specifične storitve zakon eksplicitno prepovedal zgolj ceno kot edino merilo za izbor (npr. inženirske storitve). Zakon je tudi z vidika socialne note zagotovil, da pri javnem naročanju ne omogoča sodelovanja tistih subjektov, ki ne spoštujejo delovne zakonodaje zaradi kršitev plačil v zvezi z delom, so bili pravnomočno obsojeni zaradi kaznivega dejanja kršitve temeljnih pravic delavcev ali </w:t>
            </w:r>
            <w:r w:rsidRPr="00475BA0">
              <w:rPr>
                <w:rFonts w:asciiTheme="minorHAnsi" w:hAnsiTheme="minorHAnsi" w:cstheme="minorHAnsi"/>
                <w:bCs/>
                <w:color w:val="FF0000"/>
                <w:sz w:val="22"/>
                <w:szCs w:val="22"/>
              </w:rPr>
              <w:t xml:space="preserve">ne izpolnjujejo obveznih dajatev in drugih denarnih nedavčnih obveznosti oziroma nimajo predloženih vseh obračunov davčnih odtegljajev za dohodke iz delovnega razmerja za obdobje zadnjih petih let (t.im REK obrazci). </w:t>
            </w:r>
            <w:r w:rsidRPr="00475BA0">
              <w:rPr>
                <w:rFonts w:asciiTheme="minorHAnsi" w:hAnsiTheme="minorHAnsi" w:cstheme="minorHAnsi"/>
                <w:color w:val="FF0000"/>
                <w:sz w:val="22"/>
                <w:szCs w:val="22"/>
              </w:rPr>
              <w:t xml:space="preserve">Zakon je, </w:t>
            </w:r>
            <w:r w:rsidRPr="00475BA0">
              <w:rPr>
                <w:rFonts w:asciiTheme="minorHAnsi" w:hAnsiTheme="minorHAnsi" w:cstheme="minorHAnsi"/>
                <w:bCs/>
                <w:color w:val="FF0000"/>
                <w:sz w:val="22"/>
                <w:szCs w:val="22"/>
              </w:rPr>
              <w:t xml:space="preserve">kot posledico prizadevanj, da bi čim bolj poenostavili in debirokratizirali javno naročanje, </w:t>
            </w:r>
            <w:r w:rsidRPr="00475BA0">
              <w:rPr>
                <w:rFonts w:asciiTheme="minorHAnsi" w:hAnsiTheme="minorHAnsi" w:cstheme="minorHAnsi"/>
                <w:bCs/>
                <w:color w:val="FF0000"/>
                <w:sz w:val="22"/>
                <w:szCs w:val="22"/>
              </w:rPr>
              <w:lastRenderedPageBreak/>
              <w:t xml:space="preserve">poenostavil nacionalno urejen postopek (naročilo male vrednosti) in vključil tudi več rešitev na področju elektronskega naročanja, zlasti obveznost elektronske oddaje ponudb in tudi objavo in s tem vročitev večine odločitev na portalu javnih naročil. Zmanjšali so se stroški vročanja in s tem tudi skrajšali postopki, ponudniki pa v vseh državah članicah EU uporabljajo enoten obrazec za izkazovanje usposobljenosti, ki ga lahko tudi večkrat uporabijo. </w:t>
            </w:r>
            <w:r w:rsidRPr="00475BA0">
              <w:rPr>
                <w:rFonts w:asciiTheme="minorHAnsi" w:hAnsiTheme="minorHAnsi" w:cstheme="minorHAnsi"/>
                <w:color w:val="FF0000"/>
                <w:sz w:val="22"/>
                <w:szCs w:val="22"/>
              </w:rPr>
              <w:t xml:space="preserve">Zakon je kot eno poglavitnih rešitev vpeljal tudi možnost, da se lahko ponudnik sklicuje na kapacitete tretjih in dokazuje kadrovsko sposobnost svojih ali »izposojenih« posameznikov in podjetij vendar samo pod pogojem, da ti tudi dejansko opravljajo ta del posla. Poleg tega pa je zakon določil, da lahko naročnik zahteva, da ponudnik ključne naloge opravi sam. Na področju sprememb pogodb je zakon, sicer strožje, kot to določajo direktive s področja javnega naročanja, omogočil nekatere spremembe pogodb brez izvedbe postopka. </w:t>
            </w:r>
          </w:p>
          <w:p w14:paraId="7685A34F" w14:textId="77777777" w:rsidR="007A5EA2" w:rsidRPr="00475BA0" w:rsidRDefault="007A5EA2" w:rsidP="007A5EA2">
            <w:pPr>
              <w:pStyle w:val="ZADEVA"/>
              <w:spacing w:line="276" w:lineRule="auto"/>
              <w:ind w:left="0" w:firstLine="0"/>
              <w:jc w:val="both"/>
              <w:rPr>
                <w:rFonts w:asciiTheme="minorHAnsi" w:eastAsiaTheme="minorHAnsi" w:hAnsiTheme="minorHAnsi" w:cstheme="minorHAnsi"/>
                <w:b w:val="0"/>
                <w:color w:val="FF0000"/>
                <w:sz w:val="22"/>
                <w:szCs w:val="22"/>
                <w:lang w:val="sl-SI"/>
              </w:rPr>
            </w:pPr>
          </w:p>
          <w:p w14:paraId="7FD6F459" w14:textId="77777777" w:rsidR="007A5EA2" w:rsidRPr="00475BA0" w:rsidRDefault="007A5EA2" w:rsidP="007A5EA2">
            <w:pPr>
              <w:pStyle w:val="ZADEVA"/>
              <w:spacing w:line="276" w:lineRule="auto"/>
              <w:ind w:left="0" w:firstLine="0"/>
              <w:jc w:val="both"/>
              <w:rPr>
                <w:rFonts w:asciiTheme="minorHAnsi" w:eastAsiaTheme="minorHAnsi" w:hAnsiTheme="minorHAnsi" w:cstheme="minorHAnsi"/>
                <w:b w:val="0"/>
                <w:color w:val="FF0000"/>
                <w:sz w:val="22"/>
                <w:szCs w:val="22"/>
                <w:lang w:val="sl-SI"/>
              </w:rPr>
            </w:pPr>
            <w:r w:rsidRPr="00475BA0">
              <w:rPr>
                <w:rFonts w:asciiTheme="minorHAnsi" w:eastAsiaTheme="minorHAnsi" w:hAnsiTheme="minorHAnsi" w:cstheme="minorHAnsi"/>
                <w:b w:val="0"/>
                <w:color w:val="FF0000"/>
                <w:sz w:val="22"/>
                <w:szCs w:val="22"/>
                <w:lang w:val="sl-SI"/>
              </w:rPr>
              <w:t>Z Zakonom o spremembah in dopolnitvah Zakona o javnem naročanju (Uradni list RS, št. 14/18; v nadaljevanju: novela ZJN-3A) se je bolj natančno in določljivo uredilo socialno klavzulo ter pri 82 delovno intenzivnih storitvah uvedlo polletno preverjanje obveznih razlogov za izključitev izvajalca. Gre za storitve, ki jih smatramo kot kritične delovno intenzivne storitve. Ta zakon je uredil tudi ustrezne podlage za nadgradnjo enotnega informacijskega sistema (e-Dosje)</w:t>
            </w:r>
            <w:r>
              <w:rPr>
                <w:rStyle w:val="Sprotnaopomba-sklic"/>
                <w:rFonts w:asciiTheme="minorHAnsi" w:eastAsiaTheme="minorHAnsi" w:hAnsiTheme="minorHAnsi" w:cstheme="minorHAnsi"/>
                <w:b w:val="0"/>
                <w:color w:val="FF0000"/>
                <w:sz w:val="22"/>
                <w:szCs w:val="22"/>
                <w:lang w:val="sl-SI"/>
              </w:rPr>
              <w:footnoteReference w:id="4"/>
            </w:r>
            <w:r w:rsidRPr="00475BA0">
              <w:rPr>
                <w:rFonts w:asciiTheme="minorHAnsi" w:eastAsiaTheme="minorHAnsi" w:hAnsiTheme="minorHAnsi" w:cstheme="minorHAnsi"/>
                <w:b w:val="0"/>
                <w:color w:val="FF0000"/>
                <w:sz w:val="22"/>
                <w:szCs w:val="22"/>
                <w:lang w:val="sl-SI"/>
              </w:rPr>
              <w:t xml:space="preserve">, ki je to preverjanje poenostavilo, ter uvedel dodatna socialna merila, ki jih mora naročnik vedno upoštevati, ko naroča 82 prej omenjenih storitev. </w:t>
            </w:r>
          </w:p>
          <w:p w14:paraId="2AA470DC" w14:textId="77777777" w:rsidR="00856E01" w:rsidRPr="00475BA0" w:rsidRDefault="00856E01" w:rsidP="00856E01">
            <w:pPr>
              <w:pStyle w:val="ZADEVA"/>
              <w:spacing w:line="276" w:lineRule="auto"/>
              <w:ind w:left="0" w:firstLine="0"/>
              <w:jc w:val="both"/>
              <w:rPr>
                <w:rFonts w:asciiTheme="minorHAnsi" w:hAnsiTheme="minorHAnsi" w:cstheme="minorHAnsi"/>
                <w:b w:val="0"/>
                <w:color w:val="FF0000"/>
                <w:sz w:val="22"/>
                <w:szCs w:val="22"/>
                <w:lang w:val="sl-SI"/>
              </w:rPr>
            </w:pPr>
          </w:p>
          <w:p w14:paraId="3D743BA5" w14:textId="774C5E85" w:rsidR="007A5EA2" w:rsidRPr="00475BA0" w:rsidRDefault="007A5EA2" w:rsidP="007A5EA2">
            <w:pPr>
              <w:pStyle w:val="ZADEVA"/>
              <w:spacing w:line="276" w:lineRule="auto"/>
              <w:ind w:left="0" w:firstLine="0"/>
              <w:jc w:val="both"/>
              <w:rPr>
                <w:rFonts w:asciiTheme="minorHAnsi" w:eastAsiaTheme="minorHAnsi" w:hAnsiTheme="minorHAnsi" w:cstheme="minorHAnsi"/>
                <w:b w:val="0"/>
                <w:color w:val="FF0000"/>
                <w:sz w:val="22"/>
                <w:szCs w:val="22"/>
                <w:lang w:val="sl-SI"/>
              </w:rPr>
            </w:pPr>
            <w:r w:rsidRPr="00475BA0">
              <w:rPr>
                <w:rFonts w:asciiTheme="minorHAnsi" w:eastAsiaTheme="minorHAnsi" w:hAnsiTheme="minorHAnsi" w:cstheme="minorHAnsi"/>
                <w:b w:val="0"/>
                <w:color w:val="FF0000"/>
                <w:sz w:val="22"/>
                <w:szCs w:val="22"/>
                <w:lang w:val="sl-SI"/>
              </w:rPr>
              <w:t>ZJN-3 je tako od njegove uveljavitve prinesel precejšnje pozitivne učinke, hkrati pa ni bil deležen bistvenih predlogov za spremembe s strani uporabnikov. Slednje z vidika pomembnosti stabilne zakonodaje ocenjujemo kot pozitivno.</w:t>
            </w:r>
          </w:p>
          <w:p w14:paraId="2F20ED6D" w14:textId="77777777" w:rsidR="007A5EA2" w:rsidRPr="00475BA0" w:rsidRDefault="007A5EA2" w:rsidP="007A5EA2">
            <w:pPr>
              <w:pStyle w:val="ZADEVA"/>
              <w:spacing w:line="276" w:lineRule="auto"/>
              <w:ind w:left="0" w:firstLine="0"/>
              <w:jc w:val="both"/>
              <w:rPr>
                <w:rFonts w:asciiTheme="minorHAnsi" w:hAnsiTheme="minorHAnsi" w:cstheme="minorHAnsi"/>
                <w:b w:val="0"/>
                <w:bCs/>
                <w:color w:val="FF0000"/>
                <w:sz w:val="22"/>
                <w:szCs w:val="22"/>
                <w:lang w:val="sl-SI"/>
              </w:rPr>
            </w:pPr>
          </w:p>
          <w:p w14:paraId="1D414930" w14:textId="5FB87F5E" w:rsidR="007A5EA2" w:rsidRPr="00475BA0" w:rsidRDefault="007A5EA2" w:rsidP="007A5EA2">
            <w:pPr>
              <w:pStyle w:val="ZADEVA"/>
              <w:tabs>
                <w:tab w:val="clear" w:pos="1701"/>
                <w:tab w:val="left" w:pos="0"/>
              </w:tabs>
              <w:spacing w:line="276" w:lineRule="auto"/>
              <w:ind w:left="0" w:firstLine="0"/>
              <w:jc w:val="both"/>
              <w:rPr>
                <w:rFonts w:asciiTheme="minorHAnsi" w:hAnsiTheme="minorHAnsi" w:cstheme="minorHAnsi"/>
                <w:b w:val="0"/>
                <w:color w:val="FF0000"/>
                <w:sz w:val="22"/>
                <w:szCs w:val="22"/>
                <w:lang w:val="sl-SI"/>
              </w:rPr>
            </w:pPr>
            <w:r w:rsidRPr="00475BA0">
              <w:rPr>
                <w:rFonts w:asciiTheme="minorHAnsi" w:hAnsiTheme="minorHAnsi" w:cstheme="minorHAnsi"/>
                <w:b w:val="0"/>
                <w:color w:val="FF0000"/>
                <w:sz w:val="22"/>
                <w:szCs w:val="22"/>
                <w:lang w:val="sl-SI"/>
              </w:rPr>
              <w:t xml:space="preserve">Tudi na podlagi lastnih statističnih podatkov ugotavljamo, da v zadnjih letih pada uporaba manj transparentnih postopkov, bistveno pa se zvišuje uporaba najbolj transparentnih postopkov, zlasti </w:t>
            </w:r>
            <w:r w:rsidRPr="00475BA0">
              <w:rPr>
                <w:rFonts w:asciiTheme="minorHAnsi" w:hAnsiTheme="minorHAnsi" w:cstheme="minorHAnsi"/>
                <w:b w:val="0"/>
                <w:color w:val="FF0000"/>
                <w:sz w:val="22"/>
                <w:szCs w:val="22"/>
                <w:lang w:val="sl-SI"/>
              </w:rPr>
              <w:lastRenderedPageBreak/>
              <w:t xml:space="preserve">uporaba nacionalnega postopka NMV, ki je glede na postopke iz direktiv popolnoma enako transparenten, le s to razliko, da ga naročniki javno objavijo le na slovenskem portalu javnih naročil, ne pa tudi v Uradnem listu EU. Hkrati pa je ta postopek poenostavljen tako za naročnike kot ponudnike. </w:t>
            </w:r>
          </w:p>
          <w:p w14:paraId="6CA18110" w14:textId="77777777" w:rsidR="007A5EA2" w:rsidRPr="00475BA0" w:rsidRDefault="007A5EA2" w:rsidP="007A5EA2">
            <w:pPr>
              <w:pStyle w:val="ZADEVA"/>
              <w:spacing w:line="276" w:lineRule="auto"/>
              <w:ind w:left="0" w:firstLine="0"/>
              <w:jc w:val="both"/>
              <w:rPr>
                <w:rFonts w:asciiTheme="minorHAnsi" w:hAnsiTheme="minorHAnsi" w:cstheme="minorHAnsi"/>
                <w:b w:val="0"/>
                <w:bCs/>
                <w:color w:val="FF0000"/>
                <w:sz w:val="22"/>
                <w:szCs w:val="22"/>
                <w:lang w:val="sl-SI"/>
              </w:rPr>
            </w:pPr>
          </w:p>
          <w:p w14:paraId="0AE13FB9" w14:textId="77777777" w:rsidR="007A5EA2" w:rsidRDefault="007A5EA2" w:rsidP="007A5EA2">
            <w:pPr>
              <w:pStyle w:val="Odstavekseznama"/>
              <w:spacing w:line="276" w:lineRule="auto"/>
              <w:ind w:left="0"/>
              <w:jc w:val="both"/>
              <w:rPr>
                <w:rFonts w:cstheme="minorHAnsi"/>
                <w:color w:val="FF0000"/>
                <w:lang w:val="sl-SI"/>
              </w:rPr>
            </w:pPr>
            <w:r w:rsidRPr="00475BA0">
              <w:rPr>
                <w:rFonts w:cstheme="minorHAnsi"/>
                <w:color w:val="FF0000"/>
                <w:lang w:val="sl-SI"/>
              </w:rPr>
              <w:t>K zgoraj navedenemu prispeva tudi dejstvo, da so javna naročila običajno oblikovana v manjše celote – sklope, kar je po ZJN-3 tudi obvezno, zaradi česar so javna naročila dostopnejša več ponudnikom ter omogočajo učinkovitejše uresničevanje načel konkurenčnosti in gospodarnosti javnega naročanja. Iz analize statističnih podatkov namreč izhaja, da praviloma z naraščanjem števila sklopov narašča tudi število prejetih ponudb. Takšen pristop k javnemu naročanju, pravilno določena ocenjena vrednost in ustrezna raven minimalnih zahtev naročnika, ki morajo temeljiti na tržni analizi, so ključni za zagotavljanje gospodarne rabe javnih sredstev pri javnem naročanju.</w:t>
            </w:r>
          </w:p>
          <w:p w14:paraId="7E5647E3" w14:textId="77777777" w:rsidR="007A5EA2" w:rsidRPr="00475BA0" w:rsidRDefault="007A5EA2" w:rsidP="007A5EA2">
            <w:pPr>
              <w:pStyle w:val="Odstavekseznama"/>
              <w:spacing w:line="276" w:lineRule="auto"/>
              <w:ind w:left="0"/>
              <w:jc w:val="both"/>
              <w:rPr>
                <w:rFonts w:cstheme="minorHAnsi"/>
                <w:color w:val="FF0000"/>
                <w:lang w:val="sl-SI"/>
              </w:rPr>
            </w:pPr>
          </w:p>
          <w:p w14:paraId="4F10CBB2" w14:textId="77777777" w:rsidR="007A5EA2" w:rsidRDefault="007A5EA2" w:rsidP="007A5EA2">
            <w:pPr>
              <w:pStyle w:val="Naslovpredpisa"/>
              <w:spacing w:before="0" w:after="0" w:line="276" w:lineRule="auto"/>
              <w:jc w:val="both"/>
              <w:rPr>
                <w:rFonts w:asciiTheme="minorHAnsi" w:eastAsiaTheme="minorHAnsi" w:hAnsiTheme="minorHAnsi" w:cstheme="minorHAnsi"/>
                <w:b w:val="0"/>
                <w:color w:val="FF0000"/>
                <w:lang w:eastAsia="en-US"/>
              </w:rPr>
            </w:pPr>
            <w:r w:rsidRPr="00475BA0">
              <w:rPr>
                <w:rFonts w:asciiTheme="minorHAnsi" w:eastAsiaTheme="minorHAnsi" w:hAnsiTheme="minorHAnsi" w:cstheme="minorHAnsi"/>
                <w:b w:val="0"/>
                <w:color w:val="FF0000"/>
                <w:lang w:eastAsia="en-US"/>
              </w:rPr>
              <w:t xml:space="preserve">Še vedno pa Slovenija zaznava nekatere težave, ki se pojavljajo v povezavi z izvajanjem zgoraj omenjenih direktiv in nacionalne zakonodaje. Ministrstvo je v letu 2020 pristopilo k prenovi ureditve sistema in Zakona o javnem naročanju. Predlog Zakona o spremembah in dopolnitvah </w:t>
            </w:r>
            <w:r w:rsidRPr="00864DA2">
              <w:rPr>
                <w:rFonts w:asciiTheme="minorHAnsi" w:eastAsiaTheme="minorHAnsi" w:hAnsiTheme="minorHAnsi" w:cstheme="minorHAnsi"/>
                <w:b w:val="0"/>
                <w:color w:val="FF0000"/>
                <w:lang w:eastAsia="en-US"/>
              </w:rPr>
              <w:t>Zakona o javnem naročanju je že v zadnji fazi sprejema, pričakujemo da bo stopil v veljavo v začetku leta 2022.</w:t>
            </w:r>
          </w:p>
          <w:p w14:paraId="157452DC" w14:textId="77777777" w:rsidR="007A5EA2" w:rsidRPr="00475BA0" w:rsidRDefault="007A5EA2" w:rsidP="007A5EA2">
            <w:pPr>
              <w:spacing w:line="276" w:lineRule="auto"/>
              <w:jc w:val="both"/>
              <w:rPr>
                <w:rFonts w:asciiTheme="minorHAnsi" w:hAnsiTheme="minorHAnsi" w:cstheme="minorHAnsi"/>
                <w:color w:val="FF0000"/>
                <w:sz w:val="22"/>
                <w:szCs w:val="22"/>
              </w:rPr>
            </w:pPr>
          </w:p>
          <w:p w14:paraId="751BA5F3" w14:textId="6C612EED" w:rsidR="00160F6B" w:rsidRDefault="00160F6B" w:rsidP="00160F6B">
            <w:pPr>
              <w:autoSpaceDE w:val="0"/>
              <w:autoSpaceDN w:val="0"/>
              <w:adjustRightInd w:val="0"/>
              <w:spacing w:line="276" w:lineRule="auto"/>
              <w:jc w:val="both"/>
              <w:rPr>
                <w:rFonts w:asciiTheme="minorHAnsi" w:hAnsiTheme="minorHAnsi" w:cstheme="minorHAnsi"/>
                <w:color w:val="FF0000"/>
                <w:sz w:val="22"/>
                <w:szCs w:val="22"/>
              </w:rPr>
            </w:pPr>
            <w:r w:rsidRPr="00475BA0">
              <w:rPr>
                <w:rFonts w:asciiTheme="minorHAnsi" w:hAnsiTheme="minorHAnsi" w:cstheme="minorHAnsi"/>
                <w:color w:val="FF0000"/>
                <w:sz w:val="22"/>
                <w:szCs w:val="22"/>
              </w:rPr>
              <w:t xml:space="preserve"> S petim do sedmim odstavkom 89. člena ZJN-3 je dopuščena korekcija že predloženih ponudb</w:t>
            </w:r>
            <w:r>
              <w:rPr>
                <w:rFonts w:asciiTheme="minorHAnsi" w:hAnsiTheme="minorHAnsi" w:cstheme="minorHAnsi"/>
                <w:color w:val="FF0000"/>
                <w:sz w:val="22"/>
                <w:szCs w:val="22"/>
              </w:rPr>
              <w:t xml:space="preserve">. </w:t>
            </w:r>
            <w:r w:rsidRPr="00475BA0">
              <w:rPr>
                <w:rFonts w:asciiTheme="minorHAnsi" w:hAnsiTheme="minorHAnsi" w:cstheme="minorHAnsi"/>
                <w:color w:val="FF0000"/>
                <w:sz w:val="22"/>
                <w:szCs w:val="22"/>
              </w:rPr>
              <w:t xml:space="preserve">Namen </w:t>
            </w:r>
            <w:r>
              <w:rPr>
                <w:rFonts w:asciiTheme="minorHAnsi" w:hAnsiTheme="minorHAnsi" w:cstheme="minorHAnsi"/>
                <w:color w:val="FF0000"/>
                <w:sz w:val="22"/>
                <w:szCs w:val="22"/>
              </w:rPr>
              <w:t xml:space="preserve">teh </w:t>
            </w:r>
            <w:r w:rsidRPr="00475BA0">
              <w:rPr>
                <w:rFonts w:asciiTheme="minorHAnsi" w:hAnsiTheme="minorHAnsi" w:cstheme="minorHAnsi"/>
                <w:color w:val="FF0000"/>
                <w:sz w:val="22"/>
                <w:szCs w:val="22"/>
              </w:rPr>
              <w:t xml:space="preserve">določb je bil predvsem doseči, da se iz postopka javnega naročanja izločajo samo tiste ponudbe, ki ne omogočajo izpolnitve naročila. Pri ponudbah, za katere se ugotovi, da imajo določene pomanjkljivosti, pod pogojem, da njihov obstoj ali odprava nimata vpliva na razvrstitev ponudb, pa </w:t>
            </w:r>
            <w:r>
              <w:rPr>
                <w:rFonts w:asciiTheme="minorHAnsi" w:hAnsiTheme="minorHAnsi" w:cstheme="minorHAnsi"/>
                <w:color w:val="FF0000"/>
                <w:sz w:val="22"/>
                <w:szCs w:val="22"/>
              </w:rPr>
              <w:t xml:space="preserve">je </w:t>
            </w:r>
            <w:r w:rsidRPr="00475BA0">
              <w:rPr>
                <w:rFonts w:asciiTheme="minorHAnsi" w:hAnsiTheme="minorHAnsi" w:cstheme="minorHAnsi"/>
                <w:color w:val="FF0000"/>
                <w:sz w:val="22"/>
                <w:szCs w:val="22"/>
              </w:rPr>
              <w:t>omogoč</w:t>
            </w:r>
            <w:r>
              <w:rPr>
                <w:rFonts w:asciiTheme="minorHAnsi" w:hAnsiTheme="minorHAnsi" w:cstheme="minorHAnsi"/>
                <w:color w:val="FF0000"/>
                <w:sz w:val="22"/>
                <w:szCs w:val="22"/>
              </w:rPr>
              <w:t>ena</w:t>
            </w:r>
            <w:r w:rsidRPr="00475BA0">
              <w:rPr>
                <w:rFonts w:asciiTheme="minorHAnsi" w:hAnsiTheme="minorHAnsi" w:cstheme="minorHAnsi"/>
                <w:color w:val="FF0000"/>
                <w:sz w:val="22"/>
                <w:szCs w:val="22"/>
              </w:rPr>
              <w:t xml:space="preserve"> odprava pomanjkljivosti ali napak v ponudbah</w:t>
            </w:r>
            <w:r>
              <w:rPr>
                <w:rFonts w:asciiTheme="minorHAnsi" w:hAnsiTheme="minorHAnsi" w:cstheme="minorHAnsi"/>
                <w:color w:val="FF0000"/>
                <w:sz w:val="22"/>
                <w:szCs w:val="22"/>
              </w:rPr>
              <w:t>.</w:t>
            </w:r>
            <w:r w:rsidRPr="00475BA0">
              <w:rPr>
                <w:rFonts w:asciiTheme="minorHAnsi" w:hAnsiTheme="minorHAnsi" w:cstheme="minorHAnsi"/>
                <w:color w:val="FF0000"/>
                <w:sz w:val="22"/>
                <w:szCs w:val="22"/>
              </w:rPr>
              <w:t xml:space="preserve"> Izrecno je pri tem podana prepoved spreminjanja vsebinskih elementov, ki opredeljujejo izpolnjevanje pogojev, cene in elementov, katerih spreminjanje bi imelo za posledico drugačno oceno v okviru postavljenih meril, razen kadar gre za popravek ali dopolnitev očitne napake v tehničnem delu ponudbe, če zaradi te spremembe ni dejansko predlagana nova ponudba, razen če gre za očitne napake. Dopuščena je tudi možnost, kjer sme izključno naročnik ob pisnem soglasju ponudnika popraviti računske napake, ki jih odkrije pri pregledu in ocenjevanju ponudb oziroma napake zaradi nepravilne vnaprej določene matematične operacije s strani naročnika ali v primeru napačno zapisane stopnje DDV.</w:t>
            </w:r>
          </w:p>
          <w:p w14:paraId="40BA4D78" w14:textId="77777777" w:rsidR="00160F6B" w:rsidRDefault="00160F6B" w:rsidP="00160F6B">
            <w:pPr>
              <w:autoSpaceDE w:val="0"/>
              <w:autoSpaceDN w:val="0"/>
              <w:adjustRightInd w:val="0"/>
              <w:spacing w:line="276" w:lineRule="auto"/>
              <w:jc w:val="both"/>
              <w:rPr>
                <w:rFonts w:asciiTheme="minorHAnsi" w:hAnsiTheme="minorHAnsi" w:cstheme="minorHAnsi"/>
                <w:color w:val="FF0000"/>
                <w:sz w:val="22"/>
                <w:szCs w:val="22"/>
              </w:rPr>
            </w:pPr>
          </w:p>
          <w:p w14:paraId="463AC78A" w14:textId="77777777" w:rsidR="00160F6B" w:rsidRPr="000E5F96" w:rsidRDefault="00160F6B" w:rsidP="00160F6B">
            <w:pPr>
              <w:pStyle w:val="alineazaodstavkom0"/>
              <w:shd w:val="clear" w:color="auto" w:fill="FFFFFF"/>
              <w:spacing w:before="0" w:beforeAutospacing="0" w:after="0" w:afterAutospacing="0" w:line="276" w:lineRule="auto"/>
              <w:jc w:val="both"/>
              <w:rPr>
                <w:rFonts w:asciiTheme="minorHAnsi" w:eastAsiaTheme="minorHAnsi" w:hAnsiTheme="minorHAnsi" w:cstheme="minorHAnsi"/>
                <w:color w:val="FF0000"/>
                <w:sz w:val="22"/>
                <w:szCs w:val="22"/>
                <w:lang w:eastAsia="en-US"/>
              </w:rPr>
            </w:pPr>
            <w:r>
              <w:rPr>
                <w:rFonts w:asciiTheme="minorHAnsi" w:eastAsiaTheme="minorHAnsi" w:hAnsiTheme="minorHAnsi" w:cstheme="minorHAnsi"/>
                <w:color w:val="FF0000"/>
                <w:sz w:val="22"/>
                <w:szCs w:val="22"/>
                <w:lang w:eastAsia="en-US"/>
              </w:rPr>
              <w:t>V</w:t>
            </w:r>
            <w:r w:rsidRPr="00EE759E">
              <w:rPr>
                <w:rFonts w:asciiTheme="minorHAnsi" w:eastAsiaTheme="minorHAnsi" w:hAnsiTheme="minorHAnsi" w:cstheme="minorHAnsi"/>
                <w:color w:val="FF0000"/>
                <w:sz w:val="22"/>
                <w:szCs w:val="22"/>
                <w:lang w:eastAsia="en-US"/>
              </w:rPr>
              <w:t xml:space="preserve"> praksi in pri interpretaciji sodb sodišča EU</w:t>
            </w:r>
            <w:r>
              <w:rPr>
                <w:rFonts w:asciiTheme="minorHAnsi" w:eastAsiaTheme="minorHAnsi" w:hAnsiTheme="minorHAnsi" w:cstheme="minorHAnsi"/>
                <w:color w:val="FF0000"/>
                <w:sz w:val="22"/>
                <w:szCs w:val="22"/>
                <w:lang w:eastAsia="en-US"/>
              </w:rPr>
              <w:t xml:space="preserve"> pa so se težave pokazale v delu, ki </w:t>
            </w:r>
            <w:r w:rsidRPr="000E5F96">
              <w:rPr>
                <w:rFonts w:asciiTheme="minorHAnsi" w:eastAsiaTheme="minorHAnsi" w:hAnsiTheme="minorHAnsi" w:cstheme="minorHAnsi"/>
                <w:color w:val="FF0000"/>
                <w:sz w:val="22"/>
                <w:szCs w:val="22"/>
                <w:lang w:eastAsia="en-US"/>
              </w:rPr>
              <w:t>eksplicitno določa, česa ponudnik ne sme popravljati (šesti odstavek 89. člena ZJN-3).</w:t>
            </w:r>
            <w:r w:rsidRPr="00EE759E">
              <w:rPr>
                <w:rFonts w:asciiTheme="minorHAnsi" w:eastAsiaTheme="minorHAnsi" w:hAnsiTheme="minorHAnsi" w:cstheme="minorHAnsi"/>
                <w:color w:val="FF0000"/>
                <w:sz w:val="22"/>
                <w:szCs w:val="22"/>
                <w:lang w:eastAsia="en-US"/>
              </w:rPr>
              <w:t xml:space="preserve"> </w:t>
            </w:r>
            <w:r>
              <w:rPr>
                <w:rFonts w:asciiTheme="minorHAnsi" w:eastAsiaTheme="minorHAnsi" w:hAnsiTheme="minorHAnsi" w:cstheme="minorHAnsi"/>
                <w:color w:val="FF0000"/>
                <w:sz w:val="22"/>
                <w:szCs w:val="22"/>
                <w:lang w:eastAsia="en-US"/>
              </w:rPr>
              <w:t>Kot smo že omenili, s</w:t>
            </w:r>
            <w:r w:rsidRPr="00EE759E">
              <w:rPr>
                <w:rFonts w:asciiTheme="minorHAnsi" w:eastAsiaTheme="minorHAnsi" w:hAnsiTheme="minorHAnsi" w:cstheme="minorHAnsi"/>
                <w:color w:val="FF0000"/>
                <w:sz w:val="22"/>
                <w:szCs w:val="22"/>
                <w:lang w:eastAsia="en-US"/>
              </w:rPr>
              <w:t>odna praksa namreč temelji primarno na evropskem pravnem redu, pri čemer je v tem segmentu dopolnjevanja ponudb Slovenija, gledano primerjalno z drugimi državami članicami, ki so v svoj nacionalni pravni red v večini primerov prenesle le kogentne določbe direktive, v sedanji ureditvi kompleksnejša in strožja.</w:t>
            </w:r>
            <w:r>
              <w:rPr>
                <w:rFonts w:asciiTheme="minorHAnsi" w:eastAsiaTheme="minorHAnsi" w:hAnsiTheme="minorHAnsi" w:cstheme="minorHAnsi"/>
                <w:color w:val="FF0000"/>
                <w:sz w:val="22"/>
                <w:szCs w:val="22"/>
                <w:lang w:eastAsia="en-US"/>
              </w:rPr>
              <w:t xml:space="preserve"> </w:t>
            </w:r>
            <w:r w:rsidRPr="000E5F96">
              <w:rPr>
                <w:rFonts w:asciiTheme="minorHAnsi" w:eastAsiaTheme="minorHAnsi" w:hAnsiTheme="minorHAnsi" w:cstheme="minorHAnsi"/>
                <w:color w:val="FF0000"/>
                <w:sz w:val="22"/>
                <w:szCs w:val="22"/>
                <w:lang w:eastAsia="en-US"/>
              </w:rPr>
              <w:t xml:space="preserve">Zaradi zgoraj navedenih </w:t>
            </w:r>
            <w:r>
              <w:rPr>
                <w:rFonts w:asciiTheme="minorHAnsi" w:eastAsiaTheme="minorHAnsi" w:hAnsiTheme="minorHAnsi" w:cstheme="minorHAnsi"/>
                <w:color w:val="FF0000"/>
                <w:sz w:val="22"/>
                <w:szCs w:val="22"/>
                <w:lang w:eastAsia="en-US"/>
              </w:rPr>
              <w:t xml:space="preserve">težav se </w:t>
            </w:r>
            <w:r w:rsidRPr="000E5F96">
              <w:rPr>
                <w:rFonts w:asciiTheme="minorHAnsi" w:eastAsiaTheme="minorHAnsi" w:hAnsiTheme="minorHAnsi" w:cstheme="minorHAnsi"/>
                <w:color w:val="FF0000"/>
                <w:sz w:val="22"/>
                <w:szCs w:val="22"/>
                <w:lang w:eastAsia="en-US"/>
              </w:rPr>
              <w:t xml:space="preserve">je </w:t>
            </w:r>
            <w:r>
              <w:rPr>
                <w:rFonts w:asciiTheme="minorHAnsi" w:eastAsiaTheme="minorHAnsi" w:hAnsiTheme="minorHAnsi" w:cstheme="minorHAnsi"/>
                <w:color w:val="FF0000"/>
                <w:sz w:val="22"/>
                <w:szCs w:val="22"/>
                <w:lang w:eastAsia="en-US"/>
              </w:rPr>
              <w:t>Ministrstvo za javno upravo</w:t>
            </w:r>
            <w:r w:rsidRPr="000E5F96">
              <w:rPr>
                <w:rFonts w:asciiTheme="minorHAnsi" w:eastAsiaTheme="minorHAnsi" w:hAnsiTheme="minorHAnsi" w:cstheme="minorHAnsi"/>
                <w:color w:val="FF0000"/>
                <w:sz w:val="22"/>
                <w:szCs w:val="22"/>
                <w:lang w:eastAsia="en-US"/>
              </w:rPr>
              <w:t xml:space="preserve"> </w:t>
            </w:r>
            <w:r>
              <w:rPr>
                <w:rFonts w:asciiTheme="minorHAnsi" w:eastAsiaTheme="minorHAnsi" w:hAnsiTheme="minorHAnsi" w:cstheme="minorHAnsi"/>
                <w:color w:val="FF0000"/>
                <w:sz w:val="22"/>
                <w:szCs w:val="22"/>
                <w:lang w:eastAsia="en-US"/>
              </w:rPr>
              <w:t xml:space="preserve">pri pripravi </w:t>
            </w:r>
            <w:r w:rsidRPr="000E5F96">
              <w:rPr>
                <w:rFonts w:asciiTheme="minorHAnsi" w:eastAsiaTheme="minorHAnsi" w:hAnsiTheme="minorHAnsi" w:cstheme="minorHAnsi"/>
                <w:color w:val="FF0000"/>
                <w:sz w:val="22"/>
                <w:szCs w:val="22"/>
                <w:lang w:eastAsia="en-US"/>
              </w:rPr>
              <w:t>Predlog</w:t>
            </w:r>
            <w:r>
              <w:rPr>
                <w:rFonts w:asciiTheme="minorHAnsi" w:eastAsiaTheme="minorHAnsi" w:hAnsiTheme="minorHAnsi" w:cstheme="minorHAnsi"/>
                <w:color w:val="FF0000"/>
                <w:sz w:val="22"/>
                <w:szCs w:val="22"/>
                <w:lang w:eastAsia="en-US"/>
              </w:rPr>
              <w:t>a</w:t>
            </w:r>
            <w:r w:rsidRPr="000E5F96">
              <w:rPr>
                <w:rFonts w:asciiTheme="minorHAnsi" w:eastAsiaTheme="minorHAnsi" w:hAnsiTheme="minorHAnsi" w:cstheme="minorHAnsi"/>
                <w:color w:val="FF0000"/>
                <w:sz w:val="22"/>
                <w:szCs w:val="22"/>
                <w:lang w:eastAsia="en-US"/>
              </w:rPr>
              <w:t xml:space="preserve"> Zakona o spremembah in dopolnitvah Zakona o javnem naročanju </w:t>
            </w:r>
            <w:r>
              <w:rPr>
                <w:rFonts w:asciiTheme="minorHAnsi" w:eastAsiaTheme="minorHAnsi" w:hAnsiTheme="minorHAnsi" w:cstheme="minorHAnsi"/>
                <w:color w:val="FF0000"/>
                <w:sz w:val="22"/>
                <w:szCs w:val="22"/>
                <w:lang w:eastAsia="en-US"/>
              </w:rPr>
              <w:t xml:space="preserve">odločilo, da del </w:t>
            </w:r>
            <w:r w:rsidRPr="00EB6787">
              <w:rPr>
                <w:rFonts w:asciiTheme="minorHAnsi" w:eastAsiaTheme="minorHAnsi" w:hAnsiTheme="minorHAnsi" w:cstheme="minorHAnsi"/>
                <w:color w:val="FF0000"/>
                <w:sz w:val="22"/>
                <w:szCs w:val="22"/>
                <w:lang w:eastAsia="en-US"/>
              </w:rPr>
              <w:t>določb</w:t>
            </w:r>
            <w:r>
              <w:rPr>
                <w:rFonts w:asciiTheme="minorHAnsi" w:eastAsiaTheme="minorHAnsi" w:hAnsiTheme="minorHAnsi" w:cstheme="minorHAnsi"/>
                <w:color w:val="FF0000"/>
                <w:sz w:val="22"/>
                <w:szCs w:val="22"/>
                <w:lang w:eastAsia="en-US"/>
              </w:rPr>
              <w:t>e</w:t>
            </w:r>
            <w:r w:rsidRPr="00EB6787">
              <w:rPr>
                <w:rFonts w:asciiTheme="minorHAnsi" w:eastAsiaTheme="minorHAnsi" w:hAnsiTheme="minorHAnsi" w:cstheme="minorHAnsi"/>
                <w:color w:val="FF0000"/>
                <w:sz w:val="22"/>
                <w:szCs w:val="22"/>
                <w:lang w:eastAsia="en-US"/>
              </w:rPr>
              <w:t xml:space="preserve">, </w:t>
            </w:r>
            <w:r>
              <w:rPr>
                <w:rFonts w:asciiTheme="minorHAnsi" w:eastAsiaTheme="minorHAnsi" w:hAnsiTheme="minorHAnsi" w:cstheme="minorHAnsi"/>
                <w:color w:val="FF0000"/>
                <w:sz w:val="22"/>
                <w:szCs w:val="22"/>
                <w:lang w:eastAsia="en-US"/>
              </w:rPr>
              <w:t xml:space="preserve">ki </w:t>
            </w:r>
            <w:r w:rsidRPr="00EB6787">
              <w:rPr>
                <w:rFonts w:asciiTheme="minorHAnsi" w:eastAsiaTheme="minorHAnsi" w:hAnsiTheme="minorHAnsi" w:cstheme="minorHAnsi"/>
                <w:color w:val="FF0000"/>
                <w:sz w:val="22"/>
                <w:szCs w:val="22"/>
                <w:lang w:eastAsia="en-US"/>
              </w:rPr>
              <w:t>eksplicitno določa</w:t>
            </w:r>
            <w:r>
              <w:rPr>
                <w:rFonts w:asciiTheme="minorHAnsi" w:eastAsiaTheme="minorHAnsi" w:hAnsiTheme="minorHAnsi" w:cstheme="minorHAnsi"/>
                <w:color w:val="FF0000"/>
                <w:sz w:val="22"/>
                <w:szCs w:val="22"/>
                <w:lang w:eastAsia="en-US"/>
              </w:rPr>
              <w:t xml:space="preserve">, </w:t>
            </w:r>
            <w:r w:rsidRPr="000E5F96">
              <w:rPr>
                <w:rFonts w:asciiTheme="minorHAnsi" w:eastAsiaTheme="minorHAnsi" w:hAnsiTheme="minorHAnsi" w:cstheme="minorHAnsi"/>
                <w:color w:val="FF0000"/>
                <w:sz w:val="22"/>
                <w:szCs w:val="22"/>
                <w:lang w:eastAsia="en-US"/>
              </w:rPr>
              <w:t>česa ponudnik ne sme popravljati</w:t>
            </w:r>
            <w:r w:rsidRPr="00EB6787">
              <w:rPr>
                <w:rFonts w:asciiTheme="minorHAnsi" w:eastAsiaTheme="minorHAnsi" w:hAnsiTheme="minorHAnsi" w:cstheme="minorHAnsi"/>
                <w:color w:val="FF0000"/>
                <w:sz w:val="22"/>
                <w:szCs w:val="22"/>
                <w:lang w:eastAsia="en-US"/>
              </w:rPr>
              <w:t>, črta</w:t>
            </w:r>
            <w:r>
              <w:rPr>
                <w:rFonts w:asciiTheme="minorHAnsi" w:eastAsiaTheme="minorHAnsi" w:hAnsiTheme="minorHAnsi" w:cstheme="minorHAnsi"/>
                <w:color w:val="FF0000"/>
                <w:sz w:val="22"/>
                <w:szCs w:val="22"/>
                <w:lang w:eastAsia="en-US"/>
              </w:rPr>
              <w:t xml:space="preserve">, ohrani pa se določba, ki </w:t>
            </w:r>
            <w:r w:rsidRPr="004D02F0">
              <w:rPr>
                <w:rFonts w:asciiTheme="minorHAnsi" w:eastAsiaTheme="minorHAnsi" w:hAnsiTheme="minorHAnsi" w:cstheme="minorHAnsi"/>
                <w:color w:val="FF0000"/>
                <w:sz w:val="22"/>
                <w:szCs w:val="22"/>
                <w:lang w:eastAsia="en-US"/>
              </w:rPr>
              <w:t>takšno dopolnjevanje dopušča in ki tudi jasno pove, kaj je dovoljeno popraviti</w:t>
            </w:r>
            <w:r>
              <w:rPr>
                <w:rFonts w:asciiTheme="minorHAnsi" w:eastAsiaTheme="minorHAnsi" w:hAnsiTheme="minorHAnsi" w:cstheme="minorHAnsi"/>
                <w:color w:val="FF0000"/>
                <w:sz w:val="22"/>
                <w:szCs w:val="22"/>
                <w:lang w:eastAsia="en-US"/>
              </w:rPr>
              <w:t>.</w:t>
            </w:r>
          </w:p>
          <w:p w14:paraId="17263F99" w14:textId="77777777" w:rsidR="007A5EA2" w:rsidRPr="00475BA0" w:rsidRDefault="007A5EA2" w:rsidP="007A5EA2">
            <w:pPr>
              <w:pStyle w:val="len"/>
              <w:spacing w:before="0" w:line="276" w:lineRule="auto"/>
              <w:jc w:val="both"/>
              <w:rPr>
                <w:rFonts w:asciiTheme="minorHAnsi" w:hAnsiTheme="minorHAnsi" w:cstheme="minorHAnsi"/>
                <w:b w:val="0"/>
                <w:color w:val="FF0000"/>
                <w:lang w:val="sl-SI"/>
              </w:rPr>
            </w:pPr>
          </w:p>
          <w:p w14:paraId="31629285" w14:textId="77777777" w:rsidR="007A5EA2" w:rsidRPr="00475BA0" w:rsidRDefault="007A5EA2" w:rsidP="007A5EA2">
            <w:pPr>
              <w:pStyle w:val="Brezrazmikov"/>
              <w:spacing w:line="276" w:lineRule="auto"/>
              <w:jc w:val="both"/>
              <w:rPr>
                <w:rFonts w:cstheme="minorHAnsi"/>
                <w:color w:val="FF0000"/>
                <w:lang w:val="sl-SI"/>
              </w:rPr>
            </w:pPr>
            <w:r w:rsidRPr="00475BA0">
              <w:rPr>
                <w:rFonts w:cstheme="minorHAnsi"/>
                <w:color w:val="FF0000"/>
                <w:lang w:val="sl-SI"/>
              </w:rPr>
              <w:t xml:space="preserve">Pri izbiri primernega postopka za oddajo javnega naročila je ključnega pomena določitev ocenjene vrednosti naročila. Prvi odstavek 24. člena ZJN-3 določa, da mora naročnik izračunati ocenjeno vrednost javnega naročila upoštevaje celotno skupno vrednost plačil brez DDV, vključno s katerokoli opcijo in morebitnimi podaljšanji naročil. </w:t>
            </w:r>
          </w:p>
          <w:p w14:paraId="2D9BCC2A" w14:textId="77777777" w:rsidR="007A5EA2" w:rsidRPr="00475BA0" w:rsidRDefault="007A5EA2" w:rsidP="007A5EA2">
            <w:pPr>
              <w:pStyle w:val="Brezrazmikov"/>
              <w:spacing w:line="276" w:lineRule="auto"/>
              <w:jc w:val="both"/>
              <w:rPr>
                <w:rFonts w:cstheme="minorHAnsi"/>
                <w:color w:val="FF0000"/>
                <w:lang w:val="sl-SI"/>
              </w:rPr>
            </w:pPr>
          </w:p>
          <w:p w14:paraId="4CF4248C" w14:textId="77777777" w:rsidR="007A5EA2" w:rsidRPr="00475BA0" w:rsidRDefault="007A5EA2" w:rsidP="007A5EA2">
            <w:pPr>
              <w:pStyle w:val="rkovnatokazaodstavkom"/>
              <w:shd w:val="clear" w:color="auto" w:fill="FFFFFF"/>
              <w:spacing w:before="0" w:beforeAutospacing="0" w:after="0" w:afterAutospacing="0" w:line="276" w:lineRule="auto"/>
              <w:jc w:val="both"/>
              <w:rPr>
                <w:rFonts w:asciiTheme="minorHAnsi" w:eastAsiaTheme="minorHAnsi" w:hAnsiTheme="minorHAnsi" w:cstheme="minorHAnsi"/>
                <w:color w:val="FF0000"/>
                <w:sz w:val="22"/>
                <w:szCs w:val="22"/>
                <w:lang w:eastAsia="en-US"/>
              </w:rPr>
            </w:pPr>
            <w:r w:rsidRPr="00475BA0">
              <w:rPr>
                <w:rFonts w:asciiTheme="minorHAnsi" w:eastAsiaTheme="minorHAnsi" w:hAnsiTheme="minorHAnsi" w:cstheme="minorHAnsi"/>
                <w:color w:val="FF0000"/>
                <w:sz w:val="22"/>
                <w:szCs w:val="22"/>
                <w:lang w:eastAsia="en-US"/>
              </w:rPr>
              <w:t xml:space="preserve">ZJN-3 pa v desetem odstavku 24. člena določa način izračuna ocenjene vrednosti za javna naročila blaga ali storitev, ki se redno ponavljajo ali se bodo predvidoma podaljšala v določenem obdobju, pri čemer se ocenjena vrednost javnega naročila izračuna na podlagi bodisi skupne dejanske vrednosti zaporednih javnih naročil iste vrste, oddanih v zadnjih 12 mesecih ali v proračunskem letu, upoštevaje spremembe količine ali vrednosti, ki bi nastale v 12 mesecih po prvotnem naročilu, bodisi na podlagi skupne ocenjene vrednosti zaporednih javnih naročil, oddanih v 12 mesecih po prvi dobavi oziroma izvedbi ali v poslovnem letu, če je to daljše od 12 mesecev. Pri sukcesivnih oziroma ponavljajočih se naročilih blaga ali storitev (o čemer govori deseti odstavek 24. člena zakona) mora tako naročnik upoštevati ocenjeno vrednost naročil za najmanj 12 mesecev, če je trajanje pogodbe daljše, pa ocenjeno vrednost naročil za celotno trajanje pogodbe. Kot merodajnega pri določanju ocenjene vrednosti pa ZJN-3 opredeljuje seštevek preteklih nabav oziroma projekcijo bodočih nabav v najmanj 12- mesečnem obdobju. Navedeno pomeni, da naročnik blago ali storitev, ki se ponavlja, izračuna na podlagi 12 mesečne vrednosti upoštevaje morebitne spremembe količin ali vrednosti za obdobje, za katerega to blago ali storitev naroča. Zakon s </w:t>
            </w:r>
            <w:r w:rsidRPr="00475BA0">
              <w:rPr>
                <w:rFonts w:asciiTheme="minorHAnsi" w:eastAsiaTheme="minorHAnsi" w:hAnsiTheme="minorHAnsi" w:cstheme="minorHAnsi"/>
                <w:color w:val="FF0000"/>
                <w:sz w:val="22"/>
                <w:szCs w:val="22"/>
                <w:lang w:eastAsia="en-US"/>
              </w:rPr>
              <w:lastRenderedPageBreak/>
              <w:t>tem predpiše način, kako se izračuna ocenjena vrednost naročila, ne predpisuje pa, za kakšno obdobje naročnik mora ali lahko sklene pogodbo. Pri tem je potrebno upoštevati, da mora naročnik, ki namerava oddati javno naročilo storitev ali blaga, ki se ponavlja, za obdobje dveh let, v povezavi s prvim odstavkom 24. člena ZJN-3, izračunati ocenjeno vrednost na način, da upošteva dve letno obdobje (ali več, če se naroča za več kot dve leti). Za razumevanje te določbe sta najpogosteje izraženi dve dilemi, in sicer kaj šteje za blago oziroma storitev, ki se redno ponavlja ter kako se predmet iste vrste pravilno določi.</w:t>
            </w:r>
          </w:p>
          <w:p w14:paraId="4D2AFF07" w14:textId="77777777" w:rsidR="007A5EA2" w:rsidRPr="00475BA0" w:rsidRDefault="007A5EA2" w:rsidP="007A5EA2">
            <w:pPr>
              <w:pStyle w:val="Default"/>
              <w:spacing w:line="276" w:lineRule="auto"/>
              <w:jc w:val="both"/>
              <w:rPr>
                <w:rFonts w:asciiTheme="minorHAnsi" w:hAnsiTheme="minorHAnsi" w:cstheme="minorHAnsi"/>
                <w:color w:val="FF0000"/>
                <w:sz w:val="22"/>
                <w:szCs w:val="22"/>
                <w:highlight w:val="yellow"/>
                <w:lang w:val="sl-SI"/>
              </w:rPr>
            </w:pPr>
          </w:p>
          <w:p w14:paraId="0586862A" w14:textId="77777777" w:rsidR="007A5EA2" w:rsidRPr="00475BA0" w:rsidRDefault="007A5EA2" w:rsidP="007A5EA2">
            <w:pPr>
              <w:spacing w:line="276" w:lineRule="auto"/>
              <w:jc w:val="both"/>
              <w:rPr>
                <w:rFonts w:asciiTheme="minorHAnsi" w:hAnsiTheme="minorHAnsi" w:cstheme="minorHAnsi"/>
                <w:color w:val="FF0000"/>
                <w:sz w:val="22"/>
                <w:szCs w:val="22"/>
              </w:rPr>
            </w:pPr>
            <w:r w:rsidRPr="00475BA0">
              <w:rPr>
                <w:rFonts w:asciiTheme="minorHAnsi" w:hAnsiTheme="minorHAnsi" w:cstheme="minorHAnsi"/>
                <w:color w:val="FF0000"/>
                <w:sz w:val="22"/>
                <w:szCs w:val="22"/>
              </w:rPr>
              <w:t>V Sloveniji se je DNS s strani naročnikov začel uporabljati pogosteje šele v letu 2020. Opažamo težave v neizkušenosti naročnikov in ponudnikov  glede poznavanja same tehnike javnega naročanja. Slovenija se je leta 2019 vključila tudi v EXEP Subgroup DSP, kjer se pripravlja priročnik Dynamic Purchasing  Systems (DPS), A tool for effective procurement of goods and services, ki bo v pomoč državam članicam in uporabnikom DNS-ja.</w:t>
            </w:r>
          </w:p>
          <w:p w14:paraId="74C3FB63" w14:textId="77777777" w:rsidR="00E9742F" w:rsidRPr="00475BA0" w:rsidRDefault="00E9742F" w:rsidP="00E9742F">
            <w:pPr>
              <w:spacing w:line="276" w:lineRule="auto"/>
              <w:jc w:val="both"/>
              <w:rPr>
                <w:rFonts w:asciiTheme="minorHAnsi" w:hAnsiTheme="minorHAnsi" w:cstheme="minorHAnsi"/>
                <w:color w:val="FF0000"/>
                <w:sz w:val="22"/>
                <w:szCs w:val="22"/>
              </w:rPr>
            </w:pPr>
          </w:p>
          <w:p w14:paraId="1D8FF1D7" w14:textId="08154D30" w:rsidR="00E9742F" w:rsidRPr="00475BA0" w:rsidRDefault="00E9742F" w:rsidP="00E9742F">
            <w:pPr>
              <w:pStyle w:val="Brezrazmikov"/>
              <w:spacing w:line="276" w:lineRule="auto"/>
              <w:jc w:val="both"/>
              <w:rPr>
                <w:rFonts w:cstheme="minorHAnsi"/>
                <w:color w:val="FF0000"/>
                <w:lang w:val="sl-SI"/>
              </w:rPr>
            </w:pPr>
            <w:r w:rsidRPr="00475BA0">
              <w:rPr>
                <w:rFonts w:cstheme="minorHAnsi"/>
                <w:color w:val="FF0000"/>
                <w:lang w:val="sl-SI"/>
              </w:rPr>
              <w:t xml:space="preserve">Okvirni sporazum predstavlja učinkovito tehniko javnega naročanja. Ker se stranke okvirnega sporazuma izberejo v enem izmed postopkov javnega naročanja iz prvega odstavka 39. člena ZJN-3, mora naročnik v ta postopek vključiti ustrezne tehnične specifikacije, razloge za izključitev, pogoje za sodelovanje, pogodbena določila in merila za oddajo javnega naročila. ZJN-3 ne dopušča, da bi bil okvirni sporazum vzpostavljen v smislu kvalifikacijske liste oziroma liste usposobljenih gospodarskih subjektov, tj. brez </w:t>
            </w:r>
            <w:r w:rsidRPr="002B0328">
              <w:rPr>
                <w:rFonts w:cstheme="minorHAnsi"/>
                <w:color w:val="FF0000"/>
                <w:lang w:val="sl-SI"/>
              </w:rPr>
              <w:t xml:space="preserve">medsebojne primerjave ponudb za sklenitev okvirnega sporazuma. Ta obveznost jasno izhaja iz določb ZJN-3 (npr. </w:t>
            </w:r>
            <w:r w:rsidR="0072031C">
              <w:rPr>
                <w:rFonts w:cstheme="minorHAnsi"/>
                <w:color w:val="FF0000"/>
                <w:lang w:val="sl-SI"/>
              </w:rPr>
              <w:t>n</w:t>
            </w:r>
            <w:r w:rsidR="0072031C" w:rsidRPr="002B0328">
              <w:rPr>
                <w:rFonts w:cstheme="minorHAnsi"/>
                <w:color w:val="FF0000"/>
                <w:lang w:val="sl-SI"/>
              </w:rPr>
              <w:t xml:space="preserve">aročnik </w:t>
            </w:r>
            <w:r w:rsidRPr="002B0328">
              <w:rPr>
                <w:rFonts w:cstheme="minorHAnsi"/>
                <w:color w:val="FF0000"/>
                <w:lang w:val="sl-SI"/>
              </w:rPr>
              <w:t>odda javno naročilo na podlagi ekonomsko najugodnejše ponudbe (prvi odstavek 84. člena ZJN-3)). Glede</w:t>
            </w:r>
            <w:r w:rsidRPr="00475BA0">
              <w:rPr>
                <w:rFonts w:cstheme="minorHAnsi"/>
                <w:color w:val="FF0000"/>
                <w:lang w:val="sl-SI"/>
              </w:rPr>
              <w:t xml:space="preserve"> na določbe 48. člena ZJN-3 pa lahko naročnik v postopku izbire strank okvirnega sporazuma uporabi ena merila, v postopku izbire izvajalca posameznega naročila ali posameznih naročil v določenem obdobju veljavnosti sporazuma, ki ga izbere izmed strank okvirnega sporazuma, pa druga merila. S sklenitvijo okvirnega sporazuma se namreč ustvari omejen krog konkurentov, zato je smiselno, da naročnik, zlasti pri okvirnih sporazumih, ki jih ni sklenil z vsemi usposobljenimi ponudniki, pri odpiranju konkurence zagotovi, da se posamezno naročilo oziroma naročila oddajo tako, da merilo, ki je bilo uporabljeno za izbiro strank okvirnega sporazuma ne postane nebistveno (npr. z določbo, da cena pri odpiranju konkurence ne sme presegati cene iz postopka za sklenitev okvirnega sporazuma). V nasprotnem bi lahko bilo negospodarno, da naročnik za stranke okvirnega sporazuma ni izbral drugih </w:t>
            </w:r>
            <w:r w:rsidRPr="00475BA0">
              <w:rPr>
                <w:rFonts w:cstheme="minorHAnsi"/>
                <w:color w:val="FF0000"/>
                <w:lang w:val="sl-SI"/>
              </w:rPr>
              <w:lastRenderedPageBreak/>
              <w:t xml:space="preserve">ponudnikov. Kot velja za vsa druga naročila, pa je tudi pri okvirnih sporazumih pomembno, da naročnik v postopku izbire strank okvirnega sporazuma oziroma pri odpiranju konkurence uporabi vsa tista cenovna in necenovna (npr. dodatna leta garancijskega vzdrževanja) merila, ki pri izvrševanju pogodbenih obveznosti vplivajo na plačilo predmeta naročila in izvajanje pogodbe ter se pri izvajanju sporazuma (npr. že v fazi odpiranja konkurence) odrazijo kot dodatne zahteve glede izvajanja pogodbe, ker </w:t>
            </w:r>
            <w:r w:rsidR="0072031C">
              <w:rPr>
                <w:rFonts w:cstheme="minorHAnsi"/>
                <w:color w:val="FF0000"/>
                <w:lang w:val="sl-SI"/>
              </w:rPr>
              <w:t xml:space="preserve">je </w:t>
            </w:r>
            <w:r w:rsidRPr="00475BA0">
              <w:rPr>
                <w:rFonts w:cstheme="minorHAnsi"/>
                <w:color w:val="FF0000"/>
                <w:lang w:val="sl-SI"/>
              </w:rPr>
              <w:t>bil na račun izpolnjevanja teh meril ponudnik izbran kot pogodbena stranka. Glede na navedeno mora naročnik merila za izbor strank okvirnega sporazuma in morebitna merila za dodelitev posameznih naročil določiti posebej skrbno in zagotoviti, da se med seboj ne izključujejo oziroma da merila iz postopka izbire strank okvirnega sporazuma ne postanejo nebistvena pri izvajanju okvirnega sporazuma. V vsakem primeru pa morajo biti merila za izbor strank okvirnega sporazuma in merila za izbor izvajalca posameznega naročila oziroma naročil navedena v dokumentaciji v zvezi z oddajo javnega naročila oziroma že v postopku izbire strank okvirnega sporazuma.</w:t>
            </w:r>
          </w:p>
          <w:p w14:paraId="363D75BC" w14:textId="77777777" w:rsidR="00E9742F" w:rsidRPr="00475BA0" w:rsidRDefault="00E9742F" w:rsidP="00E9742F">
            <w:pPr>
              <w:pStyle w:val="Default"/>
              <w:spacing w:line="276" w:lineRule="auto"/>
              <w:jc w:val="both"/>
              <w:rPr>
                <w:rFonts w:asciiTheme="minorHAnsi" w:hAnsiTheme="minorHAnsi" w:cstheme="minorHAnsi"/>
                <w:color w:val="FF0000"/>
                <w:sz w:val="22"/>
                <w:szCs w:val="22"/>
                <w:highlight w:val="yellow"/>
                <w:lang w:val="sl-SI"/>
              </w:rPr>
            </w:pPr>
          </w:p>
          <w:p w14:paraId="6EDA82B6" w14:textId="23BEA141" w:rsidR="00E9742F" w:rsidRPr="00475BA0" w:rsidRDefault="00E9742F" w:rsidP="00E9742F">
            <w:pPr>
              <w:spacing w:line="276" w:lineRule="auto"/>
              <w:jc w:val="both"/>
              <w:rPr>
                <w:rFonts w:asciiTheme="minorHAnsi" w:hAnsiTheme="minorHAnsi" w:cstheme="minorHAnsi"/>
                <w:color w:val="FF0000"/>
                <w:sz w:val="22"/>
                <w:szCs w:val="22"/>
              </w:rPr>
            </w:pPr>
            <w:r w:rsidRPr="00475BA0">
              <w:rPr>
                <w:rFonts w:asciiTheme="minorHAnsi" w:hAnsiTheme="minorHAnsi" w:cstheme="minorHAnsi"/>
                <w:color w:val="FF0000"/>
                <w:sz w:val="22"/>
                <w:szCs w:val="22"/>
              </w:rPr>
              <w:t xml:space="preserve">Torej, v skladu z določbami 48. člena ZJN-3 lahko naročnik v postopku izbire strank okvirnega sporazuma oziroma pri odpiranju konkurence uporablja različna merila, kot merila v postopku izbire izvajalca posameznega naročila </w:t>
            </w:r>
            <w:r w:rsidR="00C4111F">
              <w:rPr>
                <w:rFonts w:asciiTheme="minorHAnsi" w:hAnsiTheme="minorHAnsi" w:cstheme="minorHAnsi"/>
                <w:color w:val="FF0000"/>
                <w:sz w:val="22"/>
                <w:szCs w:val="22"/>
              </w:rPr>
              <w:t xml:space="preserve">v </w:t>
            </w:r>
            <w:r w:rsidRPr="00475BA0">
              <w:rPr>
                <w:rFonts w:asciiTheme="minorHAnsi" w:hAnsiTheme="minorHAnsi" w:cstheme="minorHAnsi"/>
                <w:color w:val="FF0000"/>
                <w:sz w:val="22"/>
                <w:szCs w:val="22"/>
              </w:rPr>
              <w:t>določenem obdobju veljavnosti okvirnega sporazuma. Vendar smo pri pregledu razpisn</w:t>
            </w:r>
            <w:r w:rsidR="00C4111F">
              <w:rPr>
                <w:rFonts w:asciiTheme="minorHAnsi" w:hAnsiTheme="minorHAnsi" w:cstheme="minorHAnsi"/>
                <w:color w:val="FF0000"/>
                <w:sz w:val="22"/>
                <w:szCs w:val="22"/>
              </w:rPr>
              <w:t>ih</w:t>
            </w:r>
            <w:r w:rsidRPr="00475BA0">
              <w:rPr>
                <w:rFonts w:asciiTheme="minorHAnsi" w:hAnsiTheme="minorHAnsi" w:cstheme="minorHAnsi"/>
                <w:color w:val="FF0000"/>
                <w:sz w:val="22"/>
                <w:szCs w:val="22"/>
              </w:rPr>
              <w:t xml:space="preserve"> dokumentacij, objavljen</w:t>
            </w:r>
            <w:r w:rsidR="00C4111F">
              <w:rPr>
                <w:rFonts w:asciiTheme="minorHAnsi" w:hAnsiTheme="minorHAnsi" w:cstheme="minorHAnsi"/>
                <w:color w:val="FF0000"/>
                <w:sz w:val="22"/>
                <w:szCs w:val="22"/>
              </w:rPr>
              <w:t>ih</w:t>
            </w:r>
            <w:r w:rsidRPr="00475BA0">
              <w:rPr>
                <w:rFonts w:asciiTheme="minorHAnsi" w:hAnsiTheme="minorHAnsi" w:cstheme="minorHAnsi"/>
                <w:color w:val="FF0000"/>
                <w:sz w:val="22"/>
                <w:szCs w:val="22"/>
              </w:rPr>
              <w:t xml:space="preserve"> na portalu javnih naročil, opazili, da naročniki še vedno pogosto uporabljajo kvalifikacijske liste za sklenitev okvirnih sporazumov.</w:t>
            </w:r>
          </w:p>
          <w:p w14:paraId="4FD58304" w14:textId="77777777" w:rsidR="00E9742F" w:rsidRPr="00475BA0" w:rsidRDefault="00E9742F" w:rsidP="00E9742F">
            <w:pPr>
              <w:spacing w:line="276" w:lineRule="auto"/>
              <w:jc w:val="both"/>
              <w:rPr>
                <w:rFonts w:asciiTheme="minorHAnsi" w:hAnsiTheme="minorHAnsi" w:cstheme="minorHAnsi"/>
                <w:color w:val="FF0000"/>
                <w:sz w:val="22"/>
                <w:szCs w:val="22"/>
              </w:rPr>
            </w:pPr>
          </w:p>
          <w:p w14:paraId="7D4A9B30" w14:textId="77777777" w:rsidR="00E9742F" w:rsidRPr="00475BA0" w:rsidRDefault="00E9742F" w:rsidP="00E9742F">
            <w:pPr>
              <w:pStyle w:val="ZADEVA"/>
              <w:spacing w:line="276" w:lineRule="auto"/>
              <w:ind w:left="0" w:firstLine="0"/>
              <w:jc w:val="both"/>
              <w:rPr>
                <w:rFonts w:asciiTheme="minorHAnsi" w:eastAsiaTheme="minorHAnsi" w:hAnsiTheme="minorHAnsi" w:cstheme="minorHAnsi"/>
                <w:b w:val="0"/>
                <w:color w:val="FF0000"/>
                <w:sz w:val="22"/>
                <w:szCs w:val="22"/>
                <w:lang w:val="sl-SI"/>
              </w:rPr>
            </w:pPr>
            <w:r w:rsidRPr="00475BA0">
              <w:rPr>
                <w:rFonts w:asciiTheme="minorHAnsi" w:eastAsiaTheme="minorHAnsi" w:hAnsiTheme="minorHAnsi" w:cstheme="minorHAnsi"/>
                <w:b w:val="0"/>
                <w:color w:val="FF0000"/>
                <w:sz w:val="22"/>
                <w:szCs w:val="22"/>
                <w:lang w:val="sl-SI"/>
              </w:rPr>
              <w:t xml:space="preserve">Še vedno je dokaj velik delež naročil pri odprtih postopkih in postopkih naročil male vrednosti, v katerih je naročnik prejel samo eno ponudbo. Sklepamo lahko, da so razlogi za prejem zgolj ene ponudbe različni, med drugimi tudi majhnost slovenskega trga javnih naročil (tudi ob upoštevanju, da je pri naročilih male vrednosti obvestilo o javnem naročilu objavljeno samo na portalu javnih naročil) in morebitno pomanjkanje razpoložljivih zmogljivosti pri različnih ponudnikih zaradi obdobja večje gospodarske rasti. Kot enega od mogočih razlogov pa bi bilo treba upoštevati tudi morebitno oblikovanje specifikacij predmeta javnega naročila, pogojev in meril, ki jih postavijo posamezni naročniki, da bi zmanjševali konkurenčnost, zato Ministrstvo za javno upravo predlaga, da organi nadzora, predvsem Državna </w:t>
            </w:r>
            <w:r w:rsidRPr="00475BA0">
              <w:rPr>
                <w:rFonts w:asciiTheme="minorHAnsi" w:eastAsiaTheme="minorHAnsi" w:hAnsiTheme="minorHAnsi" w:cstheme="minorHAnsi"/>
                <w:b w:val="0"/>
                <w:color w:val="FF0000"/>
                <w:sz w:val="22"/>
                <w:szCs w:val="22"/>
                <w:lang w:val="sl-SI"/>
              </w:rPr>
              <w:lastRenderedPageBreak/>
              <w:t>revizijska komisija</w:t>
            </w:r>
            <w:r>
              <w:rPr>
                <w:rStyle w:val="Sprotnaopomba-sklic"/>
                <w:rFonts w:asciiTheme="minorHAnsi" w:eastAsiaTheme="minorHAnsi" w:hAnsiTheme="minorHAnsi" w:cstheme="minorHAnsi"/>
                <w:b w:val="0"/>
                <w:color w:val="FF0000"/>
                <w:sz w:val="22"/>
                <w:szCs w:val="22"/>
                <w:lang w:val="sl-SI"/>
              </w:rPr>
              <w:footnoteReference w:id="5"/>
            </w:r>
            <w:r w:rsidRPr="00475BA0">
              <w:rPr>
                <w:rFonts w:asciiTheme="minorHAnsi" w:eastAsiaTheme="minorHAnsi" w:hAnsiTheme="minorHAnsi" w:cstheme="minorHAnsi"/>
                <w:b w:val="0"/>
                <w:color w:val="FF0000"/>
                <w:sz w:val="22"/>
                <w:szCs w:val="22"/>
                <w:lang w:val="sl-SI"/>
              </w:rPr>
              <w:t>, Računsko sodišče Republike Slovenije</w:t>
            </w:r>
            <w:r w:rsidRPr="00475BA0">
              <w:rPr>
                <w:rStyle w:val="Sprotnaopomba-sklic"/>
                <w:rFonts w:asciiTheme="minorHAnsi" w:eastAsiaTheme="minorHAnsi" w:hAnsiTheme="minorHAnsi" w:cstheme="minorHAnsi"/>
                <w:b w:val="0"/>
                <w:color w:val="FF0000"/>
                <w:sz w:val="22"/>
                <w:szCs w:val="22"/>
                <w:lang w:val="sl-SI"/>
              </w:rPr>
              <w:footnoteReference w:id="6"/>
            </w:r>
            <w:r w:rsidRPr="00475BA0">
              <w:rPr>
                <w:rFonts w:asciiTheme="minorHAnsi" w:eastAsiaTheme="minorHAnsi" w:hAnsiTheme="minorHAnsi" w:cstheme="minorHAnsi"/>
                <w:b w:val="0"/>
                <w:color w:val="FF0000"/>
                <w:sz w:val="22"/>
                <w:szCs w:val="22"/>
                <w:lang w:val="sl-SI"/>
              </w:rPr>
              <w:t xml:space="preserve"> in Urad Republike Slovenije za nadzor proračuna</w:t>
            </w:r>
            <w:r>
              <w:rPr>
                <w:rStyle w:val="Sprotnaopomba-sklic"/>
                <w:rFonts w:asciiTheme="minorHAnsi" w:eastAsiaTheme="minorHAnsi" w:hAnsiTheme="minorHAnsi" w:cstheme="minorHAnsi"/>
                <w:b w:val="0"/>
                <w:color w:val="FF0000"/>
                <w:sz w:val="22"/>
                <w:szCs w:val="22"/>
                <w:lang w:val="sl-SI"/>
              </w:rPr>
              <w:footnoteReference w:id="7"/>
            </w:r>
            <w:r w:rsidRPr="00475BA0">
              <w:rPr>
                <w:rFonts w:asciiTheme="minorHAnsi" w:eastAsiaTheme="minorHAnsi" w:hAnsiTheme="minorHAnsi" w:cstheme="minorHAnsi"/>
                <w:b w:val="0"/>
                <w:color w:val="FF0000"/>
                <w:sz w:val="22"/>
                <w:szCs w:val="22"/>
                <w:lang w:val="sl-SI"/>
              </w:rPr>
              <w:t>, v postopkih preverijo tudi upoštevanje načela gospodarnosti, kar bi imelo številne pozitivne učinke na sistem javnega naročanja in tudi na javne finance (pravilna uporaba zakonodaje, zmanjšanje korupcijskega tveganja, boljša kakovost dobavljenega blaga, storitev ali gradenj, nižji odhodki glede na razmerje med kakovostjo in ceno).</w:t>
            </w:r>
          </w:p>
          <w:p w14:paraId="32307E65" w14:textId="77777777" w:rsidR="00E9742F" w:rsidRPr="00475BA0" w:rsidRDefault="00E9742F" w:rsidP="00E9742F">
            <w:pPr>
              <w:pStyle w:val="ZADEVA"/>
              <w:spacing w:line="276" w:lineRule="auto"/>
              <w:ind w:left="0"/>
              <w:jc w:val="both"/>
              <w:rPr>
                <w:rFonts w:asciiTheme="minorHAnsi" w:eastAsiaTheme="minorHAnsi" w:hAnsiTheme="minorHAnsi" w:cstheme="minorHAnsi"/>
                <w:b w:val="0"/>
                <w:color w:val="FF0000"/>
                <w:sz w:val="22"/>
                <w:szCs w:val="22"/>
                <w:lang w:val="sl-SI"/>
              </w:rPr>
            </w:pPr>
          </w:p>
          <w:p w14:paraId="096DA935" w14:textId="24BC57E0" w:rsidR="00E9742F" w:rsidRPr="00475BA0" w:rsidRDefault="00E9742F" w:rsidP="00E9742F">
            <w:pPr>
              <w:spacing w:line="276" w:lineRule="auto"/>
              <w:jc w:val="both"/>
              <w:rPr>
                <w:rFonts w:asciiTheme="minorHAnsi" w:hAnsiTheme="minorHAnsi" w:cstheme="minorHAnsi"/>
                <w:color w:val="FF0000"/>
                <w:sz w:val="22"/>
                <w:szCs w:val="22"/>
              </w:rPr>
            </w:pPr>
            <w:r w:rsidRPr="00475BA0">
              <w:rPr>
                <w:rFonts w:asciiTheme="minorHAnsi" w:hAnsiTheme="minorHAnsi" w:cstheme="minorHAnsi"/>
                <w:color w:val="FF0000"/>
                <w:sz w:val="22"/>
                <w:szCs w:val="22"/>
              </w:rPr>
              <w:t xml:space="preserve">V zvezi z merili za oddajo javnega naročila je mogoče ugotoviti, da naročniki še vedno v približno 90 % naročil kot edino merilo uporabljajo ceno. </w:t>
            </w:r>
            <w:r w:rsidR="00C4111F">
              <w:rPr>
                <w:rFonts w:asciiTheme="minorHAnsi" w:hAnsiTheme="minorHAnsi" w:cstheme="minorHAnsi"/>
                <w:color w:val="FF0000"/>
                <w:sz w:val="22"/>
                <w:szCs w:val="22"/>
              </w:rPr>
              <w:t>V</w:t>
            </w:r>
            <w:r w:rsidRPr="00475BA0">
              <w:rPr>
                <w:rFonts w:asciiTheme="minorHAnsi" w:hAnsiTheme="minorHAnsi" w:cstheme="minorHAnsi"/>
                <w:color w:val="FF0000"/>
                <w:sz w:val="22"/>
                <w:szCs w:val="22"/>
              </w:rPr>
              <w:t xml:space="preserve"> nekaterih primerih postopkov oddaje javnih naročil </w:t>
            </w:r>
            <w:r w:rsidR="00C4111F">
              <w:rPr>
                <w:rFonts w:asciiTheme="minorHAnsi" w:hAnsiTheme="minorHAnsi" w:cstheme="minorHAnsi"/>
                <w:color w:val="FF0000"/>
                <w:sz w:val="22"/>
                <w:szCs w:val="22"/>
              </w:rPr>
              <w:t xml:space="preserve">je </w:t>
            </w:r>
            <w:r w:rsidRPr="00475BA0">
              <w:rPr>
                <w:rFonts w:asciiTheme="minorHAnsi" w:hAnsiTheme="minorHAnsi" w:cstheme="minorHAnsi"/>
                <w:color w:val="FF0000"/>
                <w:sz w:val="22"/>
                <w:szCs w:val="22"/>
              </w:rPr>
              <w:t xml:space="preserve">z ZJN-3 </w:t>
            </w:r>
            <w:r w:rsidR="00C4111F">
              <w:rPr>
                <w:rFonts w:asciiTheme="minorHAnsi" w:hAnsiTheme="minorHAnsi" w:cstheme="minorHAnsi"/>
                <w:color w:val="FF0000"/>
                <w:sz w:val="22"/>
                <w:szCs w:val="22"/>
              </w:rPr>
              <w:t>določena</w:t>
            </w:r>
            <w:r w:rsidRPr="00475BA0">
              <w:rPr>
                <w:rFonts w:asciiTheme="minorHAnsi" w:hAnsiTheme="minorHAnsi" w:cstheme="minorHAnsi"/>
                <w:color w:val="FF0000"/>
                <w:sz w:val="22"/>
                <w:szCs w:val="22"/>
              </w:rPr>
              <w:t xml:space="preserve"> obvezna uporaba merila ekonomsko najugodnejše ponudbe</w:t>
            </w:r>
            <w:r w:rsidR="00736DBF">
              <w:rPr>
                <w:rFonts w:asciiTheme="minorHAnsi" w:hAnsiTheme="minorHAnsi" w:cstheme="minorHAnsi"/>
                <w:color w:val="FF0000"/>
                <w:sz w:val="22"/>
                <w:szCs w:val="22"/>
              </w:rPr>
              <w:t xml:space="preserve"> na način, da cena ne sme biti edino merilo</w:t>
            </w:r>
            <w:r w:rsidR="006A4513">
              <w:rPr>
                <w:rFonts w:asciiTheme="minorHAnsi" w:hAnsiTheme="minorHAnsi" w:cstheme="minorHAnsi"/>
                <w:color w:val="FF0000"/>
                <w:sz w:val="22"/>
                <w:szCs w:val="22"/>
              </w:rPr>
              <w:t>,</w:t>
            </w:r>
            <w:r w:rsidRPr="00475BA0">
              <w:rPr>
                <w:rFonts w:asciiTheme="minorHAnsi" w:hAnsiTheme="minorHAnsi" w:cstheme="minorHAnsi"/>
                <w:color w:val="FF0000"/>
                <w:sz w:val="22"/>
                <w:szCs w:val="22"/>
              </w:rPr>
              <w:t xml:space="preserve"> </w:t>
            </w:r>
            <w:r w:rsidR="006A4513">
              <w:rPr>
                <w:rFonts w:asciiTheme="minorHAnsi" w:hAnsiTheme="minorHAnsi" w:cstheme="minorHAnsi"/>
                <w:color w:val="FF0000"/>
                <w:sz w:val="22"/>
                <w:szCs w:val="22"/>
              </w:rPr>
              <w:t xml:space="preserve">kot </w:t>
            </w:r>
            <w:r w:rsidRPr="00475BA0">
              <w:rPr>
                <w:rFonts w:asciiTheme="minorHAnsi" w:hAnsiTheme="minorHAnsi" w:cstheme="minorHAnsi"/>
                <w:color w:val="FF0000"/>
                <w:sz w:val="22"/>
                <w:szCs w:val="22"/>
              </w:rPr>
              <w:t xml:space="preserve">npr. v primeru izvedbe konkurenčnega dialoga ali naročanja storitev iz četrtega odstavka 84. člena ZJN-3 </w:t>
            </w:r>
            <w:r w:rsidR="006A4513">
              <w:rPr>
                <w:rFonts w:asciiTheme="minorHAnsi" w:hAnsiTheme="minorHAnsi" w:cstheme="minorHAnsi"/>
                <w:color w:val="FF0000"/>
                <w:sz w:val="22"/>
                <w:szCs w:val="22"/>
              </w:rPr>
              <w:t>(</w:t>
            </w:r>
            <w:r w:rsidRPr="00475BA0">
              <w:rPr>
                <w:rFonts w:asciiTheme="minorHAnsi" w:hAnsiTheme="minorHAnsi" w:cstheme="minorHAnsi"/>
                <w:color w:val="FF0000"/>
                <w:sz w:val="22"/>
                <w:szCs w:val="22"/>
              </w:rPr>
              <w:t>za oddajo javnega naročila storitve izdelave računalniških programov, arhitekturnih in inženirskih storitev ter prevajalskih in svetovalnih</w:t>
            </w:r>
            <w:r w:rsidR="00C4111F">
              <w:rPr>
                <w:rFonts w:asciiTheme="minorHAnsi" w:hAnsiTheme="minorHAnsi" w:cstheme="minorHAnsi"/>
                <w:color w:val="FF0000"/>
                <w:sz w:val="22"/>
                <w:szCs w:val="22"/>
              </w:rPr>
              <w:t xml:space="preserve"> storitev</w:t>
            </w:r>
            <w:r w:rsidR="006A4513">
              <w:rPr>
                <w:rFonts w:asciiTheme="minorHAnsi" w:hAnsiTheme="minorHAnsi" w:cstheme="minorHAnsi"/>
                <w:color w:val="FF0000"/>
                <w:sz w:val="22"/>
                <w:szCs w:val="22"/>
              </w:rPr>
              <w:t>)</w:t>
            </w:r>
            <w:r w:rsidR="00C4111F">
              <w:rPr>
                <w:rFonts w:asciiTheme="minorHAnsi" w:hAnsiTheme="minorHAnsi" w:cstheme="minorHAnsi"/>
                <w:color w:val="FF0000"/>
                <w:sz w:val="22"/>
                <w:szCs w:val="22"/>
              </w:rPr>
              <w:t xml:space="preserve"> </w:t>
            </w:r>
            <w:r w:rsidR="00265B8B">
              <w:rPr>
                <w:rFonts w:asciiTheme="minorHAnsi" w:hAnsiTheme="minorHAnsi" w:cstheme="minorHAnsi"/>
                <w:color w:val="FF0000"/>
                <w:sz w:val="22"/>
                <w:szCs w:val="22"/>
              </w:rPr>
              <w:t>ali</w:t>
            </w:r>
            <w:r>
              <w:rPr>
                <w:rFonts w:asciiTheme="minorHAnsi" w:hAnsiTheme="minorHAnsi" w:cstheme="minorHAnsi"/>
                <w:color w:val="FF0000"/>
                <w:sz w:val="22"/>
                <w:szCs w:val="22"/>
              </w:rPr>
              <w:t xml:space="preserve"> z</w:t>
            </w:r>
            <w:r w:rsidRPr="00475BA0">
              <w:rPr>
                <w:rFonts w:asciiTheme="minorHAnsi" w:hAnsiTheme="minorHAnsi" w:cstheme="minorHAnsi"/>
                <w:color w:val="FF0000"/>
                <w:sz w:val="22"/>
                <w:szCs w:val="22"/>
              </w:rPr>
              <w:t>a 82 delovno intenzivnih storitev (</w:t>
            </w:r>
            <w:r w:rsidR="00A250D6">
              <w:rPr>
                <w:rFonts w:asciiTheme="minorHAnsi" w:hAnsiTheme="minorHAnsi" w:cstheme="minorHAnsi"/>
                <w:color w:val="FF0000"/>
                <w:sz w:val="22"/>
                <w:szCs w:val="22"/>
              </w:rPr>
              <w:t xml:space="preserve">za </w:t>
            </w:r>
            <w:r w:rsidRPr="00475BA0">
              <w:rPr>
                <w:rFonts w:asciiTheme="minorHAnsi" w:hAnsiTheme="minorHAnsi" w:cstheme="minorHAnsi"/>
                <w:color w:val="FF0000"/>
                <w:sz w:val="22"/>
                <w:szCs w:val="22"/>
              </w:rPr>
              <w:t>storitve iz prvega odstavka 67.a člena ZJN-3</w:t>
            </w:r>
            <w:r w:rsidR="00736DBF">
              <w:rPr>
                <w:rFonts w:asciiTheme="minorHAnsi" w:hAnsiTheme="minorHAnsi" w:cstheme="minorHAnsi"/>
                <w:color w:val="FF0000"/>
                <w:sz w:val="22"/>
                <w:szCs w:val="22"/>
              </w:rPr>
              <w:t xml:space="preserve"> </w:t>
            </w:r>
            <w:r w:rsidRPr="00475BA0">
              <w:rPr>
                <w:rFonts w:asciiTheme="minorHAnsi" w:hAnsiTheme="minorHAnsi" w:cstheme="minorHAnsi"/>
                <w:color w:val="FF0000"/>
                <w:sz w:val="22"/>
                <w:szCs w:val="22"/>
              </w:rPr>
              <w:t>mora naročnik poleg merila cene, vključiti tudi merila, ki se nanašajo na socialne vidike (upoštevaje socialno odgovorno javno naročanje)</w:t>
            </w:r>
            <w:r w:rsidR="00A250D6">
              <w:rPr>
                <w:rFonts w:asciiTheme="minorHAnsi" w:hAnsiTheme="minorHAnsi" w:cstheme="minorHAnsi"/>
                <w:color w:val="FF0000"/>
                <w:sz w:val="22"/>
                <w:szCs w:val="22"/>
              </w:rPr>
              <w:t>)</w:t>
            </w:r>
            <w:r w:rsidRPr="00475BA0">
              <w:rPr>
                <w:rFonts w:asciiTheme="minorHAnsi" w:hAnsiTheme="minorHAnsi" w:cstheme="minorHAnsi"/>
                <w:color w:val="FF0000"/>
                <w:sz w:val="22"/>
                <w:szCs w:val="22"/>
              </w:rPr>
              <w:t xml:space="preserve">. Sklepamo lahko, da uporaba </w:t>
            </w:r>
            <w:r w:rsidR="00C4111F">
              <w:rPr>
                <w:rFonts w:asciiTheme="minorHAnsi" w:hAnsiTheme="minorHAnsi" w:cstheme="minorHAnsi"/>
                <w:color w:val="FF0000"/>
                <w:sz w:val="22"/>
                <w:szCs w:val="22"/>
              </w:rPr>
              <w:t xml:space="preserve">dodatnih meril </w:t>
            </w:r>
            <w:r w:rsidRPr="00475BA0">
              <w:rPr>
                <w:rFonts w:asciiTheme="minorHAnsi" w:hAnsiTheme="minorHAnsi" w:cstheme="minorHAnsi"/>
                <w:color w:val="FF0000"/>
                <w:sz w:val="22"/>
                <w:szCs w:val="22"/>
              </w:rPr>
              <w:t>povečuje zapletenost oziroma zahtevnost naročila, kar za mnoge, predvsem manjše naročnike oziroma tiste, ki letno izvedejo manj postopkov oddaj javnih naročil, pomeni preveliko obremenitev: navedeno lahko kaže tudi na potrebo po povečanju prizadevanj za dvig pristojnosti in spodbujanje javnih uslužbencev za boljše naročanje.</w:t>
            </w:r>
          </w:p>
          <w:p w14:paraId="4F0118CA" w14:textId="77777777" w:rsidR="00E9742F" w:rsidRPr="00475BA0" w:rsidRDefault="00E9742F" w:rsidP="00E9742F">
            <w:pPr>
              <w:spacing w:line="276" w:lineRule="auto"/>
              <w:jc w:val="both"/>
              <w:rPr>
                <w:rFonts w:asciiTheme="minorHAnsi" w:hAnsiTheme="minorHAnsi" w:cstheme="minorHAnsi"/>
                <w:color w:val="FF0000"/>
                <w:sz w:val="22"/>
                <w:szCs w:val="22"/>
              </w:rPr>
            </w:pPr>
          </w:p>
          <w:p w14:paraId="7820E29C" w14:textId="77777777" w:rsidR="00E9742F" w:rsidRPr="00475BA0" w:rsidRDefault="00E9742F" w:rsidP="00E9742F">
            <w:pPr>
              <w:pStyle w:val="Brezrazmikov"/>
              <w:spacing w:line="276" w:lineRule="auto"/>
              <w:jc w:val="both"/>
              <w:rPr>
                <w:rFonts w:cstheme="minorHAnsi"/>
                <w:color w:val="FF0000"/>
                <w:lang w:val="sl-SI"/>
              </w:rPr>
            </w:pPr>
            <w:r w:rsidRPr="00475BA0">
              <w:rPr>
                <w:rFonts w:cstheme="minorHAnsi"/>
                <w:color w:val="FF0000"/>
                <w:lang w:val="sl-SI"/>
              </w:rPr>
              <w:t xml:space="preserve">ZJN-3 v 75. členu ureja razloge za izključitev. V prvem odstavku tega člena določa, da mora naročnik iz sodelovanja v postopku javnega naročanja izključiti gospodarski subjekt, če pri preverjanju ugotovi ali je drugače seznanjen, da je bila gospodarskemu subjektu ali osebi, ki je članica upravnega, vodstvenega ali </w:t>
            </w:r>
            <w:r w:rsidRPr="00475BA0">
              <w:rPr>
                <w:rFonts w:cstheme="minorHAnsi"/>
                <w:color w:val="FF0000"/>
                <w:lang w:val="sl-SI"/>
              </w:rPr>
              <w:lastRenderedPageBreak/>
              <w:t xml:space="preserve">nadzornega organa tega gospodarskega subjekta ali ki ima pooblastila za njegovo zastopanje ali odločanje ali nadzor v njem, izrečena pravnomočna sodba, ki ima elemente kaznivih dejanj, ki so opredeljena v Kazenskem zakoniku (Uradni list RS, št. 50/12 – uradno prečiščeno besedilo, 54/15, 38/16 in 27/17; v nadaljnjem besedilu: KZ-1) in taksativno našteta v ZJN-3. </w:t>
            </w:r>
          </w:p>
          <w:p w14:paraId="31EEF850" w14:textId="77777777" w:rsidR="00E9742F" w:rsidRPr="00475BA0" w:rsidRDefault="00E9742F" w:rsidP="00E9742F">
            <w:pPr>
              <w:spacing w:line="276" w:lineRule="auto"/>
              <w:jc w:val="both"/>
              <w:rPr>
                <w:rFonts w:asciiTheme="minorHAnsi" w:hAnsiTheme="minorHAnsi" w:cstheme="minorHAnsi"/>
                <w:color w:val="FF0000"/>
                <w:sz w:val="22"/>
                <w:szCs w:val="22"/>
              </w:rPr>
            </w:pPr>
          </w:p>
          <w:p w14:paraId="00F38096" w14:textId="77777777" w:rsidR="00E9742F" w:rsidRDefault="00E9742F" w:rsidP="00E9742F">
            <w:pPr>
              <w:spacing w:line="276" w:lineRule="auto"/>
              <w:jc w:val="both"/>
              <w:rPr>
                <w:rFonts w:asciiTheme="minorHAnsi" w:hAnsiTheme="minorHAnsi" w:cstheme="minorHAnsi"/>
                <w:color w:val="FF0000"/>
                <w:sz w:val="22"/>
                <w:szCs w:val="22"/>
              </w:rPr>
            </w:pPr>
            <w:r w:rsidRPr="00475BA0">
              <w:rPr>
                <w:rFonts w:asciiTheme="minorHAnsi" w:hAnsiTheme="minorHAnsi" w:cstheme="minorHAnsi"/>
                <w:color w:val="FF0000"/>
                <w:sz w:val="22"/>
                <w:szCs w:val="22"/>
              </w:rPr>
              <w:t xml:space="preserve">ZJN-3 sicer za razloge za izključitev vsebuje različen režim presečnega datuma, na katerega ne sme biti podan razlog za izključitev: </w:t>
            </w:r>
          </w:p>
          <w:p w14:paraId="48EC110B" w14:textId="28F60390" w:rsidR="00E9742F" w:rsidRPr="00003D25" w:rsidRDefault="00E9742F" w:rsidP="008D1F14">
            <w:pPr>
              <w:pStyle w:val="Odstavekseznama"/>
              <w:numPr>
                <w:ilvl w:val="0"/>
                <w:numId w:val="22"/>
              </w:numPr>
              <w:spacing w:line="276" w:lineRule="auto"/>
              <w:jc w:val="both"/>
              <w:rPr>
                <w:rFonts w:cstheme="minorHAnsi"/>
                <w:color w:val="FF0000"/>
                <w:lang w:val="sl-SI"/>
              </w:rPr>
            </w:pPr>
            <w:r w:rsidRPr="00003D25">
              <w:rPr>
                <w:rFonts w:cstheme="minorHAnsi"/>
                <w:color w:val="FF0000"/>
                <w:lang w:val="sl-SI"/>
              </w:rPr>
              <w:t xml:space="preserve">razlog za izključitev, povezan s plačilom davkov in drugih obveznih dajatev iz drugega odstavka 75. člena ZJN-3 ne sme biti podan na dan oddaje ponudbe ali prijave, </w:t>
            </w:r>
          </w:p>
          <w:p w14:paraId="2356AFFC" w14:textId="77777777" w:rsidR="00E9742F" w:rsidRPr="00475BA0" w:rsidRDefault="00E9742F" w:rsidP="00BF47C9">
            <w:pPr>
              <w:pStyle w:val="Odstavekseznama"/>
              <w:numPr>
                <w:ilvl w:val="0"/>
                <w:numId w:val="14"/>
              </w:numPr>
              <w:spacing w:before="100" w:beforeAutospacing="1" w:afterAutospacing="1" w:line="276" w:lineRule="auto"/>
              <w:jc w:val="both"/>
              <w:rPr>
                <w:rFonts w:cstheme="minorHAnsi"/>
                <w:color w:val="FF0000"/>
                <w:lang w:val="sl-SI"/>
              </w:rPr>
            </w:pPr>
            <w:r w:rsidRPr="00475BA0">
              <w:rPr>
                <w:rFonts w:cstheme="minorHAnsi"/>
                <w:color w:val="FF0000"/>
                <w:lang w:val="sl-SI"/>
              </w:rPr>
              <w:t>razlog za izključitev zaradi uvrstitve v evidenco z negativnimi referencami iz a) točke četrtega odstavka 75. člena ZJN-3 ne sme biti podan na dan, ko poteče rok za oddajo ponudb ali prijav;</w:t>
            </w:r>
          </w:p>
          <w:p w14:paraId="4FAA19FB" w14:textId="77777777" w:rsidR="00E9742F" w:rsidRPr="00475BA0" w:rsidRDefault="00E9742F" w:rsidP="00BF47C9">
            <w:pPr>
              <w:pStyle w:val="Odstavekseznama"/>
              <w:numPr>
                <w:ilvl w:val="0"/>
                <w:numId w:val="14"/>
              </w:numPr>
              <w:spacing w:before="100" w:beforeAutospacing="1" w:afterAutospacing="1" w:line="276" w:lineRule="auto"/>
              <w:jc w:val="both"/>
              <w:rPr>
                <w:rFonts w:cstheme="minorHAnsi"/>
                <w:color w:val="FF0000"/>
                <w:lang w:val="sl-SI"/>
              </w:rPr>
            </w:pPr>
            <w:r w:rsidRPr="00475BA0">
              <w:rPr>
                <w:rFonts w:cstheme="minorHAnsi"/>
                <w:color w:val="FF0000"/>
                <w:lang w:val="sl-SI"/>
              </w:rPr>
              <w:t>razlog za izključitev zaradi izrečene globe zaradi prekrška v zvezi s plačilom za delo iz b) točke četrtega odstavka 75. člena ZJN-3 ne sme biti podan na dan, ko poteče rok za oddajo ponudb ali prijav.</w:t>
            </w:r>
          </w:p>
          <w:p w14:paraId="4BB39E4E" w14:textId="77777777" w:rsidR="00E9742F" w:rsidRPr="00475BA0" w:rsidRDefault="00E9742F" w:rsidP="00E9742F">
            <w:pPr>
              <w:pStyle w:val="Odstavekseznama"/>
              <w:spacing w:line="276" w:lineRule="auto"/>
              <w:jc w:val="both"/>
              <w:rPr>
                <w:rFonts w:cstheme="minorHAnsi"/>
                <w:color w:val="FF0000"/>
                <w:lang w:val="sl-SI"/>
              </w:rPr>
            </w:pPr>
          </w:p>
          <w:p w14:paraId="44CCF44C" w14:textId="77777777" w:rsidR="00E9742F" w:rsidRPr="00475BA0" w:rsidRDefault="00E9742F" w:rsidP="00E9742F">
            <w:pPr>
              <w:spacing w:line="276" w:lineRule="auto"/>
              <w:jc w:val="both"/>
              <w:rPr>
                <w:rFonts w:asciiTheme="minorHAnsi" w:hAnsiTheme="minorHAnsi" w:cstheme="minorHAnsi"/>
                <w:color w:val="FF0000"/>
                <w:sz w:val="22"/>
                <w:szCs w:val="22"/>
              </w:rPr>
            </w:pPr>
            <w:r w:rsidRPr="00475BA0">
              <w:rPr>
                <w:rFonts w:asciiTheme="minorHAnsi" w:hAnsiTheme="minorHAnsi" w:cstheme="minorHAnsi"/>
                <w:color w:val="FF0000"/>
                <w:sz w:val="22"/>
                <w:szCs w:val="22"/>
              </w:rPr>
              <w:t xml:space="preserve">Za razlog za izključitev zaradi nekaznovanosti pa takšen že z zakonom določen presečni datum ni podan. </w:t>
            </w:r>
          </w:p>
          <w:p w14:paraId="05C4D8E9" w14:textId="77777777" w:rsidR="00E9742F" w:rsidRPr="00475BA0" w:rsidRDefault="00E9742F" w:rsidP="00E9742F">
            <w:pPr>
              <w:spacing w:line="276" w:lineRule="auto"/>
              <w:jc w:val="both"/>
              <w:rPr>
                <w:rFonts w:asciiTheme="minorHAnsi" w:hAnsiTheme="minorHAnsi" w:cstheme="minorHAnsi"/>
                <w:color w:val="FF0000"/>
                <w:sz w:val="22"/>
                <w:szCs w:val="22"/>
              </w:rPr>
            </w:pPr>
            <w:r w:rsidRPr="00475BA0">
              <w:rPr>
                <w:rFonts w:asciiTheme="minorHAnsi" w:hAnsiTheme="minorHAnsi" w:cstheme="minorHAnsi"/>
                <w:color w:val="FF0000"/>
                <w:sz w:val="22"/>
                <w:szCs w:val="22"/>
              </w:rPr>
              <w:t>Neodvisno od 75. člena ZJN-3, kjer je pri nekaterih razlogih za izključitev naveden presečni datum, na katerega ne sme biti podan razlog za izključitev, pri nekaterih pa ne, pa ZJN-3 vsebuje še posebno določbo v osmem odstavku 75. člena ZJN-3, ki pravi, da naročnik iz postopka javnega naročanja kadar koli v postopku (ne zgolj takrat, ko preverja najugodnejšega ponudnika – kot to sicer nalaga 79. člen) izključi gospodarski subjekt, če se izkaže, da je pred ali med postopkom javnega naročanja ta subjekt glede na storjena ali neizvedena dejanja v enem od položajev iz prvega, drugega ali četrtega odstavka tega člena. Čeprav je iz zakona jasno razvidno, da naročnik lahko preveri ponudnika na kadar koli v postopku, pa so se v praksi pokazale težave pri razumevanju določitve presečnega datuma za ta razlog, saj z zakonom določen presečni datum ni podan.</w:t>
            </w:r>
          </w:p>
          <w:p w14:paraId="6BC21931" w14:textId="77777777" w:rsidR="00E9742F" w:rsidRPr="00475BA0" w:rsidRDefault="00E9742F" w:rsidP="00E9742F">
            <w:pPr>
              <w:spacing w:line="276" w:lineRule="auto"/>
              <w:jc w:val="both"/>
              <w:rPr>
                <w:rFonts w:asciiTheme="minorHAnsi" w:hAnsiTheme="minorHAnsi" w:cstheme="minorHAnsi"/>
                <w:color w:val="FF0000"/>
                <w:sz w:val="22"/>
                <w:szCs w:val="22"/>
              </w:rPr>
            </w:pPr>
          </w:p>
          <w:p w14:paraId="104D4FA2" w14:textId="633CF907" w:rsidR="00E9742F" w:rsidRPr="00475BA0" w:rsidRDefault="00E9742F" w:rsidP="00E9742F">
            <w:pPr>
              <w:spacing w:line="276" w:lineRule="auto"/>
              <w:jc w:val="both"/>
              <w:rPr>
                <w:rFonts w:asciiTheme="minorHAnsi" w:hAnsiTheme="minorHAnsi" w:cstheme="minorHAnsi"/>
                <w:color w:val="FF0000"/>
                <w:sz w:val="22"/>
                <w:szCs w:val="22"/>
              </w:rPr>
            </w:pPr>
            <w:r w:rsidRPr="00475BA0">
              <w:rPr>
                <w:rFonts w:asciiTheme="minorHAnsi" w:hAnsiTheme="minorHAnsi" w:cstheme="minorHAnsi"/>
                <w:color w:val="FF0000"/>
                <w:sz w:val="22"/>
                <w:szCs w:val="22"/>
              </w:rPr>
              <w:t xml:space="preserve">Ker zahteve po predložitvi overjenih izjav v fazi po roku za oddajo ponudb močno obremenjujejo zastopnike, prokuriste, člane nadzornih svetov in druge pooblaščene osebe številnih ponudnikov, naročnikom </w:t>
            </w:r>
            <w:r w:rsidR="00C4111F">
              <w:rPr>
                <w:rFonts w:asciiTheme="minorHAnsi" w:hAnsiTheme="minorHAnsi" w:cstheme="minorHAnsi"/>
                <w:color w:val="FF0000"/>
                <w:sz w:val="22"/>
                <w:szCs w:val="22"/>
              </w:rPr>
              <w:t>m</w:t>
            </w:r>
            <w:r w:rsidRPr="00475BA0">
              <w:rPr>
                <w:rFonts w:asciiTheme="minorHAnsi" w:hAnsiTheme="minorHAnsi" w:cstheme="minorHAnsi"/>
                <w:color w:val="FF0000"/>
                <w:sz w:val="22"/>
                <w:szCs w:val="22"/>
              </w:rPr>
              <w:t xml:space="preserve">inistrstvo priporoča, da v razpisni dokumentaciji ponudnikom omogočijo, da že v ponudbi </w:t>
            </w:r>
            <w:r w:rsidRPr="00475BA0">
              <w:rPr>
                <w:rFonts w:asciiTheme="minorHAnsi" w:hAnsiTheme="minorHAnsi" w:cstheme="minorHAnsi"/>
                <w:color w:val="FF0000"/>
                <w:sz w:val="22"/>
                <w:szCs w:val="22"/>
              </w:rPr>
              <w:lastRenderedPageBreak/>
              <w:t xml:space="preserve">za vse subjekte predložijo potrdilo o nekaznovanosti ter pooblastilo za pridobitev podatkov, na podlagi česar predložitev overjenih izjav v fazi pregleda in ocene ponudb ne bo več potrebna. </w:t>
            </w:r>
          </w:p>
          <w:p w14:paraId="00F4C3CF" w14:textId="77777777" w:rsidR="00E9742F" w:rsidRPr="00475BA0" w:rsidRDefault="00E9742F" w:rsidP="00E9742F">
            <w:pPr>
              <w:spacing w:line="276" w:lineRule="auto"/>
              <w:jc w:val="both"/>
              <w:rPr>
                <w:rFonts w:asciiTheme="minorHAnsi" w:hAnsiTheme="minorHAnsi" w:cstheme="minorHAnsi"/>
                <w:color w:val="FF0000"/>
                <w:sz w:val="22"/>
                <w:szCs w:val="22"/>
              </w:rPr>
            </w:pPr>
          </w:p>
          <w:p w14:paraId="49089A64" w14:textId="77777777" w:rsidR="00E9742F" w:rsidRPr="00475BA0" w:rsidRDefault="00E9742F" w:rsidP="00E9742F">
            <w:pPr>
              <w:spacing w:line="276" w:lineRule="auto"/>
              <w:jc w:val="both"/>
              <w:rPr>
                <w:rFonts w:asciiTheme="minorHAnsi" w:hAnsiTheme="minorHAnsi" w:cstheme="minorHAnsi"/>
                <w:color w:val="FF0000"/>
                <w:sz w:val="22"/>
                <w:szCs w:val="22"/>
              </w:rPr>
            </w:pPr>
            <w:r w:rsidRPr="00475BA0">
              <w:rPr>
                <w:rFonts w:asciiTheme="minorHAnsi" w:hAnsiTheme="minorHAnsi" w:cstheme="minorHAnsi"/>
                <w:color w:val="FF0000"/>
                <w:sz w:val="22"/>
                <w:szCs w:val="22"/>
              </w:rPr>
              <w:t xml:space="preserve">Ob tem dodajamo, da naj naročniki predložitev potrdila iz kazenske evidence opredelijo zgolj kot možnost, o kateri se odloča ponudnik, saj upoštevajoč prvi odstavek 79. člena ZJN-3 naročnik ne sme od ponudnika zahtevati, da že v ponudbi predloži potrdila, ki jih izdajajo javni organi ali tretje osebe. </w:t>
            </w:r>
          </w:p>
          <w:p w14:paraId="61FFBFA6" w14:textId="15C71F0F" w:rsidR="00E93816" w:rsidRPr="00DA66F7" w:rsidRDefault="00E9742F" w:rsidP="00DA66F7">
            <w:pPr>
              <w:spacing w:before="100" w:beforeAutospacing="1" w:afterAutospacing="1" w:line="276" w:lineRule="auto"/>
              <w:jc w:val="both"/>
              <w:rPr>
                <w:rFonts w:cstheme="minorHAnsi"/>
                <w:color w:val="FF0000"/>
              </w:rPr>
            </w:pPr>
            <w:r w:rsidRPr="00475BA0">
              <w:rPr>
                <w:rFonts w:asciiTheme="minorHAnsi" w:hAnsiTheme="minorHAnsi" w:cstheme="minorHAnsi"/>
                <w:color w:val="FF0000"/>
                <w:sz w:val="22"/>
                <w:szCs w:val="22"/>
              </w:rPr>
              <w:t xml:space="preserve">Naročnik, ki bo v ponudbi posameznega ponudnika razpolagal s potrdilom o nekaznovanosti izpred roka za prejem ponudb in pooblastilom za preveritev podatkov iz kazenske evidence, bo na podlagi pooblastila lahko sam pridobil potrdila iz kazenske evidence. V primeru, da bo to potrdilo izdano v roku, krajšem od šestih mesecev od potrdila iz ponudbe in pod pogojem, da bo izkazovalo nekaznovanost subjekta, bo naročnik zadostil zakonski zahtevi po preveritvi neobstoja razloga za izključitev iz prvega odstavka 75. člena ZJN-3. </w:t>
            </w:r>
          </w:p>
          <w:p w14:paraId="6D6334B5" w14:textId="77777777" w:rsidR="00E93816" w:rsidRDefault="00E93816" w:rsidP="00E93816">
            <w:pPr>
              <w:pStyle w:val="Brezrazmikov"/>
              <w:spacing w:line="276" w:lineRule="auto"/>
              <w:jc w:val="both"/>
              <w:rPr>
                <w:rFonts w:cstheme="minorHAnsi"/>
                <w:color w:val="FF0000"/>
                <w:lang w:val="sl-SI"/>
              </w:rPr>
            </w:pPr>
            <w:r w:rsidRPr="00475BA0">
              <w:rPr>
                <w:rFonts w:cstheme="minorHAnsi"/>
                <w:color w:val="FF0000"/>
                <w:lang w:val="sl-SI"/>
              </w:rPr>
              <w:t xml:space="preserve">Na Ministrstvu </w:t>
            </w:r>
            <w:r>
              <w:rPr>
                <w:rFonts w:cstheme="minorHAnsi"/>
                <w:color w:val="FF0000"/>
                <w:lang w:val="sl-SI"/>
              </w:rPr>
              <w:t xml:space="preserve">za javno upravo </w:t>
            </w:r>
            <w:r w:rsidRPr="00475BA0">
              <w:rPr>
                <w:rFonts w:cstheme="minorHAnsi"/>
                <w:color w:val="FF0000"/>
                <w:lang w:val="sl-SI"/>
              </w:rPr>
              <w:t xml:space="preserve">se je pojavila dilema glede izvedbe konkurenčnega postopka s pogajanji po b) točki četrtega odstavka 26. člena Direktive 2014/24/EU (ki je bil v slovenski pravni red prenesen z b) točko prvega odstavka 44. člena ZJN-3) z uporabo izjeme (brez objave obvestila o javnem naročilu) in predložitvijo ESPD. Konkurenčni postopek s pogajanji v tem primeru ne predstavlja dvofaznega postopka, zato je Ministrstvo zanimalo, ali morajo naročniki ponovno zahtevati ESPD obrazec, če so ga ponudniki že predložili v predhodno neuspešnem izvedenem postopku (odprtem ali omejenem postopku ali NMV). Ministrstvo je zaprosilo za mnenje Evropsko komisijo, ki je pojasnila, da v primeru izvedbe konkurenčnega postopka s pogajanji po b) točki četrtega odstavka 26. člena Direktive 2014/24/EU z uporabo izjeme naročniku ni potrebno (ponovno) zahtevati ESPD obrazca, ker: </w:t>
            </w:r>
          </w:p>
          <w:p w14:paraId="3A1BC41C" w14:textId="77777777" w:rsidR="00E93816" w:rsidRDefault="00E93816" w:rsidP="00BF47C9">
            <w:pPr>
              <w:pStyle w:val="Brezrazmikov"/>
              <w:numPr>
                <w:ilvl w:val="0"/>
                <w:numId w:val="15"/>
              </w:numPr>
              <w:spacing w:before="100" w:beforeAutospacing="1" w:afterAutospacing="1" w:line="276" w:lineRule="auto"/>
              <w:jc w:val="both"/>
              <w:rPr>
                <w:rFonts w:cstheme="minorHAnsi"/>
                <w:color w:val="FF0000"/>
                <w:lang w:val="sl-SI"/>
              </w:rPr>
            </w:pPr>
            <w:r w:rsidRPr="00E93816">
              <w:rPr>
                <w:rFonts w:cstheme="minorHAnsi"/>
                <w:color w:val="FF0000"/>
                <w:lang w:val="sl-SI"/>
              </w:rPr>
              <w:t xml:space="preserve">konkurenčni postopek s pogajanji po drugem stavku prvega odstavka b) točke četrtega odstavka 26. člena Direktive 2014/24/EU (drugem stavku b) točke prvega odstavka 44. člena ZJN-3) sledi (neuspešno) izvedenemu odprtemu ali omejenemu postopku (ali naročilu male vrednosti v skladu z ZJN-3), kjer je ponudnik že predložil ESPD (oziroma izjave v primeru naročila male vrednosti v skladu z ZJN-3); </w:t>
            </w:r>
          </w:p>
          <w:p w14:paraId="211DF8FE" w14:textId="11991DE0" w:rsidR="00E93816" w:rsidRPr="00E93816" w:rsidRDefault="00E93816" w:rsidP="00BF47C9">
            <w:pPr>
              <w:pStyle w:val="Brezrazmikov"/>
              <w:numPr>
                <w:ilvl w:val="0"/>
                <w:numId w:val="15"/>
              </w:numPr>
              <w:spacing w:before="100" w:beforeAutospacing="1" w:afterAutospacing="1" w:line="276" w:lineRule="auto"/>
              <w:jc w:val="both"/>
              <w:rPr>
                <w:rFonts w:cstheme="minorHAnsi"/>
                <w:color w:val="FF0000"/>
                <w:lang w:val="sl-SI"/>
              </w:rPr>
            </w:pPr>
            <w:r w:rsidRPr="00E93816">
              <w:rPr>
                <w:rFonts w:cstheme="minorHAnsi"/>
                <w:color w:val="FF0000"/>
                <w:lang w:val="sl-SI"/>
              </w:rPr>
              <w:lastRenderedPageBreak/>
              <w:t xml:space="preserve">postopek je bil neuspešen, ker je naročnik prejel same nedopustne ponudbe; </w:t>
            </w:r>
          </w:p>
          <w:p w14:paraId="15E5F35B" w14:textId="77777777" w:rsidR="00E93816" w:rsidRPr="00475BA0" w:rsidRDefault="00E93816" w:rsidP="00BF47C9">
            <w:pPr>
              <w:pStyle w:val="Brezrazmikov"/>
              <w:numPr>
                <w:ilvl w:val="0"/>
                <w:numId w:val="15"/>
              </w:numPr>
              <w:spacing w:before="100" w:beforeAutospacing="1" w:afterAutospacing="1" w:line="276" w:lineRule="auto"/>
              <w:jc w:val="both"/>
              <w:rPr>
                <w:rFonts w:cstheme="minorHAnsi"/>
                <w:color w:val="FF0000"/>
                <w:lang w:val="sl-SI"/>
              </w:rPr>
            </w:pPr>
            <w:r w:rsidRPr="00475BA0">
              <w:rPr>
                <w:rFonts w:cstheme="minorHAnsi"/>
                <w:color w:val="FF0000"/>
                <w:lang w:val="sl-SI"/>
              </w:rPr>
              <w:t xml:space="preserve">v konkurenčni postopek s pogajanji so bili vključeni le ponudniki, za katere ne obstajajo razlogi za izključitev in izpolnjujejo pogoje za sodelovanje in so oddali ponudbe v skladu s formalnimi zahtevami (na primer so ponudbo oddali elektronsko in pravočasno); </w:t>
            </w:r>
          </w:p>
          <w:p w14:paraId="31B59DAF" w14:textId="77777777" w:rsidR="00E93816" w:rsidRPr="00475BA0" w:rsidRDefault="00E93816" w:rsidP="00BF47C9">
            <w:pPr>
              <w:pStyle w:val="Brezrazmikov"/>
              <w:numPr>
                <w:ilvl w:val="0"/>
                <w:numId w:val="15"/>
              </w:numPr>
              <w:spacing w:before="100" w:beforeAutospacing="1" w:afterAutospacing="1" w:line="276" w:lineRule="auto"/>
              <w:jc w:val="both"/>
              <w:rPr>
                <w:rFonts w:cstheme="minorHAnsi"/>
                <w:color w:val="FF0000"/>
                <w:lang w:val="sl-SI"/>
              </w:rPr>
            </w:pPr>
            <w:r w:rsidRPr="00475BA0">
              <w:rPr>
                <w:rFonts w:cstheme="minorHAnsi"/>
                <w:color w:val="FF0000"/>
                <w:lang w:val="sl-SI"/>
              </w:rPr>
              <w:t xml:space="preserve">ponudniki, ki so povabljeni k oddaji ponudbe v konkurenčnem postopku s pogajanji so v predhodno neuspešno izvedenem postopku predložili ponudbe, ki niso skladne z dokumentacijo v zvezi z oddajo javnega naročila ali za katere je naročnik ugotovil, da so neobičajno nizke ali ponudbe, katerih cena presega naročnikova zagotovljena sredstva. </w:t>
            </w:r>
          </w:p>
          <w:p w14:paraId="65E53927" w14:textId="098653EA" w:rsidR="006924BA" w:rsidRPr="006924BA" w:rsidRDefault="006924BA" w:rsidP="006924BA">
            <w:pPr>
              <w:autoSpaceDE w:val="0"/>
              <w:autoSpaceDN w:val="0"/>
              <w:adjustRightInd w:val="0"/>
              <w:spacing w:line="276" w:lineRule="auto"/>
              <w:jc w:val="both"/>
              <w:rPr>
                <w:rFonts w:asciiTheme="minorHAnsi" w:hAnsiTheme="minorHAnsi" w:cstheme="minorHAnsi"/>
                <w:sz w:val="22"/>
                <w:szCs w:val="22"/>
                <w:lang w:eastAsia="en-US"/>
              </w:rPr>
            </w:pPr>
            <w:r w:rsidRPr="006924BA">
              <w:rPr>
                <w:rFonts w:asciiTheme="minorHAnsi" w:hAnsiTheme="minorHAnsi" w:cstheme="minorHAnsi"/>
                <w:color w:val="FF0000"/>
                <w:sz w:val="22"/>
                <w:szCs w:val="22"/>
              </w:rPr>
              <w:t>V zadnjem času se je v Sloveniji še posebej na področju javnih naročil gradenj pojav</w:t>
            </w:r>
            <w:r w:rsidR="00736DBF">
              <w:rPr>
                <w:rFonts w:asciiTheme="minorHAnsi" w:hAnsiTheme="minorHAnsi" w:cstheme="minorHAnsi"/>
                <w:color w:val="FF0000"/>
                <w:sz w:val="22"/>
                <w:szCs w:val="22"/>
              </w:rPr>
              <w:t>il</w:t>
            </w:r>
            <w:r w:rsidRPr="006924BA">
              <w:rPr>
                <w:rFonts w:asciiTheme="minorHAnsi" w:hAnsiTheme="minorHAnsi" w:cstheme="minorHAnsi"/>
                <w:color w:val="FF0000"/>
                <w:sz w:val="22"/>
                <w:szCs w:val="22"/>
              </w:rPr>
              <w:t>a praksa v</w:t>
            </w:r>
            <w:r w:rsidRPr="006924BA">
              <w:rPr>
                <w:rFonts w:asciiTheme="minorHAnsi" w:hAnsiTheme="minorHAnsi" w:cstheme="minorHAnsi"/>
                <w:color w:val="FF0000"/>
                <w:sz w:val="22"/>
                <w:szCs w:val="22"/>
                <w:lang w:eastAsia="en-US"/>
              </w:rPr>
              <w:t xml:space="preserve"> zvezi s statusno-pravnim preoblikovanjem družb oz. </w:t>
            </w:r>
            <w:r w:rsidRPr="006924BA">
              <w:rPr>
                <w:rFonts w:asciiTheme="minorHAnsi" w:hAnsiTheme="minorHAnsi" w:cstheme="minorHAnsi"/>
                <w:color w:val="FF0000"/>
                <w:sz w:val="22"/>
                <w:szCs w:val="22"/>
              </w:rPr>
              <w:t xml:space="preserve">ustanavljanjem novih gospodarskih družb, zaradi interesa po nadaljnjem sodelovanju pri javnih naročilih, tistih gospodarskih subjektov in zakonitih zastopnikov, ki so bili izključeni iz postopkov javnih naročil zaradi uvrstitve na </w:t>
            </w:r>
            <w:r w:rsidRPr="006924BA">
              <w:rPr>
                <w:rFonts w:asciiTheme="minorHAnsi" w:hAnsiTheme="minorHAnsi" w:cstheme="minorHAnsi"/>
                <w:color w:val="FF0000"/>
                <w:sz w:val="22"/>
                <w:szCs w:val="22"/>
                <w:lang w:eastAsia="en-US"/>
              </w:rPr>
              <w:t xml:space="preserve">Seznam gospodarskih subjektov z negativnimi referencami, ki ga vodi Ministrstvo za javno upravo </w:t>
            </w:r>
            <w:r w:rsidRPr="006924BA">
              <w:rPr>
                <w:rFonts w:asciiTheme="minorHAnsi" w:hAnsiTheme="minorHAnsi" w:cstheme="minorHAnsi"/>
                <w:color w:val="FF0000"/>
                <w:sz w:val="22"/>
                <w:szCs w:val="22"/>
              </w:rPr>
              <w:t xml:space="preserve">v skladu z določili prvega odstavka 110. člena ZJN-3, in </w:t>
            </w:r>
            <w:r w:rsidRPr="006924BA">
              <w:rPr>
                <w:rFonts w:asciiTheme="minorHAnsi" w:hAnsiTheme="minorHAnsi" w:cstheme="minorHAnsi"/>
                <w:color w:val="FF0000"/>
                <w:sz w:val="22"/>
                <w:szCs w:val="22"/>
                <w:lang w:eastAsia="en-US"/>
              </w:rPr>
              <w:t xml:space="preserve">je dostopen na spletni povezavi: </w:t>
            </w:r>
            <w:hyperlink r:id="rId11" w:history="1">
              <w:r w:rsidRPr="006924BA">
                <w:rPr>
                  <w:rStyle w:val="Hiperpovezava"/>
                  <w:rFonts w:asciiTheme="minorHAnsi" w:hAnsiTheme="minorHAnsi" w:cstheme="minorHAnsi"/>
                  <w:sz w:val="22"/>
                  <w:szCs w:val="22"/>
                  <w:lang w:eastAsia="en-US"/>
                </w:rPr>
                <w:t>https://ejn.gov.si/sistem/negativna-lista.html</w:t>
              </w:r>
            </w:hyperlink>
            <w:r w:rsidRPr="006924BA">
              <w:rPr>
                <w:rFonts w:asciiTheme="minorHAnsi" w:hAnsiTheme="minorHAnsi" w:cstheme="minorHAnsi"/>
                <w:color w:val="FF0000"/>
                <w:sz w:val="22"/>
                <w:szCs w:val="22"/>
                <w:lang w:eastAsia="en-US"/>
              </w:rPr>
              <w:t>.</w:t>
            </w:r>
          </w:p>
          <w:p w14:paraId="25CE82A8" w14:textId="77777777" w:rsidR="006924BA" w:rsidRPr="006924BA" w:rsidRDefault="006924BA" w:rsidP="006924BA">
            <w:pPr>
              <w:autoSpaceDE w:val="0"/>
              <w:autoSpaceDN w:val="0"/>
              <w:adjustRightInd w:val="0"/>
              <w:spacing w:line="276" w:lineRule="auto"/>
              <w:jc w:val="both"/>
              <w:rPr>
                <w:rFonts w:asciiTheme="minorHAnsi" w:hAnsiTheme="minorHAnsi" w:cstheme="minorHAnsi"/>
                <w:sz w:val="22"/>
                <w:szCs w:val="22"/>
                <w:lang w:eastAsia="en-US"/>
              </w:rPr>
            </w:pPr>
          </w:p>
          <w:p w14:paraId="1354699D" w14:textId="5EF6165B" w:rsidR="006924BA" w:rsidRPr="006924BA" w:rsidRDefault="006924BA" w:rsidP="00424334">
            <w:pPr>
              <w:spacing w:line="276" w:lineRule="auto"/>
              <w:jc w:val="both"/>
              <w:rPr>
                <w:rFonts w:asciiTheme="minorHAnsi" w:hAnsiTheme="minorHAnsi" w:cstheme="minorHAnsi"/>
                <w:b/>
                <w:bCs/>
                <w:color w:val="FF0000"/>
                <w:sz w:val="22"/>
                <w:szCs w:val="22"/>
              </w:rPr>
            </w:pPr>
            <w:r w:rsidRPr="006924BA">
              <w:rPr>
                <w:rFonts w:asciiTheme="minorHAnsi" w:hAnsiTheme="minorHAnsi" w:cstheme="minorHAnsi"/>
                <w:color w:val="FF0000"/>
                <w:sz w:val="22"/>
                <w:szCs w:val="22"/>
              </w:rPr>
              <w:t xml:space="preserve">Naročniki morajo pri pregledu ponudb skladno z drugim odstavkom 89. člena ZJN-3 v primeru nastopanja ponudnika s podizvajalci (94. člen ZJN-3) oz. sklicevanja ponudnika na zmogljivosti drugih subjektov (81. člen ZJN-3) nujno preveriti tudi njih. </w:t>
            </w:r>
            <w:r w:rsidRPr="006924BA">
              <w:rPr>
                <w:rFonts w:asciiTheme="minorHAnsi" w:eastAsiaTheme="minorHAnsi" w:hAnsiTheme="minorHAnsi" w:cstheme="minorHAnsi"/>
                <w:bCs/>
                <w:color w:val="FF0000"/>
                <w:kern w:val="2"/>
                <w:sz w:val="22"/>
                <w:szCs w:val="22"/>
                <w:lang w:eastAsia="ja-JP"/>
                <w14:ligatures w14:val="standard"/>
              </w:rPr>
              <w:t xml:space="preserve">ZJN-3 v 75. in 76. členu ureja pogoje za usposobljenost ponudnika, pri čemer loči razloge za izključitev (75. člen) in pogoje za sodelovanje, ki se lahko nanašajo na ustreznost za opravljanje poklicne dejavnosti, ekonomski in finančni položaj ter tehnično in strokovno sposobnost (76. člen). </w:t>
            </w:r>
          </w:p>
          <w:p w14:paraId="2864643C" w14:textId="77777777" w:rsidR="006924BA" w:rsidRPr="006924BA" w:rsidRDefault="006924BA" w:rsidP="006924BA">
            <w:pPr>
              <w:autoSpaceDE w:val="0"/>
              <w:autoSpaceDN w:val="0"/>
              <w:adjustRightInd w:val="0"/>
              <w:spacing w:line="276" w:lineRule="auto"/>
              <w:jc w:val="both"/>
              <w:rPr>
                <w:rFonts w:asciiTheme="minorHAnsi" w:hAnsiTheme="minorHAnsi" w:cstheme="minorHAnsi"/>
                <w:b/>
                <w:bCs/>
                <w:color w:val="FF0000"/>
                <w:sz w:val="22"/>
                <w:szCs w:val="22"/>
              </w:rPr>
            </w:pPr>
          </w:p>
          <w:p w14:paraId="2E660E1E" w14:textId="2D97A6AD" w:rsidR="006924BA" w:rsidRPr="006924BA" w:rsidRDefault="006924BA" w:rsidP="006924BA">
            <w:pPr>
              <w:pStyle w:val="Brezrazmikov2"/>
              <w:spacing w:line="276" w:lineRule="auto"/>
              <w:jc w:val="both"/>
              <w:rPr>
                <w:rFonts w:asciiTheme="minorHAnsi" w:hAnsiTheme="minorHAnsi" w:cstheme="minorHAnsi"/>
                <w:color w:val="FF0000"/>
              </w:rPr>
            </w:pPr>
            <w:r w:rsidRPr="006924BA">
              <w:rPr>
                <w:rFonts w:asciiTheme="minorHAnsi" w:hAnsiTheme="minorHAnsi" w:cstheme="minorHAnsi"/>
                <w:color w:val="FF0000"/>
              </w:rPr>
              <w:t xml:space="preserve">V zvezi s statusno-pravnim preoblikovanjem gospodarskih družb se je v Sloveniji že izoblikovala praksa </w:t>
            </w:r>
            <w:r>
              <w:rPr>
                <w:rFonts w:asciiTheme="minorHAnsi" w:hAnsiTheme="minorHAnsi" w:cstheme="minorHAnsi"/>
                <w:color w:val="FF0000"/>
              </w:rPr>
              <w:t>Državne revizijske komisije</w:t>
            </w:r>
            <w:r w:rsidRPr="006924BA">
              <w:rPr>
                <w:rFonts w:asciiTheme="minorHAnsi" w:hAnsiTheme="minorHAnsi" w:cstheme="minorHAnsi"/>
                <w:color w:val="FF0000"/>
              </w:rPr>
              <w:t xml:space="preserve"> (npr. sklep št. 018-084/2019 in sklep št. 018-073/2020-9). </w:t>
            </w:r>
            <w:r>
              <w:rPr>
                <w:rFonts w:asciiTheme="minorHAnsi" w:hAnsiTheme="minorHAnsi" w:cstheme="minorHAnsi"/>
                <w:color w:val="FF0000"/>
              </w:rPr>
              <w:t>Državna revizijska komisija</w:t>
            </w:r>
            <w:r w:rsidRPr="006924BA">
              <w:rPr>
                <w:rFonts w:asciiTheme="minorHAnsi" w:hAnsiTheme="minorHAnsi" w:cstheme="minorHAnsi"/>
                <w:color w:val="FF0000"/>
              </w:rPr>
              <w:t xml:space="preserve"> se v navedenih sklepih res ni opredelila glede prenosa pravic, obveznosti in pravnih razmerij v primeru univerzalnega pravnega nasledstva, konkretno prenosa vpisa v evidenci gospodarskih subjektov z negativnimi referencami, s strani prenosnega na prevzemno podjetje, je pa jasno zapisala, da se lahko (tudi) v primeru univerzalnega pravnega nasledstva prenesene reference oziroma referenčni posli štejejo </w:t>
            </w:r>
            <w:r w:rsidRPr="006924BA">
              <w:rPr>
                <w:rFonts w:asciiTheme="minorHAnsi" w:hAnsiTheme="minorHAnsi" w:cstheme="minorHAnsi"/>
                <w:color w:val="FF0000"/>
              </w:rPr>
              <w:lastRenderedPageBreak/>
              <w:t xml:space="preserve">le kot pravice sklicevanja izbranega ponudnika kot univerzalnega pravnega naslednika na ta posel. </w:t>
            </w:r>
            <w:r>
              <w:rPr>
                <w:rFonts w:asciiTheme="minorHAnsi" w:hAnsiTheme="minorHAnsi" w:cstheme="minorHAnsi"/>
                <w:color w:val="FF0000"/>
              </w:rPr>
              <w:t xml:space="preserve">Državna revizijska komisija </w:t>
            </w:r>
            <w:r w:rsidRPr="006924BA">
              <w:rPr>
                <w:rFonts w:asciiTheme="minorHAnsi" w:hAnsiTheme="minorHAnsi" w:cstheme="minorHAnsi"/>
                <w:color w:val="FF0000"/>
              </w:rPr>
              <w:t>je pojasnila tudi, da je potrebno prenosno podjetje, ki je (dejansko) izvedlo referenčni posel, šteti kot kapaciteto, na katero se (izbrani) ponudnik sklicuje pri izpolnjevanju naročnikovih pogojev za sodelovanje in torej ta subjekt šteti kot uporabo zmogljivosti drugih subjektov, ki bi jo moral (izbrani) izvajalec ustrezno priglasiti v ponudbi in za katerega, v skladu z ZJN-3, ne smejo obstajati (vsaj) obvezni razlogi za izključitev iz 75. člena ZJN-3, med njimi tudi tisti iz a) točke četrtega odstavka 75. člena ZJN-3 (uvrstitev na seznam ponudnikov z negativnimi referencami).</w:t>
            </w:r>
          </w:p>
          <w:p w14:paraId="1C3850D8" w14:textId="77777777" w:rsidR="006924BA" w:rsidRPr="00361DC4" w:rsidRDefault="006924BA" w:rsidP="006924BA">
            <w:pPr>
              <w:spacing w:line="276" w:lineRule="auto"/>
              <w:rPr>
                <w:rFonts w:asciiTheme="minorHAnsi" w:hAnsiTheme="minorHAnsi" w:cstheme="minorHAnsi"/>
                <w:color w:val="FF0000"/>
                <w:sz w:val="22"/>
                <w:szCs w:val="22"/>
              </w:rPr>
            </w:pPr>
          </w:p>
          <w:p w14:paraId="057F363A" w14:textId="0E66A6E4" w:rsidR="00E93816" w:rsidRPr="009E5EA4" w:rsidRDefault="00E93816" w:rsidP="00E93816">
            <w:pPr>
              <w:autoSpaceDE w:val="0"/>
              <w:autoSpaceDN w:val="0"/>
              <w:adjustRightInd w:val="0"/>
              <w:spacing w:line="276" w:lineRule="auto"/>
              <w:jc w:val="both"/>
              <w:rPr>
                <w:rFonts w:asciiTheme="minorHAnsi" w:hAnsiTheme="minorHAnsi" w:cstheme="minorHAnsi"/>
                <w:color w:val="FF0000"/>
                <w:sz w:val="22"/>
                <w:szCs w:val="22"/>
              </w:rPr>
            </w:pPr>
            <w:r w:rsidRPr="009E5EA4">
              <w:rPr>
                <w:rFonts w:asciiTheme="minorHAnsi" w:hAnsiTheme="minorHAnsi" w:cstheme="minorHAnsi"/>
                <w:color w:val="FF0000"/>
                <w:sz w:val="22"/>
                <w:szCs w:val="22"/>
              </w:rPr>
              <w:t xml:space="preserve">Z razglasitvijo epidemije nalezljive bolezni </w:t>
            </w:r>
            <w:r w:rsidRPr="009E5EA4">
              <w:rPr>
                <w:rFonts w:asciiTheme="minorHAnsi" w:eastAsiaTheme="minorHAnsi" w:hAnsiTheme="minorHAnsi" w:cstheme="minorHAnsi"/>
                <w:color w:val="FF0000"/>
                <w:sz w:val="22"/>
                <w:szCs w:val="22"/>
                <w:lang w:eastAsia="en-US"/>
              </w:rPr>
              <w:t xml:space="preserve">virusa SARS-Cov-2 </w:t>
            </w:r>
            <w:r w:rsidRPr="009E5EA4">
              <w:rPr>
                <w:rFonts w:asciiTheme="minorHAnsi" w:hAnsiTheme="minorHAnsi" w:cstheme="minorHAnsi"/>
                <w:color w:val="FF0000"/>
                <w:sz w:val="22"/>
                <w:szCs w:val="22"/>
              </w:rPr>
              <w:t xml:space="preserve">na območju Republike Slovenije je bila za to obdobje podana pravna podlaga za uporabo 8. točke prvega odstavka 27. člena ZJN-3, ki določa, da se ZJN-3 ne uporablja za javna naročila opreme, tehnike ter druga javna naročila za zagotovitev osnovnih pogojev za preživetje oziroma življenje ali takojšnjo preprečitev nastanka neposredno grozeče škode ob naravni ali drugi nesreči, skladno s predpisi o varstvu pred naravnimi in drugimi nesrečami, kadar je </w:t>
            </w:r>
            <w:r w:rsidRPr="009E5EA4">
              <w:rPr>
                <w:rFonts w:asciiTheme="minorHAnsi" w:hAnsiTheme="minorHAnsi" w:cstheme="minorHAnsi"/>
                <w:color w:val="FF0000"/>
                <w:sz w:val="22"/>
                <w:szCs w:val="22"/>
                <w:u w:val="single"/>
              </w:rPr>
              <w:t>vrednost naročila nižja od vrednosti, od katerih dalje je potrebna objava v Uradnem listu Evropske unije</w:t>
            </w:r>
            <w:r w:rsidRPr="009E5EA4">
              <w:rPr>
                <w:rFonts w:asciiTheme="minorHAnsi" w:hAnsiTheme="minorHAnsi" w:cstheme="minorHAnsi"/>
                <w:color w:val="FF0000"/>
                <w:sz w:val="22"/>
                <w:szCs w:val="22"/>
              </w:rPr>
              <w:t xml:space="preserve">. V zvezi z možnostjo izvajanja nujnih naročil na področju zdravstva (kot drugo še primernejšo opcijo), pa je EK podla smernice, ki so dostopne na povezavi </w:t>
            </w:r>
            <w:hyperlink r:id="rId12" w:history="1">
              <w:r w:rsidRPr="00645D90">
                <w:rPr>
                  <w:rStyle w:val="Hiperpovezava"/>
                  <w:rFonts w:asciiTheme="minorHAnsi" w:hAnsiTheme="minorHAnsi" w:cstheme="minorHAnsi"/>
                  <w:sz w:val="22"/>
                  <w:szCs w:val="22"/>
                </w:rPr>
                <w:t>https://eur-lex.europa.eu/legal-content/SL/TXT/?uri=CELEX:52020XC0401(05)</w:t>
              </w:r>
            </w:hyperlink>
            <w:r w:rsidRPr="00645D90">
              <w:rPr>
                <w:rFonts w:asciiTheme="minorHAnsi" w:hAnsiTheme="minorHAnsi" w:cstheme="minorHAnsi"/>
                <w:sz w:val="22"/>
                <w:szCs w:val="22"/>
              </w:rPr>
              <w:t xml:space="preserve">. </w:t>
            </w:r>
            <w:r w:rsidRPr="009E5EA4">
              <w:rPr>
                <w:rFonts w:asciiTheme="minorHAnsi" w:hAnsiTheme="minorHAnsi" w:cstheme="minorHAnsi"/>
                <w:color w:val="FF0000"/>
                <w:sz w:val="22"/>
                <w:szCs w:val="22"/>
              </w:rPr>
              <w:t xml:space="preserve">V skladu s smernicami Evropske komisije je torej v primeru (trenutnih) epidemioloških razmer mogoče ugotoviti, da imajo naročniki za izvedbo nabav (tudi ali predvsem) v zdravstvu na voljo več mehanizmov za izvedbo teh t.im. (življenjsko) nujnih naročil. V primeru nastanka okoliščin ali dogodkov, ki opredeljujejo skrajno nujnost, lahko naročnik, v primeru, da ni mogoče upoštevati niti skrajšanih rokov za odprti ali omejeni postopek ali konkurenčni postopek s pogajanji, izvede postopek s pogajanji brez predhodne objave v skladu s č) točko prvega odstavka 46. člena ZJN-3. Pri tem pa okoliščine, s katerimi se utemeljuje skrajna nujnost, nikakor ne smejo biti take, da bi jih lahko pripisali naročniku. V smernicah, je v točki 2.3.1   „Dogodki, ki jih zadevni javni naročnik ni mogel predvideti“ navedeno, da </w:t>
            </w:r>
            <w:r w:rsidRPr="009E5EA4">
              <w:rPr>
                <w:rFonts w:asciiTheme="minorHAnsi" w:hAnsiTheme="minorHAnsi" w:cstheme="minorHAnsi"/>
                <w:i/>
                <w:iCs/>
                <w:color w:val="FF0000"/>
                <w:sz w:val="22"/>
                <w:szCs w:val="22"/>
              </w:rPr>
              <w:t>je</w:t>
            </w:r>
            <w:r w:rsidRPr="009E5EA4">
              <w:rPr>
                <w:rFonts w:asciiTheme="minorHAnsi" w:hAnsiTheme="minorHAnsi" w:cstheme="minorHAnsi"/>
                <w:color w:val="FF0000"/>
                <w:sz w:val="22"/>
                <w:szCs w:val="22"/>
              </w:rPr>
              <w:t xml:space="preserve"> </w:t>
            </w:r>
            <w:r w:rsidRPr="009E5EA4">
              <w:rPr>
                <w:rFonts w:asciiTheme="minorHAnsi" w:hAnsiTheme="minorHAnsi" w:cstheme="minorHAnsi"/>
                <w:i/>
                <w:iCs/>
                <w:color w:val="FF0000"/>
                <w:sz w:val="22"/>
                <w:szCs w:val="22"/>
              </w:rPr>
              <w:t xml:space="preserve">število bolnikov z boleznijo COVID-19, ki potrebujejo zdravljenje, vsak dan večje in pričakuje se, da bo v večini držav članic še naraščalo, dokler ne doseže vrhunca. Te dogodke, zlasti pa njihov poseben razvoj, mora vsak javni naročnik šteti za nepredvidljive. Posebne potrebe bolnišnic in drugih zdravstvenih ustanov za zagotavljanje zdravljenja, osebne zaščitne opreme, ventilatorjev, dodatnih postelj ter dodatne intenzivne nege in bolnišnične infrastrukture vključno z vso tehnično opremo </w:t>
            </w:r>
            <w:r w:rsidRPr="009E5EA4">
              <w:rPr>
                <w:rFonts w:asciiTheme="minorHAnsi" w:hAnsiTheme="minorHAnsi" w:cstheme="minorHAnsi"/>
                <w:i/>
                <w:iCs/>
                <w:color w:val="FF0000"/>
                <w:sz w:val="22"/>
                <w:szCs w:val="22"/>
              </w:rPr>
              <w:lastRenderedPageBreak/>
              <w:t xml:space="preserve">vsekakor ni bilo mogoče predvideti in jih načrtovati vnaprej, zato za javne naročnike pomenijo nepredvidljiv dogodek. </w:t>
            </w:r>
          </w:p>
          <w:p w14:paraId="7C4FF7AE" w14:textId="77777777" w:rsidR="00E93816" w:rsidRDefault="00E93816" w:rsidP="00E93816">
            <w:pPr>
              <w:pStyle w:val="Navadensplet"/>
              <w:shd w:val="clear" w:color="auto" w:fill="FFFFFF"/>
              <w:spacing w:before="0" w:beforeAutospacing="0" w:after="0" w:afterAutospacing="0" w:line="276" w:lineRule="auto"/>
              <w:jc w:val="both"/>
              <w:rPr>
                <w:rFonts w:asciiTheme="minorHAnsi" w:eastAsiaTheme="minorHAnsi" w:hAnsiTheme="minorHAnsi" w:cstheme="minorHAnsi"/>
                <w:color w:val="FF0000"/>
                <w:sz w:val="22"/>
                <w:szCs w:val="22"/>
                <w:lang w:eastAsia="en-US"/>
              </w:rPr>
            </w:pPr>
          </w:p>
          <w:p w14:paraId="22DDB949" w14:textId="2FFB8127" w:rsidR="00E93816" w:rsidRDefault="00E93816" w:rsidP="00E93816">
            <w:pPr>
              <w:pStyle w:val="Navadensplet"/>
              <w:shd w:val="clear" w:color="auto" w:fill="FFFFFF"/>
              <w:spacing w:before="0" w:beforeAutospacing="0" w:after="0" w:afterAutospacing="0" w:line="276" w:lineRule="auto"/>
              <w:jc w:val="both"/>
              <w:rPr>
                <w:rFonts w:asciiTheme="minorHAnsi" w:eastAsiaTheme="minorHAnsi" w:hAnsiTheme="minorHAnsi" w:cstheme="minorHAnsi"/>
                <w:color w:val="FF0000"/>
                <w:sz w:val="22"/>
                <w:szCs w:val="22"/>
                <w:lang w:eastAsia="en-US"/>
              </w:rPr>
            </w:pPr>
            <w:r>
              <w:rPr>
                <w:rFonts w:asciiTheme="minorHAnsi" w:eastAsiaTheme="minorHAnsi" w:hAnsiTheme="minorHAnsi" w:cstheme="minorHAnsi"/>
                <w:color w:val="FF0000"/>
                <w:sz w:val="22"/>
                <w:szCs w:val="22"/>
                <w:lang w:eastAsia="en-US"/>
              </w:rPr>
              <w:t>Tudi zaradi</w:t>
            </w:r>
            <w:r w:rsidRPr="00475BA0">
              <w:rPr>
                <w:rFonts w:asciiTheme="minorHAnsi" w:eastAsiaTheme="minorHAnsi" w:hAnsiTheme="minorHAnsi" w:cstheme="minorHAnsi"/>
                <w:color w:val="FF0000"/>
                <w:sz w:val="22"/>
                <w:szCs w:val="22"/>
                <w:lang w:eastAsia="en-US"/>
              </w:rPr>
              <w:t xml:space="preserve"> </w:t>
            </w:r>
            <w:r>
              <w:rPr>
                <w:rFonts w:asciiTheme="minorHAnsi" w:eastAsiaTheme="minorHAnsi" w:hAnsiTheme="minorHAnsi" w:cstheme="minorHAnsi"/>
                <w:color w:val="FF0000"/>
                <w:sz w:val="22"/>
                <w:szCs w:val="22"/>
                <w:lang w:eastAsia="en-US"/>
              </w:rPr>
              <w:t xml:space="preserve">razglašene </w:t>
            </w:r>
            <w:r w:rsidRPr="00475BA0">
              <w:rPr>
                <w:rFonts w:asciiTheme="minorHAnsi" w:eastAsiaTheme="minorHAnsi" w:hAnsiTheme="minorHAnsi" w:cstheme="minorHAnsi"/>
                <w:color w:val="FF0000"/>
                <w:sz w:val="22"/>
                <w:szCs w:val="22"/>
                <w:lang w:eastAsia="en-US"/>
              </w:rPr>
              <w:t>epidemi</w:t>
            </w:r>
            <w:r>
              <w:rPr>
                <w:rFonts w:asciiTheme="minorHAnsi" w:eastAsiaTheme="minorHAnsi" w:hAnsiTheme="minorHAnsi" w:cstheme="minorHAnsi"/>
                <w:color w:val="FF0000"/>
                <w:sz w:val="22"/>
                <w:szCs w:val="22"/>
                <w:lang w:eastAsia="en-US"/>
              </w:rPr>
              <w:t xml:space="preserve">je </w:t>
            </w:r>
            <w:r w:rsidRPr="00475BA0">
              <w:rPr>
                <w:rFonts w:asciiTheme="minorHAnsi" w:eastAsiaTheme="minorHAnsi" w:hAnsiTheme="minorHAnsi" w:cstheme="minorHAnsi"/>
                <w:color w:val="FF0000"/>
                <w:sz w:val="22"/>
                <w:szCs w:val="22"/>
                <w:lang w:eastAsia="en-US"/>
              </w:rPr>
              <w:t>v Sloveniji</w:t>
            </w:r>
            <w:r>
              <w:rPr>
                <w:rFonts w:asciiTheme="minorHAnsi" w:eastAsiaTheme="minorHAnsi" w:hAnsiTheme="minorHAnsi" w:cstheme="minorHAnsi"/>
                <w:color w:val="FF0000"/>
                <w:sz w:val="22"/>
                <w:szCs w:val="22"/>
                <w:lang w:eastAsia="en-US"/>
              </w:rPr>
              <w:t xml:space="preserve"> (</w:t>
            </w:r>
            <w:r w:rsidRPr="00475BA0">
              <w:rPr>
                <w:rFonts w:asciiTheme="minorHAnsi" w:eastAsiaTheme="minorHAnsi" w:hAnsiTheme="minorHAnsi" w:cstheme="minorHAnsi"/>
                <w:color w:val="FF0000"/>
                <w:sz w:val="22"/>
                <w:szCs w:val="22"/>
                <w:lang w:eastAsia="en-US"/>
              </w:rPr>
              <w:t>virus SARS-Cov-2</w:t>
            </w:r>
            <w:r>
              <w:rPr>
                <w:rFonts w:asciiTheme="minorHAnsi" w:eastAsiaTheme="minorHAnsi" w:hAnsiTheme="minorHAnsi" w:cstheme="minorHAnsi"/>
                <w:color w:val="FF0000"/>
                <w:sz w:val="22"/>
                <w:szCs w:val="22"/>
                <w:lang w:eastAsia="en-US"/>
              </w:rPr>
              <w:t>)</w:t>
            </w:r>
            <w:r w:rsidRPr="00475BA0">
              <w:rPr>
                <w:rFonts w:asciiTheme="minorHAnsi" w:eastAsiaTheme="minorHAnsi" w:hAnsiTheme="minorHAnsi" w:cstheme="minorHAnsi"/>
                <w:color w:val="FF0000"/>
                <w:sz w:val="22"/>
                <w:szCs w:val="22"/>
                <w:lang w:eastAsia="en-US"/>
              </w:rPr>
              <w:t xml:space="preserve"> so bili naročniki v letu 2020 soočeni s pritiski po spremembi dogovorjenih cen zaščitnih sredstev oziroma nezmožnostjo dobave naročenega blaga oziroma storitev s strani izbranih dobaviteljev oziroma izvajalcev.</w:t>
            </w:r>
            <w:r>
              <w:rPr>
                <w:rFonts w:asciiTheme="minorHAnsi" w:eastAsiaTheme="minorHAnsi" w:hAnsiTheme="minorHAnsi" w:cstheme="minorHAnsi"/>
                <w:color w:val="FF0000"/>
                <w:sz w:val="22"/>
                <w:szCs w:val="22"/>
                <w:lang w:eastAsia="en-US"/>
              </w:rPr>
              <w:t xml:space="preserve"> </w:t>
            </w:r>
            <w:r w:rsidRPr="00475BA0">
              <w:rPr>
                <w:rFonts w:asciiTheme="minorHAnsi" w:eastAsiaTheme="minorHAnsi" w:hAnsiTheme="minorHAnsi" w:cstheme="minorHAnsi"/>
                <w:color w:val="FF0000"/>
                <w:sz w:val="22"/>
                <w:szCs w:val="22"/>
                <w:lang w:eastAsia="en-US"/>
              </w:rPr>
              <w:t xml:space="preserve">Ministrstvo </w:t>
            </w:r>
            <w:r>
              <w:rPr>
                <w:rFonts w:asciiTheme="minorHAnsi" w:eastAsiaTheme="minorHAnsi" w:hAnsiTheme="minorHAnsi" w:cstheme="minorHAnsi"/>
                <w:color w:val="FF0000"/>
                <w:sz w:val="22"/>
                <w:szCs w:val="22"/>
                <w:lang w:eastAsia="en-US"/>
              </w:rPr>
              <w:t xml:space="preserve">za javno upravo </w:t>
            </w:r>
            <w:r w:rsidRPr="00475BA0">
              <w:rPr>
                <w:rFonts w:asciiTheme="minorHAnsi" w:eastAsiaTheme="minorHAnsi" w:hAnsiTheme="minorHAnsi" w:cstheme="minorHAnsi"/>
                <w:color w:val="FF0000"/>
                <w:sz w:val="22"/>
                <w:szCs w:val="22"/>
                <w:lang w:eastAsia="en-US"/>
              </w:rPr>
              <w:t xml:space="preserve">je naročnikom svetovalo, da je potrebno spremembe pogodbeno dogovorjenih cen vedno presojati tako z vidika Obligacijskega zakonika (Uradni list RS, št. 97/07- UPB1, 64/16 – odl. US in 20/18 – OROZ631, v nadaljevanju: OZ), zlasti v delu, ki se veže na institut spremenjenih okoliščin (112. člen) kot ZJN-3, ki možnost spremembe pogodbe med njenim izvajanjem opredeljuje v 95. členu. V vsakem primeru pa je treba to presojo opraviti upoštevaje okoliščine posameznega primera. </w:t>
            </w:r>
          </w:p>
          <w:p w14:paraId="2F19EEBA" w14:textId="77777777" w:rsidR="00E93816" w:rsidRPr="00475BA0" w:rsidRDefault="00E93816" w:rsidP="00E93816">
            <w:pPr>
              <w:pStyle w:val="Navadensplet"/>
              <w:shd w:val="clear" w:color="auto" w:fill="FFFFFF"/>
              <w:spacing w:before="0" w:beforeAutospacing="0" w:after="0" w:afterAutospacing="0" w:line="276" w:lineRule="auto"/>
              <w:jc w:val="both"/>
              <w:rPr>
                <w:rFonts w:asciiTheme="minorHAnsi" w:eastAsiaTheme="minorHAnsi" w:hAnsiTheme="minorHAnsi" w:cstheme="minorHAnsi"/>
                <w:color w:val="FF0000"/>
                <w:sz w:val="22"/>
                <w:szCs w:val="22"/>
                <w:lang w:eastAsia="en-US"/>
              </w:rPr>
            </w:pPr>
            <w:r w:rsidRPr="00475BA0">
              <w:rPr>
                <w:rFonts w:asciiTheme="minorHAnsi" w:eastAsiaTheme="minorHAnsi" w:hAnsiTheme="minorHAnsi" w:cstheme="minorHAnsi"/>
                <w:color w:val="FF0000"/>
                <w:sz w:val="22"/>
                <w:szCs w:val="22"/>
                <w:lang w:eastAsia="en-US"/>
              </w:rPr>
              <w:br/>
              <w:t>Dovoljene spremembe pogodb o izvedbi javnega naročila (oziroma okvirnih sporazumov) tako ureja ZJN-3 v 95. členu. Ta člen določa, kdaj se lahko pogodba o izvedbi javnega naročila spremeni brez novega postopka javnega naročanja, med drugim je to dopustno tudi v primeru, če je sprememba, ne glede na njeno denarno vrednost, predvidena v prvotni dokumentaciji v zvezi z oddajo javnega naročila v jasnih, natančnih in nedvoumnih določbah o reviziji (1. točka prvega odstavka 95. člena ZJN-3) ali če je sprememba potrebna zaradi okoliščin, ki jih skrben naročnik ni mogel predvideti, in sprememba ne spreminja splošne narave javnega naročila (3. točka prvega odstavka 95. člena ZJN-3).</w:t>
            </w:r>
          </w:p>
          <w:p w14:paraId="10E81ACF" w14:textId="77777777" w:rsidR="00E93816" w:rsidRPr="00475BA0" w:rsidRDefault="00E93816" w:rsidP="00E93816">
            <w:pPr>
              <w:pStyle w:val="Navadensplet"/>
              <w:shd w:val="clear" w:color="auto" w:fill="FFFFFF"/>
              <w:spacing w:before="0" w:beforeAutospacing="0" w:after="0" w:afterAutospacing="0" w:line="276" w:lineRule="auto"/>
              <w:jc w:val="both"/>
              <w:rPr>
                <w:rFonts w:asciiTheme="minorHAnsi" w:eastAsiaTheme="minorHAnsi" w:hAnsiTheme="minorHAnsi" w:cstheme="minorHAnsi"/>
                <w:color w:val="FF0000"/>
                <w:sz w:val="22"/>
                <w:szCs w:val="22"/>
                <w:lang w:eastAsia="en-US"/>
              </w:rPr>
            </w:pPr>
            <w:r w:rsidRPr="00475BA0">
              <w:rPr>
                <w:rFonts w:asciiTheme="minorHAnsi" w:eastAsiaTheme="minorHAnsi" w:hAnsiTheme="minorHAnsi" w:cstheme="minorHAnsi"/>
                <w:color w:val="FF0000"/>
                <w:sz w:val="22"/>
                <w:szCs w:val="22"/>
                <w:lang w:eastAsia="en-US"/>
              </w:rPr>
              <w:br/>
              <w:t>Medtem ko je možnost iz 1. točke prvega odstavka 95. člena ZJN-3 uporabljiva le v primeru, ko bi naročnik v razpisni dokumentaciji in vzorcu pogodbe v naprej jasno in nedvoumno predvidel, da se v primeru spremembe cen na trgu, spremeni pogodbena cena, hkrati pa bi predvidel tudi možen način in obseg sprememb, višino slednjih pa bi upošteval tudi že pri izračunu ocenjene vrednosti, pa 3. točka prvega odstavka 95. člena ZJN-3 dovoljuje spremembo, ki je nastala zaradi okoliščin, ki jih skrben naročnik ni mogel predvideti, med katere lahko štejemo tudi nastalo situacijo v zvezi z virusom SARS-CoV-2.</w:t>
            </w:r>
          </w:p>
          <w:p w14:paraId="33592462" w14:textId="61593396" w:rsidR="00E93816" w:rsidRDefault="00E93816" w:rsidP="00E93816">
            <w:pPr>
              <w:pStyle w:val="Navadensplet"/>
              <w:shd w:val="clear" w:color="auto" w:fill="FFFFFF"/>
              <w:spacing w:before="0" w:beforeAutospacing="0" w:after="0" w:afterAutospacing="0" w:line="276" w:lineRule="auto"/>
              <w:jc w:val="both"/>
              <w:rPr>
                <w:rFonts w:asciiTheme="minorHAnsi" w:eastAsiaTheme="minorHAnsi" w:hAnsiTheme="minorHAnsi" w:cstheme="minorHAnsi"/>
                <w:color w:val="FF0000"/>
                <w:sz w:val="22"/>
                <w:szCs w:val="22"/>
                <w:lang w:eastAsia="en-US"/>
              </w:rPr>
            </w:pPr>
            <w:r w:rsidRPr="00475BA0">
              <w:rPr>
                <w:rFonts w:asciiTheme="minorHAnsi" w:eastAsiaTheme="minorHAnsi" w:hAnsiTheme="minorHAnsi" w:cstheme="minorHAnsi"/>
                <w:color w:val="FF0000"/>
                <w:sz w:val="22"/>
                <w:szCs w:val="22"/>
                <w:lang w:eastAsia="en-US"/>
              </w:rPr>
              <w:br/>
              <w:t xml:space="preserve">V primeru nezmožnosti izpolnjevanja pogodbenih obveznosti, predvsem v zvezi z roki oziroma količinami dobav, </w:t>
            </w:r>
            <w:r w:rsidR="00C4111F">
              <w:rPr>
                <w:rFonts w:asciiTheme="minorHAnsi" w:eastAsiaTheme="minorHAnsi" w:hAnsiTheme="minorHAnsi" w:cstheme="minorHAnsi"/>
                <w:color w:val="FF0000"/>
                <w:sz w:val="22"/>
                <w:szCs w:val="22"/>
                <w:lang w:eastAsia="en-US"/>
              </w:rPr>
              <w:t xml:space="preserve">je ministrstvo </w:t>
            </w:r>
            <w:r>
              <w:rPr>
                <w:rFonts w:asciiTheme="minorHAnsi" w:eastAsiaTheme="minorHAnsi" w:hAnsiTheme="minorHAnsi" w:cstheme="minorHAnsi"/>
                <w:color w:val="FF0000"/>
                <w:sz w:val="22"/>
                <w:szCs w:val="22"/>
                <w:lang w:eastAsia="en-US"/>
              </w:rPr>
              <w:t>naročnikom svetoval</w:t>
            </w:r>
            <w:r w:rsidR="00C4111F">
              <w:rPr>
                <w:rFonts w:asciiTheme="minorHAnsi" w:eastAsiaTheme="minorHAnsi" w:hAnsiTheme="minorHAnsi" w:cstheme="minorHAnsi"/>
                <w:color w:val="FF0000"/>
                <w:sz w:val="22"/>
                <w:szCs w:val="22"/>
                <w:lang w:eastAsia="en-US"/>
              </w:rPr>
              <w:t xml:space="preserve">o </w:t>
            </w:r>
            <w:r w:rsidRPr="00475BA0">
              <w:rPr>
                <w:rFonts w:asciiTheme="minorHAnsi" w:eastAsiaTheme="minorHAnsi" w:hAnsiTheme="minorHAnsi" w:cstheme="minorHAnsi"/>
                <w:color w:val="FF0000"/>
                <w:sz w:val="22"/>
                <w:szCs w:val="22"/>
                <w:lang w:eastAsia="en-US"/>
              </w:rPr>
              <w:t xml:space="preserve">tudi, da je primerno, da naročnik v vsakem posameznem </w:t>
            </w:r>
            <w:r w:rsidRPr="00475BA0">
              <w:rPr>
                <w:rFonts w:asciiTheme="minorHAnsi" w:eastAsiaTheme="minorHAnsi" w:hAnsiTheme="minorHAnsi" w:cstheme="minorHAnsi"/>
                <w:color w:val="FF0000"/>
                <w:sz w:val="22"/>
                <w:szCs w:val="22"/>
                <w:lang w:eastAsia="en-US"/>
              </w:rPr>
              <w:lastRenderedPageBreak/>
              <w:t>primeru preveri možnosti obstanka obstoječe pogodbe v veljavi oziroma morebitni potrebi po prekinitvi le-te (v tem primeru lahko morebiti smiselno upošteva tudi določila 96. člena ZJN-3).</w:t>
            </w:r>
          </w:p>
          <w:p w14:paraId="7DD58B61" w14:textId="77777777" w:rsidR="00E93816" w:rsidRDefault="00E93816" w:rsidP="00E93816">
            <w:pPr>
              <w:pStyle w:val="Navadensplet"/>
              <w:shd w:val="clear" w:color="auto" w:fill="FFFFFF"/>
              <w:spacing w:before="0" w:beforeAutospacing="0" w:after="0" w:afterAutospacing="0" w:line="276" w:lineRule="auto"/>
              <w:jc w:val="both"/>
              <w:rPr>
                <w:rFonts w:asciiTheme="minorHAnsi" w:eastAsiaTheme="minorHAnsi" w:hAnsiTheme="minorHAnsi" w:cstheme="minorHAnsi"/>
                <w:color w:val="FF0000"/>
                <w:sz w:val="22"/>
                <w:szCs w:val="22"/>
                <w:lang w:eastAsia="en-US"/>
              </w:rPr>
            </w:pPr>
          </w:p>
          <w:p w14:paraId="33CEE806" w14:textId="0F5E77CA" w:rsidR="00E93816" w:rsidRPr="00475BA0" w:rsidRDefault="00E93816" w:rsidP="00E93816">
            <w:pPr>
              <w:spacing w:line="276" w:lineRule="auto"/>
              <w:jc w:val="both"/>
              <w:rPr>
                <w:rFonts w:asciiTheme="minorHAnsi" w:hAnsiTheme="minorHAnsi" w:cstheme="minorHAnsi"/>
                <w:color w:val="FF0000"/>
                <w:sz w:val="22"/>
                <w:szCs w:val="22"/>
              </w:rPr>
            </w:pPr>
            <w:r w:rsidRPr="00475BA0">
              <w:rPr>
                <w:rFonts w:asciiTheme="minorHAnsi" w:hAnsiTheme="minorHAnsi" w:cstheme="minorHAnsi"/>
                <w:color w:val="FF0000"/>
                <w:sz w:val="22"/>
                <w:szCs w:val="22"/>
              </w:rPr>
              <w:t xml:space="preserve">V skladu z Akcijskim načrtom za izboljšanje sistema in profesionalizacije v javnem naročanju, ki ga je Ministrstvo </w:t>
            </w:r>
            <w:r>
              <w:rPr>
                <w:rFonts w:asciiTheme="minorHAnsi" w:hAnsiTheme="minorHAnsi" w:cstheme="minorHAnsi"/>
                <w:color w:val="FF0000"/>
                <w:sz w:val="22"/>
                <w:szCs w:val="22"/>
              </w:rPr>
              <w:t xml:space="preserve">za javno upravo </w:t>
            </w:r>
            <w:r w:rsidRPr="00475BA0">
              <w:rPr>
                <w:rFonts w:asciiTheme="minorHAnsi" w:hAnsiTheme="minorHAnsi" w:cstheme="minorHAnsi"/>
                <w:color w:val="FF0000"/>
                <w:sz w:val="22"/>
                <w:szCs w:val="22"/>
              </w:rPr>
              <w:t xml:space="preserve">pripravilo leta 2018 ter na podlagi Priročnika za presojanje in razvoj kompetenc: Pripomoček za uporabo modela kompetenc za vodje v državni upravi, ki je bil pripravljen v letu 2019 za vzpostavitev kompetenčnega modela v državni upravi, je </w:t>
            </w:r>
            <w:r w:rsidR="00C4111F">
              <w:rPr>
                <w:rFonts w:asciiTheme="minorHAnsi" w:hAnsiTheme="minorHAnsi" w:cstheme="minorHAnsi"/>
                <w:color w:val="FF0000"/>
                <w:sz w:val="22"/>
                <w:szCs w:val="22"/>
              </w:rPr>
              <w:t>m</w:t>
            </w:r>
            <w:r w:rsidRPr="00475BA0">
              <w:rPr>
                <w:rFonts w:asciiTheme="minorHAnsi" w:hAnsiTheme="minorHAnsi" w:cstheme="minorHAnsi"/>
                <w:color w:val="FF0000"/>
                <w:sz w:val="22"/>
                <w:szCs w:val="22"/>
              </w:rPr>
              <w:t>inistrstvo pripravilo Priročnik za presojanje in razvoj kompetenc na področju javnega naročanja (</w:t>
            </w:r>
            <w:r>
              <w:rPr>
                <w:rFonts w:asciiTheme="minorHAnsi" w:hAnsiTheme="minorHAnsi" w:cstheme="minorHAnsi"/>
                <w:color w:val="FF0000"/>
                <w:sz w:val="22"/>
                <w:szCs w:val="22"/>
              </w:rPr>
              <w:t xml:space="preserve">v nadaljevanju: </w:t>
            </w:r>
            <w:r w:rsidRPr="00475BA0">
              <w:rPr>
                <w:rFonts w:asciiTheme="minorHAnsi" w:hAnsiTheme="minorHAnsi" w:cstheme="minorHAnsi"/>
                <w:color w:val="FF0000"/>
                <w:sz w:val="22"/>
                <w:szCs w:val="22"/>
              </w:rPr>
              <w:t>priročnik). V akcijskem načrtu, pa tudi na podlagi priporočil Evropske komisije (</w:t>
            </w:r>
            <w:r w:rsidRPr="00C4111F">
              <w:rPr>
                <w:rFonts w:asciiTheme="minorHAnsi" w:hAnsiTheme="minorHAnsi" w:cstheme="minorHAnsi"/>
                <w:color w:val="FF0000"/>
                <w:sz w:val="22"/>
                <w:szCs w:val="22"/>
              </w:rPr>
              <w:t>EK)</w:t>
            </w:r>
            <w:r w:rsidRPr="00475BA0">
              <w:rPr>
                <w:rFonts w:asciiTheme="minorHAnsi" w:hAnsiTheme="minorHAnsi" w:cstheme="minorHAnsi"/>
                <w:color w:val="FF0000"/>
                <w:sz w:val="22"/>
                <w:szCs w:val="22"/>
              </w:rPr>
              <w:t xml:space="preserve">, je bilo namreč kot eden izmed možnih načinov dviga kompetenc in spodbujanja javnih uslužbencev za boljše naročanje prepoznano tudi učinkovitejše upravljanje človeških virov in vzpostavitev motivacijskih shem, na podlagi česar bi se lahko, med drugim, ustrezno opredelilo in določilo osnovna znanja, spretnosti in kompetence, ki bi jih moral imeti vsak uslužbenec, ki izvaja javno naročanje ali ki pri tem sodeluje. Pri pripravi priročnika je </w:t>
            </w:r>
            <w:r w:rsidR="00C4111F">
              <w:rPr>
                <w:rFonts w:asciiTheme="minorHAnsi" w:hAnsiTheme="minorHAnsi" w:cstheme="minorHAnsi"/>
                <w:color w:val="FF0000"/>
                <w:sz w:val="22"/>
                <w:szCs w:val="22"/>
              </w:rPr>
              <w:t xml:space="preserve">ministrstvo </w:t>
            </w:r>
            <w:r w:rsidRPr="00475BA0">
              <w:rPr>
                <w:rFonts w:asciiTheme="minorHAnsi" w:hAnsiTheme="minorHAnsi" w:cstheme="minorHAnsi"/>
                <w:color w:val="FF0000"/>
                <w:sz w:val="22"/>
                <w:szCs w:val="22"/>
              </w:rPr>
              <w:t>sledil</w:t>
            </w:r>
            <w:r w:rsidR="00C4111F">
              <w:rPr>
                <w:rFonts w:asciiTheme="minorHAnsi" w:hAnsiTheme="minorHAnsi" w:cstheme="minorHAnsi"/>
                <w:color w:val="FF0000"/>
                <w:sz w:val="22"/>
                <w:szCs w:val="22"/>
              </w:rPr>
              <w:t>o</w:t>
            </w:r>
            <w:r w:rsidRPr="00475BA0">
              <w:rPr>
                <w:rFonts w:asciiTheme="minorHAnsi" w:hAnsiTheme="minorHAnsi" w:cstheme="minorHAnsi"/>
                <w:color w:val="FF0000"/>
                <w:sz w:val="22"/>
                <w:szCs w:val="22"/>
              </w:rPr>
              <w:t xml:space="preserve"> tudi priporočilom, ki jih je na tem področju v letu 2017 izdala EK, ki dvig usposobljenosti javnih uslužbencev uvršča med prioritete na področju javnega naročanja.</w:t>
            </w:r>
          </w:p>
          <w:p w14:paraId="23A7F5D0" w14:textId="77777777" w:rsidR="00E93816" w:rsidRPr="00475BA0" w:rsidRDefault="00E93816" w:rsidP="00E93816">
            <w:pPr>
              <w:spacing w:line="276" w:lineRule="auto"/>
              <w:jc w:val="both"/>
              <w:rPr>
                <w:rFonts w:asciiTheme="minorHAnsi" w:hAnsiTheme="minorHAnsi" w:cstheme="minorHAnsi"/>
                <w:color w:val="FF0000"/>
                <w:sz w:val="22"/>
                <w:szCs w:val="22"/>
              </w:rPr>
            </w:pPr>
          </w:p>
          <w:p w14:paraId="1ED8BF25" w14:textId="301A8BBC" w:rsidR="005B6CEA" w:rsidRPr="00475BA0" w:rsidRDefault="00E93816" w:rsidP="00A25D67">
            <w:pPr>
              <w:spacing w:line="276" w:lineRule="auto"/>
              <w:jc w:val="both"/>
              <w:rPr>
                <w:rFonts w:asciiTheme="minorHAnsi" w:hAnsiTheme="minorHAnsi" w:cstheme="minorHAnsi"/>
                <w:color w:val="FF0000"/>
                <w:sz w:val="22"/>
                <w:szCs w:val="22"/>
              </w:rPr>
            </w:pPr>
            <w:r w:rsidRPr="00475BA0">
              <w:rPr>
                <w:rFonts w:asciiTheme="minorHAnsi" w:hAnsiTheme="minorHAnsi" w:cstheme="minorHAnsi"/>
                <w:color w:val="FF0000"/>
                <w:sz w:val="22"/>
                <w:szCs w:val="22"/>
              </w:rPr>
              <w:t>Ministrstvo za javno upravo</w:t>
            </w:r>
            <w:r>
              <w:rPr>
                <w:rFonts w:asciiTheme="minorHAnsi" w:hAnsiTheme="minorHAnsi" w:cstheme="minorHAnsi"/>
                <w:color w:val="FF0000"/>
                <w:sz w:val="22"/>
                <w:szCs w:val="22"/>
              </w:rPr>
              <w:t>, Direktorat za javno naročanje</w:t>
            </w:r>
            <w:r w:rsidRPr="00475BA0">
              <w:rPr>
                <w:rFonts w:asciiTheme="minorHAnsi" w:hAnsiTheme="minorHAnsi" w:cstheme="minorHAnsi"/>
                <w:color w:val="FF0000"/>
                <w:sz w:val="22"/>
                <w:szCs w:val="22"/>
              </w:rPr>
              <w:t xml:space="preserve"> skrbi </w:t>
            </w:r>
            <w:r>
              <w:rPr>
                <w:rFonts w:asciiTheme="minorHAnsi" w:hAnsiTheme="minorHAnsi" w:cstheme="minorHAnsi"/>
                <w:color w:val="FF0000"/>
                <w:sz w:val="22"/>
                <w:szCs w:val="22"/>
              </w:rPr>
              <w:t xml:space="preserve">tudi </w:t>
            </w:r>
            <w:r w:rsidRPr="00475BA0">
              <w:rPr>
                <w:rFonts w:asciiTheme="minorHAnsi" w:hAnsiTheme="minorHAnsi" w:cstheme="minorHAnsi"/>
                <w:color w:val="FF0000"/>
                <w:sz w:val="22"/>
                <w:szCs w:val="22"/>
              </w:rPr>
              <w:t xml:space="preserve">za sprotno obveščanje naročnikov in gospodarskih subjektov o vseh novostih na področju javnega naročanja. Na svoji spletni strani objavlja vse aktualne informacije ter pripravlja in objavlja gradiva (novice, DJNovice, sistemska stališča, pogosta vprašanja in odgovore, koristne informacije, navodila, priročnike itd.). Na spletni strani so objavljene smernice in priporočila za javno naročanje iz različnih področjih (smernice za </w:t>
            </w:r>
            <w:r w:rsidR="00A25D67">
              <w:rPr>
                <w:rFonts w:asciiTheme="minorHAnsi" w:hAnsiTheme="minorHAnsi" w:cstheme="minorHAnsi"/>
                <w:color w:val="FF0000"/>
                <w:sz w:val="22"/>
                <w:szCs w:val="22"/>
              </w:rPr>
              <w:t xml:space="preserve">javno </w:t>
            </w:r>
            <w:r w:rsidRPr="00475BA0">
              <w:rPr>
                <w:rFonts w:asciiTheme="minorHAnsi" w:hAnsiTheme="minorHAnsi" w:cstheme="minorHAnsi"/>
                <w:color w:val="FF0000"/>
                <w:sz w:val="22"/>
                <w:szCs w:val="22"/>
              </w:rPr>
              <w:t xml:space="preserve">naročanje arhitekturnih in inženirskih storitev, </w:t>
            </w:r>
            <w:r w:rsidR="00A25D67" w:rsidRPr="00475BA0">
              <w:rPr>
                <w:rFonts w:asciiTheme="minorHAnsi" w:hAnsiTheme="minorHAnsi" w:cstheme="minorHAnsi"/>
                <w:color w:val="FF0000"/>
                <w:sz w:val="22"/>
                <w:szCs w:val="22"/>
              </w:rPr>
              <w:t xml:space="preserve">smernice za </w:t>
            </w:r>
            <w:r w:rsidR="00A25D67">
              <w:rPr>
                <w:rFonts w:asciiTheme="minorHAnsi" w:hAnsiTheme="minorHAnsi" w:cstheme="minorHAnsi"/>
                <w:color w:val="FF0000"/>
                <w:sz w:val="22"/>
                <w:szCs w:val="22"/>
              </w:rPr>
              <w:t xml:space="preserve">javno </w:t>
            </w:r>
            <w:r w:rsidR="00A25D67" w:rsidRPr="00475BA0">
              <w:rPr>
                <w:rFonts w:asciiTheme="minorHAnsi" w:hAnsiTheme="minorHAnsi" w:cstheme="minorHAnsi"/>
                <w:color w:val="FF0000"/>
                <w:sz w:val="22"/>
                <w:szCs w:val="22"/>
              </w:rPr>
              <w:t xml:space="preserve">naročanje </w:t>
            </w:r>
            <w:r w:rsidRPr="00475BA0">
              <w:rPr>
                <w:rFonts w:asciiTheme="minorHAnsi" w:hAnsiTheme="minorHAnsi" w:cstheme="minorHAnsi"/>
                <w:color w:val="FF0000"/>
                <w:sz w:val="22"/>
                <w:szCs w:val="22"/>
              </w:rPr>
              <w:t>grad</w:t>
            </w:r>
            <w:r w:rsidR="00A25D67">
              <w:rPr>
                <w:rFonts w:asciiTheme="minorHAnsi" w:hAnsiTheme="minorHAnsi" w:cstheme="minorHAnsi"/>
                <w:color w:val="FF0000"/>
                <w:sz w:val="22"/>
                <w:szCs w:val="22"/>
              </w:rPr>
              <w:t>enj</w:t>
            </w:r>
            <w:r w:rsidRPr="00475BA0">
              <w:rPr>
                <w:rFonts w:asciiTheme="minorHAnsi" w:hAnsiTheme="minorHAnsi" w:cstheme="minorHAnsi"/>
                <w:color w:val="FF0000"/>
                <w:sz w:val="22"/>
                <w:szCs w:val="22"/>
              </w:rPr>
              <w:t xml:space="preserve">, </w:t>
            </w:r>
            <w:r w:rsidR="00A25D67" w:rsidRPr="00475BA0">
              <w:rPr>
                <w:rFonts w:asciiTheme="minorHAnsi" w:hAnsiTheme="minorHAnsi" w:cstheme="minorHAnsi"/>
                <w:color w:val="FF0000"/>
                <w:sz w:val="22"/>
                <w:szCs w:val="22"/>
              </w:rPr>
              <w:t xml:space="preserve">smernice za </w:t>
            </w:r>
            <w:r w:rsidR="00A25D67">
              <w:rPr>
                <w:rFonts w:asciiTheme="minorHAnsi" w:hAnsiTheme="minorHAnsi" w:cstheme="minorHAnsi"/>
                <w:color w:val="FF0000"/>
                <w:sz w:val="22"/>
                <w:szCs w:val="22"/>
              </w:rPr>
              <w:t xml:space="preserve">javno </w:t>
            </w:r>
            <w:r w:rsidR="00A25D67" w:rsidRPr="00475BA0">
              <w:rPr>
                <w:rFonts w:asciiTheme="minorHAnsi" w:hAnsiTheme="minorHAnsi" w:cstheme="minorHAnsi"/>
                <w:color w:val="FF0000"/>
                <w:sz w:val="22"/>
                <w:szCs w:val="22"/>
              </w:rPr>
              <w:t xml:space="preserve">naročanje </w:t>
            </w:r>
            <w:r w:rsidRPr="00475BA0">
              <w:rPr>
                <w:rFonts w:asciiTheme="minorHAnsi" w:hAnsiTheme="minorHAnsi" w:cstheme="minorHAnsi"/>
                <w:color w:val="FF0000"/>
                <w:sz w:val="22"/>
                <w:szCs w:val="22"/>
              </w:rPr>
              <w:t>informacijsk</w:t>
            </w:r>
            <w:r w:rsidR="00A25D67">
              <w:rPr>
                <w:rFonts w:asciiTheme="minorHAnsi" w:hAnsiTheme="minorHAnsi" w:cstheme="minorHAnsi"/>
                <w:color w:val="FF0000"/>
                <w:sz w:val="22"/>
                <w:szCs w:val="22"/>
              </w:rPr>
              <w:t>ih</w:t>
            </w:r>
            <w:r w:rsidRPr="00475BA0">
              <w:rPr>
                <w:rFonts w:asciiTheme="minorHAnsi" w:hAnsiTheme="minorHAnsi" w:cstheme="minorHAnsi"/>
                <w:color w:val="FF0000"/>
                <w:sz w:val="22"/>
                <w:szCs w:val="22"/>
              </w:rPr>
              <w:t xml:space="preserve"> rešit</w:t>
            </w:r>
            <w:r w:rsidR="00A25D67">
              <w:rPr>
                <w:rFonts w:asciiTheme="minorHAnsi" w:hAnsiTheme="minorHAnsi" w:cstheme="minorHAnsi"/>
                <w:color w:val="FF0000"/>
                <w:sz w:val="22"/>
                <w:szCs w:val="22"/>
              </w:rPr>
              <w:t xml:space="preserve">ev, </w:t>
            </w:r>
            <w:r w:rsidR="00A25D67" w:rsidRPr="00475BA0">
              <w:rPr>
                <w:rFonts w:asciiTheme="minorHAnsi" w:hAnsiTheme="minorHAnsi" w:cstheme="minorHAnsi"/>
                <w:color w:val="FF0000"/>
                <w:sz w:val="22"/>
                <w:szCs w:val="22"/>
              </w:rPr>
              <w:t xml:space="preserve">smernice za </w:t>
            </w:r>
            <w:r w:rsidR="00A25D67">
              <w:rPr>
                <w:rFonts w:asciiTheme="minorHAnsi" w:hAnsiTheme="minorHAnsi" w:cstheme="minorHAnsi"/>
                <w:color w:val="FF0000"/>
                <w:sz w:val="22"/>
                <w:szCs w:val="22"/>
              </w:rPr>
              <w:t xml:space="preserve">javno </w:t>
            </w:r>
            <w:r w:rsidR="00A25D67" w:rsidRPr="00475BA0">
              <w:rPr>
                <w:rFonts w:asciiTheme="minorHAnsi" w:hAnsiTheme="minorHAnsi" w:cstheme="minorHAnsi"/>
                <w:color w:val="FF0000"/>
                <w:sz w:val="22"/>
                <w:szCs w:val="22"/>
              </w:rPr>
              <w:t xml:space="preserve">naročanje </w:t>
            </w:r>
            <w:r w:rsidR="00A25D67">
              <w:rPr>
                <w:rFonts w:asciiTheme="minorHAnsi" w:hAnsiTheme="minorHAnsi" w:cstheme="minorHAnsi"/>
                <w:color w:val="FF0000"/>
                <w:sz w:val="22"/>
                <w:szCs w:val="22"/>
              </w:rPr>
              <w:t xml:space="preserve">storitev </w:t>
            </w:r>
            <w:r w:rsidR="00A25D67" w:rsidRPr="00475BA0">
              <w:rPr>
                <w:rFonts w:asciiTheme="minorHAnsi" w:hAnsiTheme="minorHAnsi" w:cstheme="minorHAnsi"/>
                <w:color w:val="FF0000"/>
                <w:sz w:val="22"/>
                <w:szCs w:val="22"/>
              </w:rPr>
              <w:t>čiščenj</w:t>
            </w:r>
            <w:r w:rsidR="00A25D67">
              <w:rPr>
                <w:rFonts w:asciiTheme="minorHAnsi" w:hAnsiTheme="minorHAnsi" w:cstheme="minorHAnsi"/>
                <w:color w:val="FF0000"/>
                <w:sz w:val="22"/>
                <w:szCs w:val="22"/>
              </w:rPr>
              <w:t>a</w:t>
            </w:r>
            <w:r w:rsidRPr="00475BA0">
              <w:rPr>
                <w:rFonts w:asciiTheme="minorHAnsi" w:hAnsiTheme="minorHAnsi" w:cstheme="minorHAnsi"/>
                <w:color w:val="FF0000"/>
                <w:sz w:val="22"/>
                <w:szCs w:val="22"/>
              </w:rPr>
              <w:t>), objavljeni so tudi vzorci razpisnih dokumentacij. Ministrstvo pripravlja tudi brezplačne predstavitve novih predpisov s področja javnega naročanja, pripravlja odgovore na prejeta vprašanja naročnikov in gospodarskih subjektov, nudi telefonsko svetovanje naročnikom in gospodarskim subjektom, vzpostavljen</w:t>
            </w:r>
            <w:r w:rsidR="00617A10">
              <w:rPr>
                <w:rFonts w:asciiTheme="minorHAnsi" w:hAnsiTheme="minorHAnsi" w:cstheme="minorHAnsi"/>
                <w:color w:val="FF0000"/>
                <w:sz w:val="22"/>
                <w:szCs w:val="22"/>
              </w:rPr>
              <w:t>a</w:t>
            </w:r>
            <w:r w:rsidRPr="00475BA0">
              <w:rPr>
                <w:rFonts w:asciiTheme="minorHAnsi" w:hAnsiTheme="minorHAnsi" w:cstheme="minorHAnsi"/>
                <w:color w:val="FF0000"/>
                <w:sz w:val="22"/>
                <w:szCs w:val="22"/>
              </w:rPr>
              <w:t xml:space="preserve"> je tudi </w:t>
            </w:r>
            <w:r w:rsidR="00617A10" w:rsidRPr="00955B6E">
              <w:rPr>
                <w:rFonts w:asciiTheme="minorHAnsi" w:hAnsiTheme="minorHAnsi" w:cstheme="minorHAnsi"/>
                <w:color w:val="FF0000"/>
                <w:sz w:val="22"/>
                <w:szCs w:val="22"/>
              </w:rPr>
              <w:t>enotn</w:t>
            </w:r>
            <w:r w:rsidR="00617A10">
              <w:rPr>
                <w:rFonts w:asciiTheme="minorHAnsi" w:hAnsiTheme="minorHAnsi" w:cstheme="minorHAnsi"/>
                <w:color w:val="FF0000"/>
                <w:sz w:val="22"/>
                <w:szCs w:val="22"/>
              </w:rPr>
              <w:t>a</w:t>
            </w:r>
            <w:r w:rsidR="00617A10" w:rsidRPr="00955B6E">
              <w:rPr>
                <w:rFonts w:asciiTheme="minorHAnsi" w:hAnsiTheme="minorHAnsi" w:cstheme="minorHAnsi"/>
                <w:color w:val="FF0000"/>
                <w:sz w:val="22"/>
                <w:szCs w:val="22"/>
              </w:rPr>
              <w:t xml:space="preserve"> kontaktn</w:t>
            </w:r>
            <w:r w:rsidR="00617A10">
              <w:rPr>
                <w:rFonts w:asciiTheme="minorHAnsi" w:hAnsiTheme="minorHAnsi" w:cstheme="minorHAnsi"/>
                <w:color w:val="FF0000"/>
                <w:sz w:val="22"/>
                <w:szCs w:val="22"/>
              </w:rPr>
              <w:t>a</w:t>
            </w:r>
            <w:r w:rsidR="00617A10" w:rsidRPr="00955B6E">
              <w:rPr>
                <w:rFonts w:asciiTheme="minorHAnsi" w:hAnsiTheme="minorHAnsi" w:cstheme="minorHAnsi"/>
                <w:color w:val="FF0000"/>
                <w:sz w:val="22"/>
                <w:szCs w:val="22"/>
              </w:rPr>
              <w:t xml:space="preserve"> točk</w:t>
            </w:r>
            <w:r w:rsidR="00617A10">
              <w:rPr>
                <w:rFonts w:asciiTheme="minorHAnsi" w:hAnsiTheme="minorHAnsi" w:cstheme="minorHAnsi"/>
                <w:color w:val="FF0000"/>
                <w:sz w:val="22"/>
                <w:szCs w:val="22"/>
              </w:rPr>
              <w:t>a</w:t>
            </w:r>
            <w:r w:rsidR="00617A10" w:rsidRPr="00955B6E">
              <w:rPr>
                <w:rFonts w:asciiTheme="minorHAnsi" w:hAnsiTheme="minorHAnsi" w:cstheme="minorHAnsi"/>
                <w:color w:val="FF0000"/>
                <w:sz w:val="22"/>
                <w:szCs w:val="22"/>
              </w:rPr>
              <w:t xml:space="preserve"> za pomoč naročnikom in ponudnikom</w:t>
            </w:r>
            <w:r w:rsidR="00617A10" w:rsidRPr="00475BA0">
              <w:rPr>
                <w:rFonts w:asciiTheme="minorHAnsi" w:hAnsiTheme="minorHAnsi" w:cstheme="minorHAnsi"/>
                <w:color w:val="FF0000"/>
                <w:sz w:val="22"/>
                <w:szCs w:val="22"/>
              </w:rPr>
              <w:t xml:space="preserve"> </w:t>
            </w:r>
            <w:r w:rsidR="00617A10">
              <w:rPr>
                <w:rFonts w:asciiTheme="minorHAnsi" w:hAnsiTheme="minorHAnsi" w:cstheme="minorHAnsi"/>
                <w:color w:val="FF0000"/>
                <w:sz w:val="22"/>
                <w:szCs w:val="22"/>
              </w:rPr>
              <w:t xml:space="preserve">t.i. </w:t>
            </w:r>
            <w:r w:rsidRPr="00475BA0">
              <w:rPr>
                <w:rFonts w:asciiTheme="minorHAnsi" w:hAnsiTheme="minorHAnsi" w:cstheme="minorHAnsi"/>
                <w:color w:val="FF0000"/>
                <w:sz w:val="22"/>
                <w:szCs w:val="22"/>
              </w:rPr>
              <w:t>»Help desk«. Ministrstvo tudi redno izvaja strokovne usklajevalne sestanke z različnimi deležniki vezano na področje javnega naročanja.</w:t>
            </w:r>
          </w:p>
        </w:tc>
      </w:tr>
      <w:bookmarkEnd w:id="2"/>
      <w:tr w:rsidR="00253552" w:rsidRPr="00EB40CC" w14:paraId="28261C74" w14:textId="77777777" w:rsidTr="00095252">
        <w:tc>
          <w:tcPr>
            <w:tcW w:w="4606" w:type="dxa"/>
          </w:tcPr>
          <w:p w14:paraId="0F6EE9E1" w14:textId="1364CC68" w:rsidR="00253552" w:rsidRPr="001B4CFF" w:rsidRDefault="0037143F" w:rsidP="00255FFF">
            <w:pPr>
              <w:jc w:val="both"/>
              <w:rPr>
                <w:rFonts w:asciiTheme="minorHAnsi" w:hAnsiTheme="minorHAnsi" w:cstheme="minorHAnsi"/>
                <w:sz w:val="22"/>
                <w:szCs w:val="22"/>
                <w:lang w:val="en-US"/>
              </w:rPr>
            </w:pPr>
            <w:r w:rsidRPr="001B4CFF">
              <w:rPr>
                <w:rFonts w:asciiTheme="minorHAnsi" w:hAnsiTheme="minorHAnsi" w:cstheme="minorHAnsi"/>
                <w:sz w:val="22"/>
                <w:szCs w:val="22"/>
                <w:lang w:val="en-US"/>
              </w:rPr>
              <w:lastRenderedPageBreak/>
              <w:t xml:space="preserve">An assessment </w:t>
            </w:r>
            <w:r w:rsidR="00255FFF" w:rsidRPr="001B4CFF">
              <w:rPr>
                <w:rFonts w:asciiTheme="minorHAnsi" w:hAnsiTheme="minorHAnsi" w:cstheme="minorHAnsi"/>
                <w:sz w:val="22"/>
                <w:szCs w:val="22"/>
                <w:lang w:val="en-US"/>
              </w:rPr>
              <w:t>of patterns and behaviours that are not illegal or non-compliant, but still indicate possible problems</w:t>
            </w:r>
          </w:p>
        </w:tc>
        <w:tc>
          <w:tcPr>
            <w:tcW w:w="9509" w:type="dxa"/>
          </w:tcPr>
          <w:p w14:paraId="2D0F0EF1" w14:textId="77777777" w:rsidR="00253552" w:rsidRPr="001B4CFF" w:rsidRDefault="00253552" w:rsidP="005329C9">
            <w:pPr>
              <w:rPr>
                <w:rFonts w:asciiTheme="minorHAnsi" w:hAnsiTheme="minorHAnsi" w:cstheme="minorHAnsi"/>
                <w:sz w:val="22"/>
                <w:szCs w:val="22"/>
                <w:lang w:val="en-US"/>
              </w:rPr>
            </w:pPr>
            <w:r w:rsidRPr="001B4CFF">
              <w:rPr>
                <w:rFonts w:asciiTheme="minorHAnsi" w:hAnsiTheme="minorHAnsi" w:cstheme="minorHAnsi"/>
                <w:sz w:val="22"/>
                <w:szCs w:val="22"/>
                <w:lang w:val="en-US"/>
              </w:rPr>
              <w:t>The information should focus on:</w:t>
            </w:r>
          </w:p>
          <w:p w14:paraId="3A693EAA" w14:textId="44E03546" w:rsidR="00255FFF" w:rsidRPr="001B4CFF" w:rsidRDefault="00253552" w:rsidP="005329C9">
            <w:pPr>
              <w:jc w:val="both"/>
              <w:rPr>
                <w:rFonts w:asciiTheme="minorHAnsi" w:hAnsiTheme="minorHAnsi" w:cstheme="minorHAnsi"/>
                <w:sz w:val="22"/>
                <w:szCs w:val="22"/>
                <w:lang w:val="en-US"/>
              </w:rPr>
            </w:pPr>
            <w:r w:rsidRPr="001B4CFF">
              <w:rPr>
                <w:rFonts w:asciiTheme="minorHAnsi" w:hAnsiTheme="minorHAnsi" w:cstheme="minorHAnsi"/>
                <w:sz w:val="22"/>
                <w:szCs w:val="22"/>
                <w:lang w:val="en-US"/>
              </w:rPr>
              <w:t>- the specific type of problems identified</w:t>
            </w:r>
          </w:p>
          <w:p w14:paraId="42F6ECE4" w14:textId="7616A0EF" w:rsidR="00255FFF" w:rsidRPr="001B4CFF" w:rsidRDefault="00B36524" w:rsidP="008D0506">
            <w:pPr>
              <w:pStyle w:val="Brezrazmikov"/>
              <w:numPr>
                <w:ilvl w:val="0"/>
                <w:numId w:val="2"/>
              </w:numPr>
              <w:jc w:val="both"/>
              <w:rPr>
                <w:rFonts w:cstheme="minorHAnsi"/>
                <w:i/>
                <w:lang w:val="en-US"/>
              </w:rPr>
            </w:pPr>
            <w:r w:rsidRPr="001B4CFF">
              <w:rPr>
                <w:rFonts w:cstheme="minorHAnsi"/>
                <w:i/>
                <w:lang w:val="en-US"/>
              </w:rPr>
              <w:t xml:space="preserve"> </w:t>
            </w:r>
            <w:r w:rsidR="00255FFF" w:rsidRPr="001B4CFF">
              <w:rPr>
                <w:rFonts w:cstheme="minorHAnsi"/>
                <w:i/>
                <w:lang w:val="en-US"/>
              </w:rPr>
              <w:t>for instance: preference for lowest price as award criteria irrespective of the context, overly frequent use of derogatory procedures or shortest possible deadlines, recurrent, particularly low number of bidders or of non-domestic bidders</w:t>
            </w:r>
          </w:p>
          <w:p w14:paraId="45D6621B" w14:textId="0EDA49EC" w:rsidR="00E95F3E" w:rsidRPr="001B4CFF" w:rsidRDefault="00253552" w:rsidP="005329C9">
            <w:pPr>
              <w:jc w:val="both"/>
              <w:rPr>
                <w:rFonts w:asciiTheme="minorHAnsi" w:hAnsiTheme="minorHAnsi" w:cstheme="minorHAnsi"/>
                <w:sz w:val="22"/>
                <w:szCs w:val="22"/>
                <w:lang w:val="en-US"/>
              </w:rPr>
            </w:pPr>
            <w:r w:rsidRPr="001B4CFF">
              <w:rPr>
                <w:rFonts w:asciiTheme="minorHAnsi" w:hAnsiTheme="minorHAnsi" w:cstheme="minorHAnsi"/>
                <w:sz w:val="22"/>
                <w:szCs w:val="22"/>
                <w:lang w:val="en-US"/>
              </w:rPr>
              <w:t>- any possible assessment of the impact of these difficulties on the efficiency of the public procurement process</w:t>
            </w:r>
          </w:p>
          <w:p w14:paraId="20A2FF3A" w14:textId="0FA90087" w:rsidR="00253552" w:rsidRPr="001B4CFF" w:rsidDel="00B943DE" w:rsidRDefault="00E95F3E" w:rsidP="008D0506">
            <w:pPr>
              <w:pStyle w:val="Brezrazmikov"/>
              <w:numPr>
                <w:ilvl w:val="0"/>
                <w:numId w:val="2"/>
              </w:numPr>
              <w:jc w:val="both"/>
              <w:rPr>
                <w:rFonts w:cstheme="minorHAnsi"/>
                <w:b/>
                <w:u w:val="single"/>
                <w:lang w:val="en-US"/>
              </w:rPr>
            </w:pPr>
            <w:r w:rsidRPr="001B4CFF">
              <w:rPr>
                <w:rFonts w:cstheme="minorHAnsi"/>
                <w:i/>
                <w:lang w:val="en-US"/>
              </w:rPr>
              <w:t>for instance: is it difficult to achieve environmental protection policy goals because of low use of green PP criteria? Is there low competition, always the same bidders, market lock-in?</w:t>
            </w:r>
          </w:p>
        </w:tc>
      </w:tr>
      <w:tr w:rsidR="00DE5AEA" w:rsidRPr="00EB40CC" w14:paraId="4DCF61F8" w14:textId="77777777" w:rsidTr="00095252">
        <w:tc>
          <w:tcPr>
            <w:tcW w:w="4606" w:type="dxa"/>
          </w:tcPr>
          <w:p w14:paraId="654554F9" w14:textId="77777777" w:rsidR="00DE5AEA" w:rsidRPr="00EB40CC" w:rsidRDefault="00DE5AEA" w:rsidP="00255FFF">
            <w:pPr>
              <w:jc w:val="both"/>
              <w:rPr>
                <w:rFonts w:asciiTheme="minorHAnsi" w:hAnsiTheme="minorHAnsi" w:cstheme="minorHAnsi"/>
              </w:rPr>
            </w:pPr>
          </w:p>
        </w:tc>
        <w:tc>
          <w:tcPr>
            <w:tcW w:w="9509" w:type="dxa"/>
          </w:tcPr>
          <w:p w14:paraId="2B221007" w14:textId="18C953ED" w:rsidR="00C32FF8" w:rsidRPr="00870E3A" w:rsidRDefault="00C32FF8" w:rsidP="00C32FF8">
            <w:pPr>
              <w:spacing w:line="276" w:lineRule="auto"/>
              <w:jc w:val="both"/>
              <w:rPr>
                <w:rFonts w:asciiTheme="minorHAnsi" w:hAnsiTheme="minorHAnsi" w:cstheme="minorHAnsi"/>
                <w:color w:val="FF0000"/>
                <w:sz w:val="22"/>
                <w:szCs w:val="22"/>
              </w:rPr>
            </w:pPr>
            <w:r w:rsidRPr="00870E3A">
              <w:rPr>
                <w:rFonts w:asciiTheme="minorHAnsi" w:hAnsiTheme="minorHAnsi" w:cstheme="minorHAnsi"/>
                <w:color w:val="FF0000"/>
                <w:sz w:val="22"/>
                <w:szCs w:val="22"/>
              </w:rPr>
              <w:t xml:space="preserve">Računsko sodišče v okviru doslej izvedenih revizij še ni revidiralo celotne sistemske ureditve področja javnega naročanja v Republiki Sloveniji, ne glede na to pa problematiko javnega naročanja vsako leto obravnava v skoraj polovici izvedenih revizij, in sicer praviloma v okviru revizij pravilnosti poslovanja uporabnikov javnih sredstev, pogosto pa tudi v okviru revizij smotrnosti. V revizijah pravilnosti računsko sodišče preverja, ali revidiranci javno naročanje izvajajo skladno z veljavnimi predpisi s področja javnega naročanja, pri čemer preverja predvsem skladnost ravnanja z ZJN-3, Zakonom o javnem naročanju na področju obrambe in varnosti (Uradni list RS, št. 90/12, 90/14 – ZDU-1I in 52/16, v nadaljevanju: ZJNPOV, Zakonom o pravnem varstvu v postopkih javnega naročanja (Uradni list RS, št. 43/11, 60/11 – ZTP-D, 63/13, 90/14 – ZDU-1I, 60/17 in 72/19, v nadaljevanju: ZPVPJN) ter internimi akti, s katerimi revidiranci urejajo področje javnega naročanja. V okviru revizij smotrnosti pa računsko sodišče preverja gospodarnost, učinkovitost in uspešnost izvedenih nabav. </w:t>
            </w:r>
          </w:p>
          <w:p w14:paraId="54CDA8E5" w14:textId="77777777" w:rsidR="00C32FF8" w:rsidRPr="00870E3A" w:rsidRDefault="00C32FF8" w:rsidP="00C32FF8">
            <w:pPr>
              <w:spacing w:line="276" w:lineRule="auto"/>
              <w:rPr>
                <w:rFonts w:asciiTheme="minorHAnsi" w:hAnsiTheme="minorHAnsi" w:cstheme="minorHAnsi"/>
                <w:color w:val="FF0000"/>
                <w:sz w:val="22"/>
                <w:szCs w:val="22"/>
              </w:rPr>
            </w:pPr>
          </w:p>
          <w:p w14:paraId="4AC9D7C7" w14:textId="77777777" w:rsidR="00C32FF8" w:rsidRDefault="00C32FF8" w:rsidP="00C32FF8">
            <w:pPr>
              <w:spacing w:line="276" w:lineRule="auto"/>
              <w:jc w:val="both"/>
              <w:rPr>
                <w:rFonts w:asciiTheme="minorHAnsi" w:hAnsiTheme="minorHAnsi" w:cstheme="minorHAnsi"/>
                <w:color w:val="FF0000"/>
                <w:sz w:val="22"/>
                <w:szCs w:val="22"/>
              </w:rPr>
            </w:pPr>
            <w:r w:rsidRPr="00870E3A">
              <w:rPr>
                <w:rFonts w:asciiTheme="minorHAnsi" w:hAnsiTheme="minorHAnsi" w:cstheme="minorHAnsi"/>
                <w:color w:val="FF0000"/>
                <w:sz w:val="22"/>
                <w:szCs w:val="22"/>
              </w:rPr>
              <w:t>V okviru izvedenih revizij je računsko sodišče v preteklih letih zaznalo predvsem naslednje nepravilnosti/nesmotrnosti:</w:t>
            </w:r>
          </w:p>
          <w:p w14:paraId="27AAEA6F" w14:textId="77777777" w:rsidR="00C32FF8" w:rsidRDefault="00C32FF8" w:rsidP="008D1F14">
            <w:pPr>
              <w:pStyle w:val="Odstavekseznama"/>
              <w:numPr>
                <w:ilvl w:val="0"/>
                <w:numId w:val="24"/>
              </w:numPr>
              <w:spacing w:line="276" w:lineRule="auto"/>
              <w:jc w:val="both"/>
              <w:rPr>
                <w:rFonts w:cstheme="minorHAnsi"/>
                <w:color w:val="FF0000"/>
                <w:lang w:val="sl-SI"/>
              </w:rPr>
            </w:pPr>
            <w:r w:rsidRPr="00C32FF8">
              <w:rPr>
                <w:rFonts w:cstheme="minorHAnsi"/>
                <w:color w:val="FF0000"/>
                <w:lang w:val="sl-SI"/>
              </w:rPr>
              <w:t>nesmotrnost izvajanja nabav z vidika celovitega nabavnega cikla (ugotavljanje in zbiranje potreb, analiziranje in načrtovanje, nakup, uporaba in nadzor),</w:t>
            </w:r>
          </w:p>
          <w:p w14:paraId="513F53E1" w14:textId="77777777" w:rsidR="00C32FF8" w:rsidRDefault="00C32FF8" w:rsidP="008D1F14">
            <w:pPr>
              <w:pStyle w:val="Odstavekseznama"/>
              <w:numPr>
                <w:ilvl w:val="0"/>
                <w:numId w:val="24"/>
              </w:numPr>
              <w:spacing w:line="276" w:lineRule="auto"/>
              <w:jc w:val="both"/>
              <w:rPr>
                <w:rFonts w:cstheme="minorHAnsi"/>
                <w:color w:val="FF0000"/>
                <w:lang w:val="sl-SI"/>
              </w:rPr>
            </w:pPr>
            <w:r w:rsidRPr="00C32FF8">
              <w:rPr>
                <w:rFonts w:cstheme="minorHAnsi"/>
                <w:color w:val="FF0000"/>
                <w:lang w:val="sl-SI"/>
              </w:rPr>
              <w:t>oddaja javnega naročila brez izvedbe ustreznega postopka (vključno z neupravičeno oddajo naročil po postopku s pogajanji brez prehodne objave),</w:t>
            </w:r>
          </w:p>
          <w:p w14:paraId="24C1E795" w14:textId="77777777" w:rsidR="00C32FF8" w:rsidRDefault="00C32FF8" w:rsidP="008D1F14">
            <w:pPr>
              <w:pStyle w:val="Odstavekseznama"/>
              <w:numPr>
                <w:ilvl w:val="0"/>
                <w:numId w:val="24"/>
              </w:numPr>
              <w:spacing w:line="276" w:lineRule="auto"/>
              <w:jc w:val="both"/>
              <w:rPr>
                <w:rFonts w:cstheme="minorHAnsi"/>
                <w:color w:val="FF0000"/>
                <w:lang w:val="sl-SI"/>
              </w:rPr>
            </w:pPr>
            <w:r w:rsidRPr="00C32FF8">
              <w:rPr>
                <w:rFonts w:cstheme="minorHAnsi"/>
                <w:color w:val="FF0000"/>
                <w:lang w:val="sl-SI"/>
              </w:rPr>
              <w:t>"drobljenje" javnih naročil (naročnik izbere način določitve vrednosti javnega naročila na način, da bi se zaradi nižje ocenjene vrednosti izognil uporabi tega zakona),</w:t>
            </w:r>
          </w:p>
          <w:p w14:paraId="7223DB9E" w14:textId="77777777" w:rsidR="00C32FF8" w:rsidRPr="00C32FF8" w:rsidRDefault="00C32FF8" w:rsidP="008D1F14">
            <w:pPr>
              <w:pStyle w:val="Odstavekseznama"/>
              <w:numPr>
                <w:ilvl w:val="0"/>
                <w:numId w:val="24"/>
              </w:numPr>
              <w:spacing w:line="276" w:lineRule="auto"/>
              <w:jc w:val="both"/>
              <w:rPr>
                <w:rFonts w:cstheme="minorHAnsi"/>
                <w:color w:val="FF0000"/>
                <w:lang w:val="sl-SI"/>
              </w:rPr>
            </w:pPr>
            <w:r w:rsidRPr="00C32FF8">
              <w:rPr>
                <w:rFonts w:cstheme="minorHAnsi"/>
                <w:color w:val="FF0000"/>
                <w:lang w:val="sl-SI"/>
              </w:rPr>
              <w:lastRenderedPageBreak/>
              <w:t xml:space="preserve">kršitve pravil zakona, ki ureja javno naročanje, pri oddaji naročil po principu "in-house" (oddaja pretežnega dela dodeljenih naročil tretjim subjektom, opustitev preveritve, ali je vrednost naročila enaka ali nižja od cen na trgu), </w:t>
            </w:r>
          </w:p>
          <w:p w14:paraId="4D5D0E2C" w14:textId="77777777" w:rsidR="00C32FF8" w:rsidRPr="00C32FF8" w:rsidRDefault="00C32FF8" w:rsidP="008D1F14">
            <w:pPr>
              <w:pStyle w:val="Odstavekseznama"/>
              <w:numPr>
                <w:ilvl w:val="0"/>
                <w:numId w:val="24"/>
              </w:numPr>
              <w:spacing w:line="276" w:lineRule="auto"/>
              <w:jc w:val="both"/>
              <w:rPr>
                <w:rFonts w:cstheme="minorHAnsi"/>
                <w:color w:val="FF0000"/>
                <w:lang w:val="sl-SI"/>
              </w:rPr>
            </w:pPr>
            <w:r w:rsidRPr="00C32FF8">
              <w:rPr>
                <w:rFonts w:cstheme="minorHAnsi"/>
                <w:color w:val="FF0000"/>
                <w:lang w:val="sl-SI"/>
              </w:rPr>
              <w:t xml:space="preserve">diskriminatorne tehnične specifikacije ali pogoji za sodelovanje, </w:t>
            </w:r>
          </w:p>
          <w:p w14:paraId="25952891" w14:textId="77777777" w:rsidR="00C32FF8" w:rsidRPr="00C32FF8" w:rsidRDefault="00C32FF8" w:rsidP="008D1F14">
            <w:pPr>
              <w:pStyle w:val="Odstavekseznama"/>
              <w:numPr>
                <w:ilvl w:val="0"/>
                <w:numId w:val="24"/>
              </w:numPr>
              <w:spacing w:line="276" w:lineRule="auto"/>
              <w:jc w:val="both"/>
              <w:rPr>
                <w:rFonts w:cstheme="minorHAnsi"/>
                <w:color w:val="FF0000"/>
                <w:lang w:val="sl-SI"/>
              </w:rPr>
            </w:pPr>
            <w:r w:rsidRPr="00C32FF8">
              <w:rPr>
                <w:rFonts w:cstheme="minorHAnsi"/>
                <w:color w:val="FF0000"/>
                <w:lang w:val="sl-SI"/>
              </w:rPr>
              <w:t>neustrezna merila za izbor ekonomsko najugodnejše ponudbe,</w:t>
            </w:r>
          </w:p>
          <w:p w14:paraId="0B79BFE9" w14:textId="77777777" w:rsidR="00C32FF8" w:rsidRDefault="00C32FF8" w:rsidP="008D1F14">
            <w:pPr>
              <w:pStyle w:val="Odstavekseznama"/>
              <w:numPr>
                <w:ilvl w:val="0"/>
                <w:numId w:val="24"/>
              </w:numPr>
              <w:spacing w:line="276" w:lineRule="auto"/>
              <w:jc w:val="both"/>
              <w:rPr>
                <w:rFonts w:cstheme="minorHAnsi"/>
                <w:color w:val="FF0000"/>
                <w:lang w:val="sl-SI"/>
              </w:rPr>
            </w:pPr>
            <w:r w:rsidRPr="00C32FF8">
              <w:rPr>
                <w:rFonts w:cstheme="minorHAnsi"/>
                <w:color w:val="FF0000"/>
                <w:lang w:val="sl-SI"/>
              </w:rPr>
              <w:t>neupoštevanje zahtev uredbe, ki ureja zeleno javno naročanje,</w:t>
            </w:r>
          </w:p>
          <w:p w14:paraId="05304851" w14:textId="77777777" w:rsidR="00C32FF8" w:rsidRDefault="00C32FF8" w:rsidP="008D1F14">
            <w:pPr>
              <w:pStyle w:val="Odstavekseznama"/>
              <w:numPr>
                <w:ilvl w:val="0"/>
                <w:numId w:val="24"/>
              </w:numPr>
              <w:spacing w:line="276" w:lineRule="auto"/>
              <w:jc w:val="both"/>
              <w:rPr>
                <w:rFonts w:cstheme="minorHAnsi"/>
                <w:color w:val="FF0000"/>
                <w:lang w:val="sl-SI"/>
              </w:rPr>
            </w:pPr>
            <w:r w:rsidRPr="00C32FF8">
              <w:rPr>
                <w:rFonts w:cstheme="minorHAnsi"/>
                <w:color w:val="FF0000"/>
                <w:lang w:val="sl-SI"/>
              </w:rPr>
              <w:t>oddaja javnega naročila ponudniku z nedopustno ali pomanjkljivo ponudbo,</w:t>
            </w:r>
          </w:p>
          <w:p w14:paraId="2663C792" w14:textId="77777777" w:rsidR="00C32FF8" w:rsidRDefault="00C32FF8" w:rsidP="008D1F14">
            <w:pPr>
              <w:pStyle w:val="Odstavekseznama"/>
              <w:numPr>
                <w:ilvl w:val="0"/>
                <w:numId w:val="24"/>
              </w:numPr>
              <w:spacing w:line="276" w:lineRule="auto"/>
              <w:jc w:val="both"/>
              <w:rPr>
                <w:rFonts w:cstheme="minorHAnsi"/>
                <w:color w:val="FF0000"/>
                <w:lang w:val="sl-SI"/>
              </w:rPr>
            </w:pPr>
            <w:r w:rsidRPr="00C32FF8">
              <w:rPr>
                <w:rFonts w:cstheme="minorHAnsi"/>
                <w:color w:val="FF0000"/>
                <w:lang w:val="sl-SI"/>
              </w:rPr>
              <w:t>sprememba pogodbe med izvajanjem v neskladju z določili zakona,</w:t>
            </w:r>
          </w:p>
          <w:p w14:paraId="53100E5A" w14:textId="3E7DF190" w:rsidR="00C32FF8" w:rsidRDefault="00C32FF8" w:rsidP="008D1F14">
            <w:pPr>
              <w:pStyle w:val="Odstavekseznama"/>
              <w:numPr>
                <w:ilvl w:val="0"/>
                <w:numId w:val="24"/>
              </w:numPr>
              <w:spacing w:line="276" w:lineRule="auto"/>
              <w:jc w:val="both"/>
              <w:rPr>
                <w:rFonts w:cstheme="minorHAnsi"/>
                <w:color w:val="FF0000"/>
                <w:lang w:val="sl-SI"/>
              </w:rPr>
            </w:pPr>
            <w:r w:rsidRPr="00C32FF8">
              <w:rPr>
                <w:rFonts w:cstheme="minorHAnsi"/>
                <w:color w:val="FF0000"/>
                <w:lang w:val="sl-SI"/>
              </w:rPr>
              <w:t>kršitve določb zakona, ki ureja javno naročanje, glede objave obvestil v postopkih javnega naročanja (obvestilo o oddajo javnega naročila, prostovoljno obvestilo za predhodno transparentnost, obvestilo o spremembi pogodbe).</w:t>
            </w:r>
          </w:p>
          <w:p w14:paraId="00A8F250" w14:textId="77777777" w:rsidR="002524D5" w:rsidRPr="00C32FF8" w:rsidRDefault="002524D5" w:rsidP="002524D5">
            <w:pPr>
              <w:pStyle w:val="Odstavekseznama"/>
              <w:spacing w:line="276" w:lineRule="auto"/>
              <w:jc w:val="both"/>
              <w:rPr>
                <w:rFonts w:cstheme="minorHAnsi"/>
                <w:color w:val="FF0000"/>
                <w:lang w:val="sl-SI"/>
              </w:rPr>
            </w:pPr>
          </w:p>
          <w:p w14:paraId="642D69FC" w14:textId="77777777" w:rsidR="00C32FF8" w:rsidRPr="00870E3A" w:rsidRDefault="00C32FF8" w:rsidP="00C32FF8">
            <w:pPr>
              <w:pStyle w:val="RStekst"/>
              <w:spacing w:before="0" w:after="0" w:line="276" w:lineRule="auto"/>
              <w:rPr>
                <w:rFonts w:asciiTheme="minorHAnsi" w:eastAsiaTheme="minorHAnsi" w:hAnsiTheme="minorHAnsi" w:cstheme="minorHAnsi"/>
                <w:bCs w:val="0"/>
                <w:color w:val="FF0000"/>
                <w:szCs w:val="22"/>
              </w:rPr>
            </w:pPr>
            <w:r w:rsidRPr="00870E3A">
              <w:rPr>
                <w:rFonts w:asciiTheme="minorHAnsi" w:eastAsiaTheme="minorHAnsi" w:hAnsiTheme="minorHAnsi" w:cstheme="minorHAnsi"/>
                <w:bCs w:val="0"/>
                <w:color w:val="FF0000"/>
                <w:szCs w:val="22"/>
              </w:rPr>
              <w:t>Računsko sodišče meni, da do predstavljenih nepravilnosti in nesmotrnosti v postopkih javnega naročanja prihaja tudi zaradi pomanjkljivosti pri sistemski ureditvi področja javnega naročanja. Računsko sodišče tako meni, da je za izboljšanje stanja na področju javnega naročanja v Republiki Sloveniji ključno zagotoviti:</w:t>
            </w:r>
          </w:p>
          <w:p w14:paraId="3D47E4B4" w14:textId="77777777" w:rsidR="00C32FF8" w:rsidRPr="00870E3A" w:rsidRDefault="00C32FF8" w:rsidP="00BF47C9">
            <w:pPr>
              <w:pStyle w:val="RStekst"/>
              <w:numPr>
                <w:ilvl w:val="0"/>
                <w:numId w:val="17"/>
              </w:numPr>
              <w:spacing w:before="0" w:beforeAutospacing="1" w:after="0" w:afterAutospacing="1" w:line="276" w:lineRule="auto"/>
              <w:rPr>
                <w:rFonts w:asciiTheme="minorHAnsi" w:eastAsiaTheme="minorHAnsi" w:hAnsiTheme="minorHAnsi" w:cstheme="minorHAnsi"/>
                <w:bCs w:val="0"/>
                <w:color w:val="FF0000"/>
                <w:szCs w:val="22"/>
              </w:rPr>
            </w:pPr>
            <w:r w:rsidRPr="00870E3A">
              <w:rPr>
                <w:rFonts w:asciiTheme="minorHAnsi" w:eastAsiaTheme="minorHAnsi" w:hAnsiTheme="minorHAnsi" w:cstheme="minorHAnsi"/>
                <w:bCs w:val="0"/>
                <w:color w:val="FF0000"/>
                <w:szCs w:val="22"/>
              </w:rPr>
              <w:t>Sprejemanje in spreminjanje javno-naročniške zakonodaje mora biti dobro premišljeno, potrebno je zagotoviti čim večjo stabilnost zakonodaje. Posegi v zakonodajo morajo temeljiti na ustreznih ciljih (tudi politikah), analizi stanja in posledic ter vključitvi vseh deležnikov. Javno-naročniško zakonodajo je potrebno čim bolj poenostaviti.</w:t>
            </w:r>
          </w:p>
          <w:p w14:paraId="0A1DA669" w14:textId="77777777" w:rsidR="00C32FF8" w:rsidRPr="00870E3A" w:rsidRDefault="00C32FF8" w:rsidP="00BF47C9">
            <w:pPr>
              <w:pStyle w:val="RStekst"/>
              <w:numPr>
                <w:ilvl w:val="0"/>
                <w:numId w:val="17"/>
              </w:numPr>
              <w:spacing w:before="0" w:beforeAutospacing="1" w:after="0" w:afterAutospacing="1" w:line="276" w:lineRule="auto"/>
              <w:rPr>
                <w:rFonts w:asciiTheme="minorHAnsi" w:eastAsiaTheme="minorHAnsi" w:hAnsiTheme="minorHAnsi" w:cstheme="minorHAnsi"/>
                <w:bCs w:val="0"/>
                <w:color w:val="FF0000"/>
                <w:szCs w:val="22"/>
              </w:rPr>
            </w:pPr>
            <w:r w:rsidRPr="00870E3A">
              <w:rPr>
                <w:rFonts w:asciiTheme="minorHAnsi" w:eastAsiaTheme="minorHAnsi" w:hAnsiTheme="minorHAnsi" w:cstheme="minorHAnsi"/>
                <w:bCs w:val="0"/>
                <w:color w:val="FF0000"/>
                <w:szCs w:val="22"/>
              </w:rPr>
              <w:t xml:space="preserve">Zagotoviti je potrebno čim večjo profesionalizacijo javno-naročniških služb in njihovo ustrezno usposobitev. Zagotoviti je potrebno tudi ustrezno svetovanje uporabnikom na področju javnega naročanja. Tako usposabljanje kot svetovanje mora za porabnike javnih sredstev (lahko pa tudi za ponudnike, vsaj v segmentu oddaje ponudb v postopkih) brezplačno zagotavljati Republika Slovenija. </w:t>
            </w:r>
          </w:p>
          <w:p w14:paraId="2E85B588" w14:textId="77777777" w:rsidR="00C32FF8" w:rsidRPr="00870E3A" w:rsidRDefault="00C32FF8" w:rsidP="00BF47C9">
            <w:pPr>
              <w:pStyle w:val="RStekst"/>
              <w:numPr>
                <w:ilvl w:val="0"/>
                <w:numId w:val="17"/>
              </w:numPr>
              <w:spacing w:before="0" w:beforeAutospacing="1" w:after="0" w:afterAutospacing="1" w:line="276" w:lineRule="auto"/>
              <w:rPr>
                <w:rFonts w:asciiTheme="minorHAnsi" w:eastAsiaTheme="minorHAnsi" w:hAnsiTheme="minorHAnsi" w:cstheme="minorHAnsi"/>
                <w:bCs w:val="0"/>
                <w:color w:val="FF0000"/>
                <w:szCs w:val="22"/>
              </w:rPr>
            </w:pPr>
            <w:r w:rsidRPr="00870E3A">
              <w:rPr>
                <w:rFonts w:asciiTheme="minorHAnsi" w:eastAsiaTheme="minorHAnsi" w:hAnsiTheme="minorHAnsi" w:cstheme="minorHAnsi"/>
                <w:bCs w:val="0"/>
                <w:color w:val="FF0000"/>
                <w:szCs w:val="22"/>
              </w:rPr>
              <w:t xml:space="preserve">Vsi ključni deležniki morajo s svojim ravnanjem in izjavami graditi zaupanje v sistem javnega naročanja. </w:t>
            </w:r>
          </w:p>
          <w:p w14:paraId="5A91DC66" w14:textId="77777777" w:rsidR="00C32FF8" w:rsidRPr="00870E3A" w:rsidRDefault="00C32FF8" w:rsidP="00BF47C9">
            <w:pPr>
              <w:pStyle w:val="RStekst"/>
              <w:numPr>
                <w:ilvl w:val="0"/>
                <w:numId w:val="17"/>
              </w:numPr>
              <w:spacing w:before="0" w:after="0" w:line="276" w:lineRule="auto"/>
              <w:rPr>
                <w:rFonts w:asciiTheme="minorHAnsi" w:eastAsiaTheme="minorHAnsi" w:hAnsiTheme="minorHAnsi" w:cstheme="minorHAnsi"/>
                <w:bCs w:val="0"/>
                <w:color w:val="FF0000"/>
                <w:szCs w:val="22"/>
              </w:rPr>
            </w:pPr>
            <w:r w:rsidRPr="00870E3A">
              <w:rPr>
                <w:rFonts w:asciiTheme="minorHAnsi" w:eastAsiaTheme="minorHAnsi" w:hAnsiTheme="minorHAnsi" w:cstheme="minorHAnsi"/>
                <w:bCs w:val="0"/>
                <w:color w:val="FF0000"/>
                <w:szCs w:val="22"/>
              </w:rPr>
              <w:t>Preučiti je potrebno razloge za zmanjševanje konkurence v postopkih javnega naročanja ter izvesti ukrepe za povečanje te (točke 1, 2 in 3 ter drugi ukrepi).</w:t>
            </w:r>
          </w:p>
          <w:p w14:paraId="2FD9B3B1" w14:textId="3346C269" w:rsidR="00C426C4" w:rsidRPr="00C32FF8" w:rsidRDefault="00C32FF8" w:rsidP="00BF47C9">
            <w:pPr>
              <w:pStyle w:val="RStekst"/>
              <w:numPr>
                <w:ilvl w:val="0"/>
                <w:numId w:val="17"/>
              </w:numPr>
              <w:spacing w:before="0" w:beforeAutospacing="1" w:after="0" w:afterAutospacing="1" w:line="276" w:lineRule="auto"/>
              <w:rPr>
                <w:rFonts w:asciiTheme="minorHAnsi" w:eastAsiaTheme="minorHAnsi" w:hAnsiTheme="minorHAnsi" w:cstheme="minorHAnsi"/>
                <w:bCs w:val="0"/>
                <w:color w:val="FF0000"/>
                <w:szCs w:val="22"/>
              </w:rPr>
            </w:pPr>
            <w:r w:rsidRPr="00870E3A">
              <w:rPr>
                <w:rFonts w:asciiTheme="minorHAnsi" w:eastAsiaTheme="minorHAnsi" w:hAnsiTheme="minorHAnsi" w:cstheme="minorHAnsi"/>
                <w:color w:val="FF0000"/>
                <w:szCs w:val="22"/>
              </w:rPr>
              <w:lastRenderedPageBreak/>
              <w:t>Povečati je potrebno učinkovitost nadzora nad izvajanjem javnega naročanja, predvsem v smislu pravočasnega odkrivanja in učinkovitega pregona kršitev.</w:t>
            </w:r>
          </w:p>
        </w:tc>
      </w:tr>
      <w:tr w:rsidR="00253552" w:rsidRPr="00EB40CC" w14:paraId="356029E8" w14:textId="77777777" w:rsidTr="00095252">
        <w:tc>
          <w:tcPr>
            <w:tcW w:w="4606" w:type="dxa"/>
          </w:tcPr>
          <w:p w14:paraId="591E5373" w14:textId="2AC83518" w:rsidR="00253552" w:rsidRPr="00C73E11" w:rsidDel="00BC09FC" w:rsidRDefault="00620C02" w:rsidP="0037143F">
            <w:pPr>
              <w:jc w:val="both"/>
              <w:rPr>
                <w:rFonts w:asciiTheme="minorHAnsi" w:hAnsiTheme="minorHAnsi" w:cstheme="minorHAnsi"/>
                <w:b/>
                <w:sz w:val="22"/>
                <w:szCs w:val="22"/>
                <w:lang w:val="en-US"/>
              </w:rPr>
            </w:pPr>
            <w:r w:rsidRPr="00C73E11">
              <w:rPr>
                <w:rFonts w:asciiTheme="minorHAnsi" w:hAnsiTheme="minorHAnsi" w:cstheme="minorHAnsi"/>
                <w:b/>
                <w:sz w:val="22"/>
                <w:szCs w:val="22"/>
                <w:lang w:val="en-US"/>
              </w:rPr>
              <w:lastRenderedPageBreak/>
              <w:t>II</w:t>
            </w:r>
            <w:r w:rsidR="00253552" w:rsidRPr="00C73E11">
              <w:rPr>
                <w:rFonts w:asciiTheme="minorHAnsi" w:hAnsiTheme="minorHAnsi" w:cstheme="minorHAnsi"/>
                <w:b/>
                <w:sz w:val="22"/>
                <w:szCs w:val="22"/>
                <w:lang w:val="en-US"/>
              </w:rPr>
              <w:t xml:space="preserve">.2 </w:t>
            </w:r>
            <w:r w:rsidR="0037143F" w:rsidRPr="00C73E11">
              <w:rPr>
                <w:rFonts w:asciiTheme="minorHAnsi" w:hAnsiTheme="minorHAnsi" w:cstheme="minorHAnsi"/>
                <w:b/>
                <w:sz w:val="22"/>
                <w:szCs w:val="22"/>
                <w:lang w:val="en-US"/>
              </w:rPr>
              <w:t>Supporting documents</w:t>
            </w:r>
          </w:p>
        </w:tc>
        <w:tc>
          <w:tcPr>
            <w:tcW w:w="9509" w:type="dxa"/>
          </w:tcPr>
          <w:p w14:paraId="7B743D4A" w14:textId="77777777" w:rsidR="00253552" w:rsidRPr="00C73E11" w:rsidRDefault="00253552" w:rsidP="00CE4EFC">
            <w:pPr>
              <w:jc w:val="both"/>
              <w:rPr>
                <w:rFonts w:asciiTheme="minorHAnsi" w:hAnsiTheme="minorHAnsi" w:cstheme="minorHAnsi"/>
                <w:sz w:val="22"/>
                <w:szCs w:val="22"/>
                <w:lang w:val="en-US"/>
              </w:rPr>
            </w:pPr>
          </w:p>
        </w:tc>
      </w:tr>
      <w:tr w:rsidR="00253552" w:rsidRPr="00EB40CC" w14:paraId="30910821" w14:textId="77777777" w:rsidTr="00095252">
        <w:tc>
          <w:tcPr>
            <w:tcW w:w="4606" w:type="dxa"/>
          </w:tcPr>
          <w:p w14:paraId="45348405" w14:textId="65903456" w:rsidR="00253552" w:rsidRPr="00C73E11" w:rsidRDefault="00AC7614" w:rsidP="0037143F">
            <w:pPr>
              <w:jc w:val="both"/>
              <w:rPr>
                <w:rFonts w:asciiTheme="minorHAnsi" w:hAnsiTheme="minorHAnsi" w:cstheme="minorHAnsi"/>
                <w:sz w:val="22"/>
                <w:szCs w:val="22"/>
                <w:lang w:val="en-US"/>
              </w:rPr>
            </w:pPr>
            <w:r w:rsidRPr="00C73E11">
              <w:rPr>
                <w:rFonts w:asciiTheme="minorHAnsi" w:hAnsiTheme="minorHAnsi" w:cstheme="minorHAnsi"/>
                <w:sz w:val="22"/>
                <w:szCs w:val="22"/>
                <w:lang w:val="en-US"/>
              </w:rPr>
              <w:t xml:space="preserve">Please </w:t>
            </w:r>
            <w:r w:rsidR="00B72720" w:rsidRPr="00C73E11">
              <w:rPr>
                <w:rFonts w:asciiTheme="minorHAnsi" w:hAnsiTheme="minorHAnsi" w:cstheme="minorHAnsi"/>
                <w:sz w:val="22"/>
                <w:szCs w:val="22"/>
                <w:lang w:val="en-US"/>
              </w:rPr>
              <w:t>provide</w:t>
            </w:r>
            <w:r w:rsidRPr="00C73E11">
              <w:rPr>
                <w:rFonts w:asciiTheme="minorHAnsi" w:hAnsiTheme="minorHAnsi" w:cstheme="minorHAnsi"/>
                <w:sz w:val="22"/>
                <w:szCs w:val="22"/>
                <w:lang w:val="en-US"/>
              </w:rPr>
              <w:t xml:space="preserve"> any available evidence of the issues identified under section </w:t>
            </w:r>
            <w:r w:rsidR="00464D72" w:rsidRPr="00C73E11">
              <w:rPr>
                <w:rFonts w:asciiTheme="minorHAnsi" w:hAnsiTheme="minorHAnsi" w:cstheme="minorHAnsi"/>
                <w:sz w:val="22"/>
                <w:szCs w:val="22"/>
                <w:lang w:val="en-US"/>
              </w:rPr>
              <w:t>II</w:t>
            </w:r>
            <w:r w:rsidRPr="00C73E11">
              <w:rPr>
                <w:rFonts w:asciiTheme="minorHAnsi" w:hAnsiTheme="minorHAnsi" w:cstheme="minorHAnsi"/>
                <w:sz w:val="22"/>
                <w:szCs w:val="22"/>
                <w:lang w:val="en-US"/>
              </w:rPr>
              <w:t>.1.</w:t>
            </w:r>
          </w:p>
        </w:tc>
        <w:tc>
          <w:tcPr>
            <w:tcW w:w="9509" w:type="dxa"/>
          </w:tcPr>
          <w:p w14:paraId="0AB98C63" w14:textId="2BB4E21E" w:rsidR="00253552" w:rsidRPr="00C73E11" w:rsidRDefault="00253552" w:rsidP="005329C9">
            <w:pPr>
              <w:jc w:val="both"/>
              <w:rPr>
                <w:rFonts w:asciiTheme="minorHAnsi" w:hAnsiTheme="minorHAnsi" w:cstheme="minorHAnsi"/>
                <w:i/>
                <w:sz w:val="22"/>
                <w:szCs w:val="22"/>
                <w:lang w:val="en-US"/>
              </w:rPr>
            </w:pPr>
            <w:r w:rsidRPr="00C73E11">
              <w:rPr>
                <w:rFonts w:asciiTheme="minorHAnsi" w:hAnsiTheme="minorHAnsi" w:cstheme="minorHAnsi"/>
                <w:i/>
                <w:sz w:val="22"/>
                <w:szCs w:val="22"/>
                <w:lang w:val="en-US"/>
              </w:rPr>
              <w:t>Possible relevant (non-exhaustive) documents for consideration may be as follows</w:t>
            </w:r>
            <w:r w:rsidR="00E90EF9" w:rsidRPr="00C73E11">
              <w:rPr>
                <w:rFonts w:asciiTheme="minorHAnsi" w:hAnsiTheme="minorHAnsi" w:cstheme="minorHAnsi"/>
                <w:i/>
                <w:sz w:val="22"/>
                <w:szCs w:val="22"/>
                <w:lang w:val="en-US"/>
              </w:rPr>
              <w:t xml:space="preserve"> </w:t>
            </w:r>
            <w:r w:rsidR="00CB736C" w:rsidRPr="00C73E11">
              <w:rPr>
                <w:rFonts w:asciiTheme="minorHAnsi" w:hAnsiTheme="minorHAnsi" w:cstheme="minorHAnsi"/>
                <w:i/>
                <w:sz w:val="22"/>
                <w:szCs w:val="22"/>
                <w:lang w:val="en-US"/>
              </w:rPr>
              <w:t>(please provide a link to the document, and if possible, a summary of the document in English, if the document is in another language)</w:t>
            </w:r>
            <w:r w:rsidRPr="00C73E11">
              <w:rPr>
                <w:rFonts w:asciiTheme="minorHAnsi" w:hAnsiTheme="minorHAnsi" w:cstheme="minorHAnsi"/>
                <w:i/>
                <w:sz w:val="22"/>
                <w:szCs w:val="22"/>
                <w:lang w:val="en-US"/>
              </w:rPr>
              <w:t>:</w:t>
            </w:r>
          </w:p>
          <w:p w14:paraId="0B4B59E8" w14:textId="315B720C" w:rsidR="00253552" w:rsidRPr="00C73E11" w:rsidRDefault="00253552" w:rsidP="008D0506">
            <w:pPr>
              <w:pStyle w:val="Brezrazmikov"/>
              <w:numPr>
                <w:ilvl w:val="0"/>
                <w:numId w:val="2"/>
              </w:numPr>
              <w:jc w:val="both"/>
              <w:rPr>
                <w:rFonts w:cstheme="minorHAnsi"/>
                <w:i/>
                <w:lang w:val="en-US"/>
              </w:rPr>
            </w:pPr>
            <w:r w:rsidRPr="00C73E11">
              <w:rPr>
                <w:rFonts w:cstheme="minorHAnsi"/>
                <w:i/>
                <w:lang w:val="en-US"/>
              </w:rPr>
              <w:t>Audit report</w:t>
            </w:r>
            <w:r w:rsidR="00B72720" w:rsidRPr="00C73E11">
              <w:rPr>
                <w:rFonts w:cstheme="minorHAnsi"/>
                <w:i/>
                <w:lang w:val="en-US"/>
              </w:rPr>
              <w:t>s</w:t>
            </w:r>
            <w:r w:rsidRPr="00C73E11">
              <w:rPr>
                <w:rFonts w:cstheme="minorHAnsi"/>
                <w:i/>
                <w:lang w:val="en-US"/>
              </w:rPr>
              <w:t xml:space="preserve"> on identified irregularities related to public procurement</w:t>
            </w:r>
            <w:r w:rsidR="00CC72D1" w:rsidRPr="00C73E11">
              <w:rPr>
                <w:rFonts w:cstheme="minorHAnsi"/>
                <w:i/>
                <w:lang w:val="en-US"/>
              </w:rPr>
              <w:t>, including auditors specialising in ESIF irregularities</w:t>
            </w:r>
          </w:p>
          <w:p w14:paraId="36090043" w14:textId="4EBE51DC" w:rsidR="00AC7614" w:rsidRPr="00C73E11" w:rsidRDefault="00253552" w:rsidP="008D0506">
            <w:pPr>
              <w:pStyle w:val="Brezrazmikov"/>
              <w:numPr>
                <w:ilvl w:val="0"/>
                <w:numId w:val="2"/>
              </w:numPr>
              <w:jc w:val="both"/>
              <w:rPr>
                <w:rFonts w:cstheme="minorHAnsi"/>
                <w:i/>
                <w:lang w:val="en-US"/>
              </w:rPr>
            </w:pPr>
            <w:r w:rsidRPr="00C73E11">
              <w:rPr>
                <w:rFonts w:cstheme="minorHAnsi"/>
                <w:i/>
                <w:lang w:val="en-US"/>
              </w:rPr>
              <w:t>Existing typologies of the most frequent errors in public procurement</w:t>
            </w:r>
          </w:p>
          <w:p w14:paraId="29D796BB" w14:textId="0F53C3AE" w:rsidR="00DA1EED" w:rsidRPr="00C73E11" w:rsidRDefault="00DA1EED" w:rsidP="008D0506">
            <w:pPr>
              <w:pStyle w:val="Brezrazmikov"/>
              <w:numPr>
                <w:ilvl w:val="0"/>
                <w:numId w:val="2"/>
              </w:numPr>
              <w:jc w:val="both"/>
              <w:rPr>
                <w:rFonts w:cstheme="minorHAnsi"/>
                <w:i/>
                <w:lang w:val="en-US"/>
              </w:rPr>
            </w:pPr>
            <w:r w:rsidRPr="00C73E11">
              <w:rPr>
                <w:rFonts w:cstheme="minorHAnsi"/>
                <w:i/>
                <w:lang w:val="en-US"/>
              </w:rPr>
              <w:t>Reports on the most frequent requests for guidance</w:t>
            </w:r>
          </w:p>
          <w:p w14:paraId="18ACD619" w14:textId="237852AD" w:rsidR="00AC7614" w:rsidRPr="00C73E11" w:rsidRDefault="003F1BD0" w:rsidP="008D0506">
            <w:pPr>
              <w:pStyle w:val="Brezrazmikov"/>
              <w:numPr>
                <w:ilvl w:val="0"/>
                <w:numId w:val="2"/>
              </w:numPr>
              <w:jc w:val="both"/>
              <w:rPr>
                <w:rFonts w:cstheme="minorHAnsi"/>
                <w:i/>
                <w:lang w:val="en-US"/>
              </w:rPr>
            </w:pPr>
            <w:r w:rsidRPr="00C73E11">
              <w:rPr>
                <w:rFonts w:cstheme="minorHAnsi"/>
                <w:i/>
                <w:lang w:val="en-US"/>
              </w:rPr>
              <w:t>A</w:t>
            </w:r>
            <w:r w:rsidR="00AC7614" w:rsidRPr="00C73E11">
              <w:rPr>
                <w:rFonts w:cstheme="minorHAnsi"/>
                <w:i/>
                <w:lang w:val="en-US"/>
              </w:rPr>
              <w:t xml:space="preserve">dditional interpretative guidance documents published in order to clarify legal issues </w:t>
            </w:r>
          </w:p>
          <w:p w14:paraId="62213F94" w14:textId="4531D7A9" w:rsidR="00253552" w:rsidRPr="00C73E11" w:rsidRDefault="00253552" w:rsidP="008D0506">
            <w:pPr>
              <w:pStyle w:val="Brezrazmikov"/>
              <w:numPr>
                <w:ilvl w:val="0"/>
                <w:numId w:val="2"/>
              </w:numPr>
              <w:jc w:val="both"/>
              <w:rPr>
                <w:rFonts w:cstheme="minorHAnsi"/>
                <w:i/>
                <w:lang w:val="en-US"/>
              </w:rPr>
            </w:pPr>
            <w:r w:rsidRPr="00C73E11">
              <w:rPr>
                <w:rFonts w:cstheme="minorHAnsi"/>
                <w:i/>
                <w:lang w:val="en-US"/>
              </w:rPr>
              <w:t xml:space="preserve">Policy or other administrative documents discussing issues in relation to the implementation of the rules </w:t>
            </w:r>
          </w:p>
        </w:tc>
      </w:tr>
      <w:tr w:rsidR="00856E01" w:rsidRPr="00EB40CC" w14:paraId="123563AC" w14:textId="77777777" w:rsidTr="00095252">
        <w:tc>
          <w:tcPr>
            <w:tcW w:w="4606" w:type="dxa"/>
          </w:tcPr>
          <w:p w14:paraId="2BF4493F" w14:textId="77777777" w:rsidR="00856E01" w:rsidRPr="00EB40CC" w:rsidRDefault="00856E01" w:rsidP="0037143F">
            <w:pPr>
              <w:jc w:val="both"/>
              <w:rPr>
                <w:rFonts w:asciiTheme="minorHAnsi" w:hAnsiTheme="minorHAnsi" w:cstheme="minorHAnsi"/>
              </w:rPr>
            </w:pPr>
          </w:p>
        </w:tc>
        <w:tc>
          <w:tcPr>
            <w:tcW w:w="9509" w:type="dxa"/>
          </w:tcPr>
          <w:p w14:paraId="2CAA0E41" w14:textId="76177267" w:rsidR="0012510C" w:rsidRPr="00766A34" w:rsidRDefault="0012510C" w:rsidP="008D1F14">
            <w:pPr>
              <w:pStyle w:val="Odstavekseznama"/>
              <w:numPr>
                <w:ilvl w:val="0"/>
                <w:numId w:val="25"/>
              </w:numPr>
              <w:spacing w:line="276" w:lineRule="auto"/>
              <w:jc w:val="both"/>
              <w:rPr>
                <w:rFonts w:cstheme="minorHAnsi"/>
                <w:color w:val="FF0000"/>
                <w:lang w:val="sl-SI"/>
              </w:rPr>
            </w:pPr>
            <w:r w:rsidRPr="00766A34">
              <w:rPr>
                <w:rFonts w:cstheme="minorHAnsi"/>
                <w:color w:val="FF0000"/>
                <w:lang w:val="sl-SI"/>
              </w:rPr>
              <w:t xml:space="preserve">Zakon o javnem naročanju (ZJN-3) je dostopen na spletni strani: </w:t>
            </w:r>
            <w:hyperlink r:id="rId13" w:history="1">
              <w:r w:rsidR="00766A34" w:rsidRPr="00766A34">
                <w:rPr>
                  <w:rStyle w:val="Hiperpovezava"/>
                  <w:rFonts w:cstheme="minorHAnsi"/>
                  <w:lang w:val="sl-SI"/>
                </w:rPr>
                <w:t>https://ejn.gov.si/sistem/zakonodaja/veljavni-predpisi.html</w:t>
              </w:r>
            </w:hyperlink>
          </w:p>
          <w:p w14:paraId="12F19255" w14:textId="77777777" w:rsidR="0012510C" w:rsidRPr="00003D25" w:rsidRDefault="0012510C" w:rsidP="008D1F14">
            <w:pPr>
              <w:pStyle w:val="Odstavekseznama"/>
              <w:numPr>
                <w:ilvl w:val="0"/>
                <w:numId w:val="25"/>
              </w:numPr>
              <w:spacing w:line="276" w:lineRule="auto"/>
              <w:jc w:val="both"/>
              <w:rPr>
                <w:rFonts w:cstheme="minorHAnsi"/>
                <w:color w:val="FF0000"/>
                <w:lang w:val="it-IT"/>
              </w:rPr>
            </w:pPr>
            <w:r w:rsidRPr="00003D25">
              <w:rPr>
                <w:rFonts w:cstheme="minorHAnsi"/>
                <w:color w:val="FF0000"/>
                <w:lang w:val="it-IT"/>
              </w:rPr>
              <w:t xml:space="preserve">Zakon o javnem naročanju (ZJN-3A) je dostopen na spletni strani: </w:t>
            </w:r>
            <w:hyperlink r:id="rId14" w:history="1">
              <w:r w:rsidRPr="00003D25">
                <w:rPr>
                  <w:rStyle w:val="Hiperpovezava"/>
                  <w:rFonts w:cstheme="minorHAnsi"/>
                  <w:lang w:val="it-IT"/>
                </w:rPr>
                <w:t>https://ejn.gov.si/sistem/zakonodaja/veljavni-predpisi.html</w:t>
              </w:r>
            </w:hyperlink>
          </w:p>
          <w:p w14:paraId="609EA488" w14:textId="77777777" w:rsidR="0012510C" w:rsidRPr="00003D25" w:rsidRDefault="0012510C" w:rsidP="008D1F14">
            <w:pPr>
              <w:pStyle w:val="Odstavekseznama"/>
              <w:numPr>
                <w:ilvl w:val="0"/>
                <w:numId w:val="25"/>
              </w:numPr>
              <w:spacing w:line="276" w:lineRule="auto"/>
              <w:jc w:val="both"/>
              <w:rPr>
                <w:rFonts w:cstheme="minorHAnsi"/>
                <w:color w:val="FF0000"/>
                <w:lang w:val="it-IT"/>
              </w:rPr>
            </w:pPr>
            <w:r w:rsidRPr="00003D25">
              <w:rPr>
                <w:rFonts w:cstheme="minorHAnsi"/>
                <w:color w:val="FF0000"/>
                <w:lang w:val="it-IT"/>
              </w:rPr>
              <w:t xml:space="preserve">Smernice in priporočila so dostopne na spletni strani: </w:t>
            </w:r>
            <w:hyperlink r:id="rId15" w:history="1">
              <w:r w:rsidRPr="00003D25">
                <w:rPr>
                  <w:rStyle w:val="Hiperpovezava"/>
                  <w:rFonts w:cstheme="minorHAnsi"/>
                  <w:lang w:val="it-IT"/>
                </w:rPr>
                <w:t>https://ejn.gov.si/sistem/smernice-in-priporocila.html</w:t>
              </w:r>
            </w:hyperlink>
            <w:r w:rsidRPr="00003D25">
              <w:rPr>
                <w:rFonts w:cstheme="minorHAnsi"/>
                <w:color w:val="FF0000"/>
                <w:lang w:val="it-IT"/>
              </w:rPr>
              <w:t xml:space="preserve"> </w:t>
            </w:r>
          </w:p>
          <w:p w14:paraId="411AD577" w14:textId="77777777" w:rsidR="0012510C" w:rsidRPr="00003D25" w:rsidRDefault="0012510C" w:rsidP="008D1F14">
            <w:pPr>
              <w:pStyle w:val="Odstavekseznama"/>
              <w:numPr>
                <w:ilvl w:val="0"/>
                <w:numId w:val="25"/>
              </w:numPr>
              <w:spacing w:line="276" w:lineRule="auto"/>
              <w:jc w:val="both"/>
              <w:rPr>
                <w:rFonts w:cstheme="minorHAnsi"/>
                <w:color w:val="FF0000"/>
                <w:lang w:val="it-IT"/>
              </w:rPr>
            </w:pPr>
            <w:r w:rsidRPr="00003D25">
              <w:rPr>
                <w:rFonts w:cstheme="minorHAnsi"/>
                <w:color w:val="FF0000"/>
                <w:lang w:val="it-IT"/>
              </w:rPr>
              <w:t xml:space="preserve">Informacije, ki se nanašajo na področje javnega naročanja (sheme postopkov po ZJN-3, stališča ministrstva, vzorci razpisne dokumentacije, koristne informacije, vprašanja in odgovori, navodila in obrazci, obvestila), so dostopne na spletni strani: </w:t>
            </w:r>
            <w:hyperlink r:id="rId16" w:history="1">
              <w:r w:rsidRPr="00003D25">
                <w:rPr>
                  <w:rStyle w:val="Hiperpovezava"/>
                  <w:rFonts w:cstheme="minorHAnsi"/>
                  <w:lang w:val="it-IT"/>
                </w:rPr>
                <w:t>https://ejn.gov.si/sistem/usmeritve-in-navodila.html</w:t>
              </w:r>
            </w:hyperlink>
          </w:p>
          <w:p w14:paraId="3D7C0AD3" w14:textId="77777777" w:rsidR="0012510C" w:rsidRPr="00003D25" w:rsidRDefault="0012510C" w:rsidP="008D1F14">
            <w:pPr>
              <w:pStyle w:val="Odstavekseznama"/>
              <w:numPr>
                <w:ilvl w:val="0"/>
                <w:numId w:val="25"/>
              </w:numPr>
              <w:spacing w:line="276" w:lineRule="auto"/>
              <w:jc w:val="both"/>
              <w:rPr>
                <w:rStyle w:val="Hiperpovezava"/>
                <w:rFonts w:cstheme="minorHAnsi"/>
                <w:color w:val="FF0000"/>
                <w:lang w:val="it-IT"/>
              </w:rPr>
            </w:pPr>
            <w:r w:rsidRPr="00003D25">
              <w:rPr>
                <w:rFonts w:cstheme="minorHAnsi"/>
                <w:color w:val="FF0000"/>
                <w:lang w:val="it-IT"/>
              </w:rPr>
              <w:t xml:space="preserve">Vzorci razpisnih dokumentacij so dostopni na spletni strani: </w:t>
            </w:r>
            <w:hyperlink r:id="rId17" w:history="1">
              <w:r w:rsidRPr="00003D25">
                <w:rPr>
                  <w:rStyle w:val="Hiperpovezava"/>
                  <w:rFonts w:cstheme="minorHAnsi"/>
                  <w:lang w:val="it-IT"/>
                </w:rPr>
                <w:t>https://ejn.gov.si/sistem/usmeritve-in-navodila/vzorcna-rd.html</w:t>
              </w:r>
            </w:hyperlink>
            <w:r w:rsidRPr="00003D25">
              <w:rPr>
                <w:rFonts w:cstheme="minorHAnsi"/>
                <w:color w:val="FF0000"/>
                <w:lang w:val="it-IT"/>
              </w:rPr>
              <w:t xml:space="preserve"> </w:t>
            </w:r>
          </w:p>
          <w:p w14:paraId="5AB81D43" w14:textId="74E1111F" w:rsidR="0012510C" w:rsidRPr="00766A34" w:rsidRDefault="0012510C" w:rsidP="008D1F14">
            <w:pPr>
              <w:pStyle w:val="Odstavekseznama"/>
              <w:numPr>
                <w:ilvl w:val="0"/>
                <w:numId w:val="25"/>
              </w:numPr>
              <w:spacing w:line="276" w:lineRule="auto"/>
              <w:jc w:val="both"/>
              <w:rPr>
                <w:rFonts w:cstheme="minorHAnsi"/>
                <w:color w:val="FF0000"/>
                <w:lang w:val="sl-SI"/>
              </w:rPr>
            </w:pPr>
            <w:r w:rsidRPr="00766A34">
              <w:rPr>
                <w:rFonts w:cstheme="minorHAnsi"/>
                <w:color w:val="FF0000"/>
                <w:lang w:val="sl-SI"/>
              </w:rPr>
              <w:t xml:space="preserve">Novice (DJNovice) so dostopne na spletni strani: </w:t>
            </w:r>
            <w:hyperlink r:id="rId18" w:history="1">
              <w:r w:rsidR="00766A34" w:rsidRPr="00766A34">
                <w:rPr>
                  <w:rStyle w:val="Hiperpovezava"/>
                  <w:rFonts w:cstheme="minorHAnsi"/>
                  <w:lang w:val="sl-SI"/>
                </w:rPr>
                <w:t>https://ejn.gov.si/direktorat/djnovice.html</w:t>
              </w:r>
            </w:hyperlink>
          </w:p>
          <w:p w14:paraId="515C6C38" w14:textId="77777777" w:rsidR="00766A34" w:rsidRPr="00766A34" w:rsidRDefault="0012510C" w:rsidP="008D1F14">
            <w:pPr>
              <w:pStyle w:val="Odstavekseznama"/>
              <w:numPr>
                <w:ilvl w:val="0"/>
                <w:numId w:val="25"/>
              </w:numPr>
              <w:spacing w:line="276" w:lineRule="auto"/>
              <w:jc w:val="both"/>
              <w:rPr>
                <w:rFonts w:cstheme="minorHAnsi"/>
                <w:lang w:val="sl-SI"/>
              </w:rPr>
            </w:pPr>
            <w:r w:rsidRPr="00766A34">
              <w:rPr>
                <w:rFonts w:cstheme="minorHAnsi"/>
                <w:color w:val="FF0000"/>
                <w:lang w:val="sl-SI"/>
              </w:rPr>
              <w:t xml:space="preserve">Poročila o delu računskega sodišča so dostopna na spletni strani </w:t>
            </w:r>
            <w:hyperlink r:id="rId19" w:history="1">
              <w:r w:rsidR="00766A34" w:rsidRPr="00766A34">
                <w:rPr>
                  <w:rStyle w:val="Hiperpovezava"/>
                  <w:rFonts w:cstheme="minorHAnsi"/>
                  <w:lang w:val="sl-SI"/>
                </w:rPr>
                <w:t>https://www.rs-rs.si/o-racunskem-sodiscu/institucija/porocila-o-delu/</w:t>
              </w:r>
            </w:hyperlink>
            <w:r w:rsidR="00766A34" w:rsidRPr="00766A34">
              <w:rPr>
                <w:rFonts w:cstheme="minorHAnsi"/>
                <w:lang w:val="sl-SI"/>
              </w:rPr>
              <w:t xml:space="preserve"> </w:t>
            </w:r>
          </w:p>
          <w:p w14:paraId="6DAFBFEE" w14:textId="36264BB0" w:rsidR="007870FD" w:rsidRPr="00766A34" w:rsidRDefault="00C4111F" w:rsidP="008D1F14">
            <w:pPr>
              <w:pStyle w:val="Odstavekseznama"/>
              <w:numPr>
                <w:ilvl w:val="0"/>
                <w:numId w:val="25"/>
              </w:numPr>
              <w:spacing w:line="276" w:lineRule="auto"/>
              <w:jc w:val="both"/>
              <w:rPr>
                <w:rStyle w:val="Hiperpovezava"/>
                <w:rFonts w:cstheme="minorHAnsi"/>
                <w:color w:val="FF0000"/>
                <w:u w:val="none"/>
                <w:lang w:val="sl-SI"/>
              </w:rPr>
            </w:pPr>
            <w:r>
              <w:rPr>
                <w:rFonts w:cstheme="minorHAnsi"/>
                <w:color w:val="FF0000"/>
                <w:lang w:val="sl-SI"/>
              </w:rPr>
              <w:lastRenderedPageBreak/>
              <w:t>O</w:t>
            </w:r>
            <w:r w:rsidR="007870FD" w:rsidRPr="00766A34">
              <w:rPr>
                <w:rFonts w:cstheme="minorHAnsi"/>
                <w:color w:val="FF0000"/>
                <w:lang w:val="sl-SI"/>
              </w:rPr>
              <w:t>dločitve</w:t>
            </w:r>
            <w:r>
              <w:rPr>
                <w:rFonts w:cstheme="minorHAnsi"/>
                <w:color w:val="FF0000"/>
                <w:lang w:val="sl-SI"/>
              </w:rPr>
              <w:t xml:space="preserve"> v postopkih pravnega varstva</w:t>
            </w:r>
            <w:r w:rsidR="007870FD" w:rsidRPr="00766A34">
              <w:rPr>
                <w:rFonts w:cstheme="minorHAnsi"/>
                <w:color w:val="FF0000"/>
                <w:lang w:val="sl-SI"/>
              </w:rPr>
              <w:t xml:space="preserve"> so dostopne na spletni strani: </w:t>
            </w:r>
            <w:hyperlink r:id="rId20" w:history="1">
              <w:r w:rsidR="007870FD" w:rsidRPr="00766A34">
                <w:rPr>
                  <w:rStyle w:val="Hiperpovezava"/>
                  <w:rFonts w:cstheme="minorHAnsi"/>
                  <w:lang w:val="sl-SI"/>
                </w:rPr>
                <w:t>http://www.dkom.si/odlocitve_DKOM/</w:t>
              </w:r>
            </w:hyperlink>
          </w:p>
          <w:p w14:paraId="55AABD84" w14:textId="3045332D" w:rsidR="00A331B3" w:rsidRPr="00864DA2" w:rsidRDefault="00766A34" w:rsidP="008D1F14">
            <w:pPr>
              <w:pStyle w:val="Odstavekseznama"/>
              <w:numPr>
                <w:ilvl w:val="0"/>
                <w:numId w:val="25"/>
              </w:numPr>
              <w:spacing w:line="276" w:lineRule="auto"/>
              <w:jc w:val="both"/>
              <w:rPr>
                <w:rFonts w:cstheme="minorHAnsi"/>
                <w:color w:val="FF0000"/>
                <w:lang w:val="sl-SI"/>
              </w:rPr>
            </w:pPr>
            <w:r w:rsidRPr="00766A34">
              <w:rPr>
                <w:rFonts w:cstheme="minorHAnsi"/>
                <w:color w:val="FF0000"/>
                <w:lang w:val="sl-SI"/>
              </w:rPr>
              <w:t>Letna poročila Državne revizijske komisije so objavljena na spletni strani</w:t>
            </w:r>
            <w:r w:rsidRPr="00864DA2">
              <w:rPr>
                <w:rFonts w:cstheme="minorHAnsi"/>
                <w:color w:val="FF0000"/>
                <w:lang w:val="sl-SI"/>
              </w:rPr>
              <w:t xml:space="preserve">  </w:t>
            </w:r>
            <w:hyperlink r:id="rId21" w:history="1">
              <w:r w:rsidRPr="00864DA2">
                <w:rPr>
                  <w:rStyle w:val="Hiperpovezava"/>
                  <w:rFonts w:cstheme="minorHAnsi"/>
                  <w:lang w:val="sl-SI"/>
                </w:rPr>
                <w:t>http://www.dkom.si/o_dkom/o_dkom/porocila_o_delu/</w:t>
              </w:r>
            </w:hyperlink>
          </w:p>
        </w:tc>
      </w:tr>
      <w:tr w:rsidR="00C91FDC" w:rsidRPr="00EB40CC" w14:paraId="1B195211" w14:textId="77777777" w:rsidTr="00095252">
        <w:tc>
          <w:tcPr>
            <w:tcW w:w="4606" w:type="dxa"/>
          </w:tcPr>
          <w:p w14:paraId="0F2E16FB" w14:textId="6A94DC2E" w:rsidR="00C91FDC" w:rsidRPr="00EB40CC" w:rsidRDefault="00464D72" w:rsidP="00C91FDC">
            <w:pPr>
              <w:pStyle w:val="Naslov3"/>
              <w:outlineLvl w:val="2"/>
              <w:rPr>
                <w:rFonts w:cstheme="minorHAnsi"/>
              </w:rPr>
            </w:pPr>
            <w:bookmarkStart w:id="3" w:name="_Hlk67657514"/>
            <w:r w:rsidRPr="00EB40CC">
              <w:rPr>
                <w:rFonts w:cstheme="minorHAnsi"/>
              </w:rPr>
              <w:lastRenderedPageBreak/>
              <w:t>II</w:t>
            </w:r>
            <w:r w:rsidR="00C91FDC" w:rsidRPr="00EB40CC">
              <w:rPr>
                <w:rFonts w:cstheme="minorHAnsi"/>
              </w:rPr>
              <w:t>.3</w:t>
            </w:r>
            <w:r w:rsidR="00B72720" w:rsidRPr="00EB40CC">
              <w:rPr>
                <w:rFonts w:cstheme="minorHAnsi"/>
              </w:rPr>
              <w:t xml:space="preserve">. </w:t>
            </w:r>
            <w:r w:rsidR="00C91FDC" w:rsidRPr="00EB40CC">
              <w:rPr>
                <w:rFonts w:cstheme="minorHAnsi"/>
              </w:rPr>
              <w:t xml:space="preserve">Quantitative indicators </w:t>
            </w:r>
          </w:p>
          <w:bookmarkEnd w:id="3"/>
          <w:p w14:paraId="0EFDD4F3" w14:textId="77777777" w:rsidR="00C91FDC" w:rsidRPr="00EB40CC" w:rsidRDefault="00C91FDC" w:rsidP="00C91FDC">
            <w:pPr>
              <w:jc w:val="both"/>
              <w:rPr>
                <w:rFonts w:asciiTheme="minorHAnsi" w:hAnsiTheme="minorHAnsi" w:cstheme="minorHAnsi"/>
              </w:rPr>
            </w:pPr>
          </w:p>
        </w:tc>
        <w:tc>
          <w:tcPr>
            <w:tcW w:w="9509" w:type="dxa"/>
          </w:tcPr>
          <w:p w14:paraId="3ADF1444" w14:textId="0B6445EB" w:rsidR="00C91FDC" w:rsidRPr="00766A34" w:rsidRDefault="00C91FDC" w:rsidP="0086391B">
            <w:pPr>
              <w:jc w:val="both"/>
              <w:rPr>
                <w:rFonts w:asciiTheme="minorHAnsi" w:hAnsiTheme="minorHAnsi" w:cstheme="minorHAnsi"/>
                <w:i/>
                <w:sz w:val="22"/>
                <w:szCs w:val="22"/>
                <w:lang w:val="en-GB"/>
              </w:rPr>
            </w:pPr>
            <w:r w:rsidRPr="00766A34">
              <w:rPr>
                <w:rFonts w:asciiTheme="minorHAnsi" w:hAnsiTheme="minorHAnsi" w:cstheme="minorHAnsi"/>
                <w:i/>
                <w:sz w:val="22"/>
                <w:szCs w:val="22"/>
                <w:lang w:val="en-GB"/>
              </w:rPr>
              <w:t xml:space="preserve">This section contains quantitative indicators related to section </w:t>
            </w:r>
            <w:r w:rsidR="00247E16" w:rsidRPr="00766A34">
              <w:rPr>
                <w:rFonts w:asciiTheme="minorHAnsi" w:hAnsiTheme="minorHAnsi" w:cstheme="minorHAnsi"/>
                <w:i/>
                <w:sz w:val="22"/>
                <w:szCs w:val="22"/>
                <w:lang w:val="en-GB"/>
              </w:rPr>
              <w:t>II</w:t>
            </w:r>
            <w:r w:rsidRPr="00766A34">
              <w:rPr>
                <w:rFonts w:asciiTheme="minorHAnsi" w:hAnsiTheme="minorHAnsi" w:cstheme="minorHAnsi"/>
                <w:i/>
                <w:sz w:val="22"/>
                <w:szCs w:val="22"/>
                <w:lang w:val="en-GB"/>
              </w:rPr>
              <w:t xml:space="preserve">.1. </w:t>
            </w:r>
            <w:r w:rsidR="00AC3891" w:rsidRPr="00766A34">
              <w:rPr>
                <w:rFonts w:asciiTheme="minorHAnsi" w:hAnsiTheme="minorHAnsi" w:cstheme="minorHAnsi"/>
                <w:i/>
                <w:sz w:val="22"/>
                <w:szCs w:val="22"/>
                <w:lang w:val="en-GB"/>
              </w:rPr>
              <w:t>Other indicators can also be included in the report.</w:t>
            </w:r>
          </w:p>
        </w:tc>
      </w:tr>
      <w:tr w:rsidR="00095252" w:rsidRPr="00EB40CC" w14:paraId="69EC1028" w14:textId="77777777" w:rsidTr="00095252">
        <w:tc>
          <w:tcPr>
            <w:tcW w:w="4606" w:type="dxa"/>
          </w:tcPr>
          <w:p w14:paraId="29E065ED" w14:textId="77777777" w:rsidR="00095252" w:rsidRPr="00EB40CC" w:rsidRDefault="00095252">
            <w:pPr>
              <w:pStyle w:val="Naslov3"/>
              <w:outlineLvl w:val="2"/>
              <w:rPr>
                <w:rFonts w:eastAsia="Times New Roman" w:cstheme="minorHAnsi"/>
                <w:b w:val="0"/>
                <w:lang w:val="en-US"/>
              </w:rPr>
            </w:pPr>
            <w:r w:rsidRPr="00EB40CC">
              <w:rPr>
                <w:rFonts w:eastAsia="Times New Roman" w:cstheme="minorHAnsi"/>
                <w:b w:val="0"/>
                <w:bCs/>
              </w:rPr>
              <w:t xml:space="preserve">Indicators about the national review system </w:t>
            </w:r>
          </w:p>
          <w:p w14:paraId="20B30B6B" w14:textId="77777777" w:rsidR="00095252" w:rsidRPr="00EB40CC" w:rsidRDefault="00095252">
            <w:pPr>
              <w:rPr>
                <w:rFonts w:asciiTheme="minorHAnsi" w:hAnsiTheme="minorHAnsi" w:cstheme="minorHAnsi"/>
              </w:rPr>
            </w:pPr>
          </w:p>
          <w:p w14:paraId="5F0023A7" w14:textId="6056C412" w:rsidR="00095252" w:rsidRPr="00EB40CC" w:rsidRDefault="00095252" w:rsidP="00A61403">
            <w:pPr>
              <w:rPr>
                <w:rFonts w:asciiTheme="minorHAnsi" w:hAnsiTheme="minorHAnsi" w:cstheme="minorHAnsi"/>
              </w:rPr>
            </w:pPr>
          </w:p>
        </w:tc>
        <w:tc>
          <w:tcPr>
            <w:tcW w:w="9509" w:type="dxa"/>
          </w:tcPr>
          <w:p w14:paraId="0A6512AA" w14:textId="1D0265EF" w:rsidR="00095252" w:rsidRPr="00991876" w:rsidRDefault="00505141">
            <w:pPr>
              <w:jc w:val="both"/>
              <w:rPr>
                <w:rFonts w:asciiTheme="minorHAnsi" w:hAnsiTheme="minorHAnsi" w:cstheme="minorHAnsi"/>
                <w:sz w:val="22"/>
                <w:szCs w:val="22"/>
                <w:lang w:val="en-US"/>
              </w:rPr>
            </w:pPr>
            <w:r w:rsidRPr="00991876">
              <w:rPr>
                <w:rFonts w:asciiTheme="minorHAnsi" w:hAnsiTheme="minorHAnsi" w:cstheme="minorHAnsi"/>
                <w:sz w:val="22"/>
                <w:szCs w:val="22"/>
                <w:lang w:val="en-US"/>
              </w:rPr>
              <w:t>The</w:t>
            </w:r>
            <w:r w:rsidR="004E6E87" w:rsidRPr="00991876">
              <w:rPr>
                <w:rFonts w:asciiTheme="minorHAnsi" w:hAnsiTheme="minorHAnsi" w:cstheme="minorHAnsi"/>
                <w:sz w:val="22"/>
                <w:szCs w:val="22"/>
                <w:lang w:val="en-US"/>
              </w:rPr>
              <w:t xml:space="preserve"> following three</w:t>
            </w:r>
            <w:r w:rsidRPr="00991876">
              <w:rPr>
                <w:rFonts w:asciiTheme="minorHAnsi" w:hAnsiTheme="minorHAnsi" w:cstheme="minorHAnsi"/>
                <w:sz w:val="22"/>
                <w:szCs w:val="22"/>
                <w:lang w:val="en-US"/>
              </w:rPr>
              <w:t xml:space="preserve"> indicators </w:t>
            </w:r>
            <w:r w:rsidR="005670FB" w:rsidRPr="00991876">
              <w:rPr>
                <w:rFonts w:asciiTheme="minorHAnsi" w:hAnsiTheme="minorHAnsi" w:cstheme="minorHAnsi"/>
                <w:sz w:val="22"/>
                <w:szCs w:val="22"/>
                <w:lang w:val="en-US"/>
              </w:rPr>
              <w:t xml:space="preserve">have been </w:t>
            </w:r>
            <w:r w:rsidRPr="00991876">
              <w:rPr>
                <w:rFonts w:asciiTheme="minorHAnsi" w:hAnsiTheme="minorHAnsi" w:cstheme="minorHAnsi"/>
                <w:sz w:val="22"/>
                <w:szCs w:val="22"/>
                <w:lang w:val="en-US"/>
              </w:rPr>
              <w:t xml:space="preserve">defined </w:t>
            </w:r>
            <w:r w:rsidR="009E668F" w:rsidRPr="00991876">
              <w:rPr>
                <w:rFonts w:asciiTheme="minorHAnsi" w:hAnsiTheme="minorHAnsi" w:cstheme="minorHAnsi"/>
                <w:sz w:val="22"/>
                <w:szCs w:val="22"/>
                <w:lang w:val="en-US"/>
              </w:rPr>
              <w:t>based on</w:t>
            </w:r>
            <w:r w:rsidRPr="00991876">
              <w:rPr>
                <w:rFonts w:asciiTheme="minorHAnsi" w:hAnsiTheme="minorHAnsi" w:cstheme="minorHAnsi"/>
                <w:sz w:val="22"/>
                <w:szCs w:val="22"/>
                <w:lang w:val="en-US"/>
              </w:rPr>
              <w:t xml:space="preserve"> the findings of </w:t>
            </w:r>
            <w:r w:rsidR="00095252" w:rsidRPr="00991876">
              <w:rPr>
                <w:rFonts w:asciiTheme="minorHAnsi" w:hAnsiTheme="minorHAnsi" w:cstheme="minorHAnsi"/>
                <w:sz w:val="22"/>
                <w:szCs w:val="22"/>
                <w:lang w:val="en-US"/>
              </w:rPr>
              <w:t xml:space="preserve">a study </w:t>
            </w:r>
            <w:r w:rsidRPr="00991876">
              <w:rPr>
                <w:rFonts w:asciiTheme="minorHAnsi" w:hAnsiTheme="minorHAnsi" w:cstheme="minorHAnsi"/>
                <w:sz w:val="22"/>
                <w:szCs w:val="22"/>
                <w:lang w:val="en-US"/>
              </w:rPr>
              <w:t xml:space="preserve">commissioned </w:t>
            </w:r>
            <w:r w:rsidR="00095252" w:rsidRPr="00991876">
              <w:rPr>
                <w:rFonts w:asciiTheme="minorHAnsi" w:hAnsiTheme="minorHAnsi" w:cstheme="minorHAnsi"/>
                <w:sz w:val="22"/>
                <w:szCs w:val="22"/>
                <w:lang w:val="en-US"/>
              </w:rPr>
              <w:t xml:space="preserve">by DG GROW </w:t>
            </w:r>
            <w:r w:rsidRPr="00991876">
              <w:rPr>
                <w:rFonts w:asciiTheme="minorHAnsi" w:hAnsiTheme="minorHAnsi" w:cstheme="minorHAnsi"/>
                <w:sz w:val="22"/>
                <w:szCs w:val="22"/>
                <w:lang w:val="en-US"/>
              </w:rPr>
              <w:t xml:space="preserve">in 2017 </w:t>
            </w:r>
            <w:r w:rsidR="00095252" w:rsidRPr="00991876">
              <w:rPr>
                <w:rFonts w:asciiTheme="minorHAnsi" w:hAnsiTheme="minorHAnsi" w:cstheme="minorHAnsi"/>
                <w:sz w:val="22"/>
                <w:szCs w:val="22"/>
                <w:lang w:val="en-US"/>
              </w:rPr>
              <w:t>and further discus</w:t>
            </w:r>
            <w:r w:rsidR="004E6E87" w:rsidRPr="00991876">
              <w:rPr>
                <w:rFonts w:asciiTheme="minorHAnsi" w:hAnsiTheme="minorHAnsi" w:cstheme="minorHAnsi"/>
                <w:sz w:val="22"/>
                <w:szCs w:val="22"/>
                <w:lang w:val="en-US"/>
              </w:rPr>
              <w:t>sed</w:t>
            </w:r>
            <w:r w:rsidR="00095252" w:rsidRPr="00991876">
              <w:rPr>
                <w:rFonts w:asciiTheme="minorHAnsi" w:hAnsiTheme="minorHAnsi" w:cstheme="minorHAnsi"/>
                <w:sz w:val="22"/>
                <w:szCs w:val="22"/>
                <w:lang w:val="en-US"/>
              </w:rPr>
              <w:t xml:space="preserve"> with </w:t>
            </w:r>
            <w:r w:rsidR="004E6E87" w:rsidRPr="00991876">
              <w:rPr>
                <w:rFonts w:asciiTheme="minorHAnsi" w:hAnsiTheme="minorHAnsi" w:cstheme="minorHAnsi"/>
                <w:sz w:val="22"/>
                <w:szCs w:val="22"/>
                <w:lang w:val="en-US"/>
              </w:rPr>
              <w:t xml:space="preserve">the </w:t>
            </w:r>
            <w:r w:rsidR="00095252" w:rsidRPr="00991876">
              <w:rPr>
                <w:rFonts w:asciiTheme="minorHAnsi" w:hAnsiTheme="minorHAnsi" w:cstheme="minorHAnsi"/>
                <w:sz w:val="22"/>
                <w:szCs w:val="22"/>
                <w:lang w:val="en-US"/>
              </w:rPr>
              <w:t xml:space="preserve">Member </w:t>
            </w:r>
            <w:r w:rsidR="005670FB" w:rsidRPr="00991876">
              <w:rPr>
                <w:rFonts w:asciiTheme="minorHAnsi" w:hAnsiTheme="minorHAnsi" w:cstheme="minorHAnsi"/>
                <w:sz w:val="22"/>
                <w:szCs w:val="22"/>
                <w:lang w:val="en-US"/>
              </w:rPr>
              <w:t>States in the framework</w:t>
            </w:r>
            <w:r w:rsidRPr="00991876">
              <w:rPr>
                <w:rFonts w:asciiTheme="minorHAnsi" w:hAnsiTheme="minorHAnsi" w:cstheme="minorHAnsi"/>
                <w:sz w:val="22"/>
                <w:szCs w:val="22"/>
                <w:lang w:val="en-US"/>
              </w:rPr>
              <w:t xml:space="preserve"> of the </w:t>
            </w:r>
            <w:r w:rsidR="005670FB" w:rsidRPr="00991876">
              <w:rPr>
                <w:rFonts w:asciiTheme="minorHAnsi" w:hAnsiTheme="minorHAnsi" w:cstheme="minorHAnsi"/>
                <w:sz w:val="22"/>
                <w:szCs w:val="22"/>
                <w:lang w:val="en-US"/>
              </w:rPr>
              <w:t>N</w:t>
            </w:r>
            <w:r w:rsidRPr="00991876">
              <w:rPr>
                <w:rFonts w:asciiTheme="minorHAnsi" w:hAnsiTheme="minorHAnsi" w:cstheme="minorHAnsi"/>
                <w:sz w:val="22"/>
                <w:szCs w:val="22"/>
                <w:lang w:val="en-US"/>
              </w:rPr>
              <w:t xml:space="preserve">etwork of first instance </w:t>
            </w:r>
            <w:r w:rsidR="005670FB" w:rsidRPr="00991876">
              <w:rPr>
                <w:rFonts w:asciiTheme="minorHAnsi" w:hAnsiTheme="minorHAnsi" w:cstheme="minorHAnsi"/>
                <w:sz w:val="22"/>
                <w:szCs w:val="22"/>
                <w:lang w:val="en-US"/>
              </w:rPr>
              <w:t xml:space="preserve">public procurement </w:t>
            </w:r>
            <w:r w:rsidRPr="00991876">
              <w:rPr>
                <w:rFonts w:asciiTheme="minorHAnsi" w:hAnsiTheme="minorHAnsi" w:cstheme="minorHAnsi"/>
                <w:sz w:val="22"/>
                <w:szCs w:val="22"/>
                <w:lang w:val="en-US"/>
              </w:rPr>
              <w:t>review bodies</w:t>
            </w:r>
            <w:r w:rsidR="004E6E87" w:rsidRPr="00991876">
              <w:rPr>
                <w:rFonts w:asciiTheme="minorHAnsi" w:hAnsiTheme="minorHAnsi" w:cstheme="minorHAnsi"/>
                <w:sz w:val="22"/>
                <w:szCs w:val="22"/>
                <w:lang w:val="en-US"/>
              </w:rPr>
              <w:t>.</w:t>
            </w:r>
          </w:p>
          <w:p w14:paraId="27C58E72" w14:textId="22E951B9" w:rsidR="004E6E87" w:rsidRPr="00991876" w:rsidRDefault="004E6E87">
            <w:pPr>
              <w:jc w:val="both"/>
              <w:rPr>
                <w:rFonts w:asciiTheme="minorHAnsi" w:hAnsiTheme="minorHAnsi" w:cstheme="minorHAnsi"/>
                <w:lang w:val="en-US"/>
              </w:rPr>
            </w:pPr>
          </w:p>
          <w:p w14:paraId="0BDEC85A" w14:textId="6976AB24" w:rsidR="004E6E87" w:rsidRPr="00991876" w:rsidRDefault="004E6E87" w:rsidP="004856CB">
            <w:pPr>
              <w:pStyle w:val="Odstavekseznama"/>
              <w:numPr>
                <w:ilvl w:val="0"/>
                <w:numId w:val="6"/>
              </w:numPr>
              <w:jc w:val="both"/>
              <w:rPr>
                <w:rFonts w:cstheme="minorHAnsi"/>
                <w:lang w:val="en-US"/>
              </w:rPr>
            </w:pPr>
            <w:r w:rsidRPr="00991876">
              <w:rPr>
                <w:rFonts w:cstheme="minorHAnsi"/>
                <w:b/>
                <w:lang w:val="en-US"/>
              </w:rPr>
              <w:t xml:space="preserve">Number of first instance review decisions </w:t>
            </w:r>
            <w:r w:rsidRPr="00991876">
              <w:rPr>
                <w:rFonts w:cstheme="minorHAnsi"/>
                <w:lang w:val="en-US"/>
              </w:rPr>
              <w:t xml:space="preserve">- </w:t>
            </w:r>
            <w:r w:rsidR="009E668F" w:rsidRPr="00991876">
              <w:rPr>
                <w:rFonts w:cstheme="minorHAnsi"/>
                <w:lang w:val="en-US"/>
              </w:rPr>
              <w:t>I</w:t>
            </w:r>
            <w:r w:rsidRPr="00991876">
              <w:rPr>
                <w:rFonts w:cstheme="minorHAnsi"/>
                <w:lang w:val="en-US"/>
              </w:rPr>
              <w:t>t shall include all the first instance review decisions.</w:t>
            </w:r>
          </w:p>
          <w:p w14:paraId="7CB8C968" w14:textId="77777777" w:rsidR="004E6E87" w:rsidRPr="00991876" w:rsidRDefault="004E6E87" w:rsidP="004E6E87">
            <w:pPr>
              <w:rPr>
                <w:rFonts w:asciiTheme="minorHAnsi" w:hAnsiTheme="minorHAnsi" w:cstheme="minorHAnsi"/>
                <w:lang w:val="en-US"/>
              </w:rPr>
            </w:pPr>
          </w:p>
          <w:p w14:paraId="0333470A" w14:textId="5E88CEB1" w:rsidR="004E6E87" w:rsidRPr="00991876" w:rsidRDefault="004E6E87" w:rsidP="004856CB">
            <w:pPr>
              <w:pStyle w:val="Odstavekseznama"/>
              <w:numPr>
                <w:ilvl w:val="0"/>
                <w:numId w:val="6"/>
              </w:numPr>
              <w:jc w:val="both"/>
              <w:rPr>
                <w:rFonts w:cstheme="minorHAnsi"/>
                <w:lang w:val="en-US"/>
              </w:rPr>
            </w:pPr>
            <w:r w:rsidRPr="00991876">
              <w:rPr>
                <w:rFonts w:cstheme="minorHAnsi"/>
                <w:b/>
                <w:lang w:val="en-US"/>
              </w:rPr>
              <w:t xml:space="preserve">Median length of first instance reviews </w:t>
            </w:r>
            <w:r w:rsidRPr="00991876">
              <w:rPr>
                <w:rFonts w:cstheme="minorHAnsi"/>
                <w:lang w:val="en-US"/>
              </w:rPr>
              <w:t xml:space="preserve">- </w:t>
            </w:r>
            <w:r w:rsidR="009E668F" w:rsidRPr="00991876">
              <w:rPr>
                <w:rFonts w:cstheme="minorHAnsi"/>
                <w:lang w:val="en-US"/>
              </w:rPr>
              <w:t>I</w:t>
            </w:r>
            <w:r w:rsidRPr="00991876">
              <w:rPr>
                <w:rFonts w:cstheme="minorHAnsi"/>
                <w:lang w:val="en-US"/>
              </w:rPr>
              <w:t xml:space="preserve">t shall be the median length of all the first instance reviews. Length is defined as the number of calendar days between a starting date and an end date. The starting date is when the complaint is registered or an </w:t>
            </w:r>
            <w:r w:rsidRPr="00991876">
              <w:rPr>
                <w:rFonts w:cstheme="minorHAnsi"/>
                <w:i/>
                <w:lang w:val="en-US"/>
              </w:rPr>
              <w:t>ex officio</w:t>
            </w:r>
            <w:r w:rsidRPr="00991876">
              <w:rPr>
                <w:rFonts w:cstheme="minorHAnsi"/>
                <w:lang w:val="en-US"/>
              </w:rPr>
              <w:t xml:space="preserve"> proceeding initiated. The end date is when the review decision is issued.</w:t>
            </w:r>
          </w:p>
          <w:p w14:paraId="6138FC62" w14:textId="77777777" w:rsidR="004E6E87" w:rsidRPr="00991876" w:rsidRDefault="004E6E87" w:rsidP="004E6E87">
            <w:pPr>
              <w:rPr>
                <w:rFonts w:asciiTheme="minorHAnsi" w:hAnsiTheme="minorHAnsi" w:cstheme="minorHAnsi"/>
                <w:lang w:val="en-US"/>
              </w:rPr>
            </w:pPr>
          </w:p>
          <w:p w14:paraId="79BF505F" w14:textId="231DFB72" w:rsidR="004E6E87" w:rsidRPr="00991876" w:rsidRDefault="004E6E87" w:rsidP="004856CB">
            <w:pPr>
              <w:pStyle w:val="Odstavekseznama"/>
              <w:numPr>
                <w:ilvl w:val="0"/>
                <w:numId w:val="6"/>
              </w:numPr>
              <w:jc w:val="both"/>
              <w:rPr>
                <w:rFonts w:cstheme="minorHAnsi"/>
                <w:lang w:val="en-US"/>
              </w:rPr>
            </w:pPr>
            <w:r w:rsidRPr="00991876">
              <w:rPr>
                <w:rFonts w:cstheme="minorHAnsi"/>
                <w:b/>
                <w:lang w:val="en-US"/>
              </w:rPr>
              <w:t xml:space="preserve">Number of first instance review decisions that were appealed to the (next) judicial level and its results </w:t>
            </w:r>
            <w:r w:rsidRPr="00991876">
              <w:rPr>
                <w:rFonts w:cstheme="minorHAnsi"/>
                <w:lang w:val="en-US"/>
              </w:rPr>
              <w:t xml:space="preserve">- </w:t>
            </w:r>
            <w:r w:rsidR="009D214A" w:rsidRPr="00991876">
              <w:rPr>
                <w:rFonts w:cstheme="minorHAnsi"/>
                <w:lang w:val="en-US"/>
              </w:rPr>
              <w:t>I</w:t>
            </w:r>
            <w:r w:rsidRPr="00991876">
              <w:rPr>
                <w:rFonts w:cstheme="minorHAnsi"/>
                <w:lang w:val="en-US"/>
              </w:rPr>
              <w:t>t shall include all the first instance review decisions that were appealed to the (next) judicial level, both on merit or procedural reasons. For first instance judicial review bodies, “next judicial level” refers to the second judicial level; for first instance administrative review bodies, “next judicial level” refers to the first judicial review. Furthermore, it shall include the number of first instance review decisions that were a) (primarily) upheld; b) (primarily) rejected; or c) neither upheld nor rejected by the (next) judicial level (e.g. because they were not yet decided, retracted)</w:t>
            </w:r>
            <w:r w:rsidR="009D214A" w:rsidRPr="00991876">
              <w:rPr>
                <w:rFonts w:cstheme="minorHAnsi"/>
                <w:lang w:val="en-US"/>
              </w:rPr>
              <w:t>.</w:t>
            </w:r>
          </w:p>
          <w:p w14:paraId="4417C9C8" w14:textId="77777777" w:rsidR="005670FB" w:rsidRPr="00991876" w:rsidRDefault="005670FB" w:rsidP="005670FB">
            <w:pPr>
              <w:rPr>
                <w:rFonts w:asciiTheme="minorHAnsi" w:hAnsiTheme="minorHAnsi" w:cstheme="minorHAnsi"/>
                <w:sz w:val="22"/>
                <w:szCs w:val="22"/>
                <w:lang w:val="en-US"/>
              </w:rPr>
            </w:pPr>
          </w:p>
          <w:p w14:paraId="2F135BF7" w14:textId="1F5AC339" w:rsidR="005670FB" w:rsidRPr="00991876" w:rsidRDefault="004E6E87" w:rsidP="005670FB">
            <w:pPr>
              <w:rPr>
                <w:rFonts w:asciiTheme="minorHAnsi" w:hAnsiTheme="minorHAnsi" w:cstheme="minorHAnsi"/>
                <w:sz w:val="22"/>
                <w:szCs w:val="22"/>
                <w:lang w:val="en-US"/>
              </w:rPr>
            </w:pPr>
            <w:r w:rsidRPr="00991876">
              <w:rPr>
                <w:rFonts w:asciiTheme="minorHAnsi" w:hAnsiTheme="minorHAnsi" w:cstheme="minorHAnsi"/>
                <w:sz w:val="22"/>
                <w:szCs w:val="22"/>
                <w:lang w:val="en-US"/>
              </w:rPr>
              <w:t>The following definitions will help with the understanding</w:t>
            </w:r>
            <w:r w:rsidR="009D214A" w:rsidRPr="00991876">
              <w:rPr>
                <w:rFonts w:asciiTheme="minorHAnsi" w:hAnsiTheme="minorHAnsi" w:cstheme="minorHAnsi"/>
                <w:sz w:val="22"/>
                <w:szCs w:val="22"/>
                <w:lang w:val="en-US"/>
              </w:rPr>
              <w:t xml:space="preserve"> of</w:t>
            </w:r>
            <w:r w:rsidRPr="00991876">
              <w:rPr>
                <w:rFonts w:asciiTheme="minorHAnsi" w:hAnsiTheme="minorHAnsi" w:cstheme="minorHAnsi"/>
                <w:sz w:val="22"/>
                <w:szCs w:val="22"/>
                <w:lang w:val="en-US"/>
              </w:rPr>
              <w:t xml:space="preserve"> the key elements </w:t>
            </w:r>
            <w:r w:rsidR="009D214A" w:rsidRPr="00991876">
              <w:rPr>
                <w:rFonts w:asciiTheme="minorHAnsi" w:hAnsiTheme="minorHAnsi" w:cstheme="minorHAnsi"/>
                <w:sz w:val="22"/>
                <w:szCs w:val="22"/>
                <w:lang w:val="en-US"/>
              </w:rPr>
              <w:t>for</w:t>
            </w:r>
            <w:r w:rsidRPr="00991876">
              <w:rPr>
                <w:rFonts w:asciiTheme="minorHAnsi" w:hAnsiTheme="minorHAnsi" w:cstheme="minorHAnsi"/>
                <w:sz w:val="22"/>
                <w:szCs w:val="22"/>
                <w:lang w:val="en-US"/>
              </w:rPr>
              <w:t xml:space="preserve"> the above indicators </w:t>
            </w:r>
            <w:r w:rsidR="005670FB" w:rsidRPr="00991876">
              <w:rPr>
                <w:rFonts w:asciiTheme="minorHAnsi" w:hAnsiTheme="minorHAnsi" w:cstheme="minorHAnsi"/>
                <w:sz w:val="22"/>
                <w:szCs w:val="22"/>
                <w:lang w:val="en-US"/>
              </w:rPr>
              <w:t>:</w:t>
            </w:r>
          </w:p>
          <w:p w14:paraId="52F087FC" w14:textId="54C33243" w:rsidR="005670FB" w:rsidRPr="00991876" w:rsidRDefault="005670FB" w:rsidP="008D0506">
            <w:pPr>
              <w:pStyle w:val="Brezrazmikov"/>
              <w:numPr>
                <w:ilvl w:val="0"/>
                <w:numId w:val="2"/>
              </w:numPr>
              <w:jc w:val="both"/>
              <w:rPr>
                <w:rFonts w:cstheme="minorHAnsi"/>
                <w:i/>
                <w:lang w:val="en-US"/>
              </w:rPr>
            </w:pPr>
            <w:r w:rsidRPr="00991876">
              <w:rPr>
                <w:rFonts w:cstheme="minorHAnsi"/>
                <w:i/>
                <w:lang w:val="en-US"/>
              </w:rPr>
              <w:t xml:space="preserve">Public procurement procedures falling under the EU public procurement directives (i.e. above EU thresholds, including exemptions and exceptions). For those Member States that cannot disaggregate the data based on the EU thresholds or have only a part of the data available (e.g. no information on post-contractual review, regional information not shared), if possible, please give your “best guess” estimate of the additional/missing information in the relevant </w:t>
            </w:r>
            <w:r w:rsidR="009D214A" w:rsidRPr="00991876">
              <w:rPr>
                <w:rFonts w:cstheme="minorHAnsi"/>
                <w:i/>
                <w:lang w:val="en-US"/>
              </w:rPr>
              <w:t>c</w:t>
            </w:r>
            <w:r w:rsidRPr="00991876">
              <w:rPr>
                <w:rFonts w:cstheme="minorHAnsi"/>
                <w:i/>
                <w:lang w:val="en-US"/>
              </w:rPr>
              <w:t>omments section.</w:t>
            </w:r>
          </w:p>
          <w:p w14:paraId="3A770288" w14:textId="10CCDF6F" w:rsidR="005670FB" w:rsidRPr="00991876" w:rsidRDefault="005670FB" w:rsidP="008D0506">
            <w:pPr>
              <w:pStyle w:val="Brezrazmikov"/>
              <w:numPr>
                <w:ilvl w:val="0"/>
                <w:numId w:val="2"/>
              </w:numPr>
              <w:jc w:val="both"/>
              <w:rPr>
                <w:rFonts w:cstheme="minorHAnsi"/>
                <w:i/>
                <w:lang w:val="en-US"/>
              </w:rPr>
            </w:pPr>
            <w:r w:rsidRPr="00991876">
              <w:rPr>
                <w:rFonts w:cstheme="minorHAnsi"/>
                <w:i/>
                <w:lang w:val="en-US"/>
              </w:rPr>
              <w:lastRenderedPageBreak/>
              <w:t>Reviews made both before and after contract signature.</w:t>
            </w:r>
          </w:p>
          <w:p w14:paraId="24E23787" w14:textId="031A4709" w:rsidR="005670FB" w:rsidRPr="00991876" w:rsidRDefault="005670FB" w:rsidP="008D0506">
            <w:pPr>
              <w:pStyle w:val="Brezrazmikov"/>
              <w:numPr>
                <w:ilvl w:val="0"/>
                <w:numId w:val="2"/>
              </w:numPr>
              <w:jc w:val="both"/>
              <w:rPr>
                <w:rFonts w:cstheme="minorHAnsi"/>
                <w:i/>
                <w:lang w:val="en-US"/>
              </w:rPr>
            </w:pPr>
            <w:r w:rsidRPr="00991876">
              <w:rPr>
                <w:rFonts w:cstheme="minorHAnsi"/>
                <w:i/>
                <w:lang w:val="en-US"/>
              </w:rPr>
              <w:t xml:space="preserve">Review of all relevant bodies, regardless of whether they are administrative or </w:t>
            </w:r>
            <w:r w:rsidR="00A857E3" w:rsidRPr="00991876">
              <w:rPr>
                <w:rFonts w:cstheme="minorHAnsi"/>
                <w:i/>
                <w:lang w:val="en-US"/>
              </w:rPr>
              <w:t>judicial; regardless</w:t>
            </w:r>
            <w:r w:rsidRPr="00991876">
              <w:rPr>
                <w:rFonts w:cstheme="minorHAnsi"/>
                <w:i/>
                <w:lang w:val="en-US"/>
              </w:rPr>
              <w:t xml:space="preserve"> of whether they are national, regional or local. In case of multiple level administrative review</w:t>
            </w:r>
            <w:r w:rsidR="009D214A" w:rsidRPr="00991876">
              <w:rPr>
                <w:rFonts w:cstheme="minorHAnsi"/>
                <w:i/>
                <w:lang w:val="en-US"/>
              </w:rPr>
              <w:t>,</w:t>
            </w:r>
            <w:r w:rsidRPr="00991876">
              <w:rPr>
                <w:rFonts w:cstheme="minorHAnsi"/>
                <w:i/>
                <w:lang w:val="en-US"/>
              </w:rPr>
              <w:t xml:space="preserve"> it shall only include the data from the first instance.</w:t>
            </w:r>
          </w:p>
          <w:p w14:paraId="45922ACF" w14:textId="77777777" w:rsidR="005670FB" w:rsidRPr="00991876" w:rsidRDefault="005670FB" w:rsidP="008D0506">
            <w:pPr>
              <w:pStyle w:val="Brezrazmikov"/>
              <w:numPr>
                <w:ilvl w:val="0"/>
                <w:numId w:val="2"/>
              </w:numPr>
              <w:jc w:val="both"/>
              <w:rPr>
                <w:rFonts w:cstheme="minorHAnsi"/>
                <w:i/>
                <w:lang w:val="en-US"/>
              </w:rPr>
            </w:pPr>
            <w:r w:rsidRPr="00991876">
              <w:rPr>
                <w:rFonts w:cstheme="minorHAnsi"/>
                <w:i/>
                <w:lang w:val="en-US"/>
              </w:rPr>
              <w:t>The data on reviews started following a complaint and ex officio</w:t>
            </w:r>
            <w:r w:rsidRPr="00991876">
              <w:rPr>
                <w:rFonts w:cstheme="minorHAnsi"/>
                <w:lang w:val="en-US"/>
              </w:rPr>
              <w:footnoteReference w:id="8"/>
            </w:r>
            <w:r w:rsidRPr="00991876">
              <w:rPr>
                <w:rFonts w:cstheme="minorHAnsi"/>
                <w:i/>
                <w:lang w:val="en-US"/>
              </w:rPr>
              <w:t xml:space="preserve"> shall be collected separately. </w:t>
            </w:r>
          </w:p>
          <w:p w14:paraId="064D86FE" w14:textId="0BDF49A1" w:rsidR="005670FB" w:rsidRPr="00991876" w:rsidRDefault="005670FB" w:rsidP="008D0506">
            <w:pPr>
              <w:pStyle w:val="Brezrazmikov"/>
              <w:numPr>
                <w:ilvl w:val="0"/>
                <w:numId w:val="2"/>
              </w:numPr>
              <w:jc w:val="both"/>
              <w:rPr>
                <w:rFonts w:cstheme="minorHAnsi"/>
                <w:i/>
                <w:lang w:val="en-US"/>
              </w:rPr>
            </w:pPr>
            <w:r w:rsidRPr="00991876">
              <w:rPr>
                <w:rFonts w:cstheme="minorHAnsi"/>
                <w:i/>
                <w:lang w:val="en-US"/>
              </w:rPr>
              <w:t xml:space="preserve">Figures are requested per year. Decisions should be included in the calculation for the calendar year in which they were issued (i.e. dates relating to years where the complaint was submitted, or where decisions were appealed to a higher instance should be excluded/ignored). </w:t>
            </w:r>
          </w:p>
          <w:p w14:paraId="10186B1A" w14:textId="61D44867" w:rsidR="005670FB" w:rsidRPr="00991876" w:rsidRDefault="005670FB" w:rsidP="008D0506">
            <w:pPr>
              <w:pStyle w:val="Brezrazmikov"/>
              <w:numPr>
                <w:ilvl w:val="0"/>
                <w:numId w:val="2"/>
              </w:numPr>
              <w:jc w:val="both"/>
              <w:rPr>
                <w:rFonts w:cstheme="minorHAnsi"/>
                <w:i/>
                <w:lang w:val="en-US"/>
              </w:rPr>
            </w:pPr>
            <w:r w:rsidRPr="00991876">
              <w:rPr>
                <w:rFonts w:cstheme="minorHAnsi"/>
                <w:i/>
                <w:lang w:val="en-US"/>
              </w:rPr>
              <w:t xml:space="preserve">“Decision” means a binding outcome of the review (be it started following a complaint or ex officio). It includes decisions to reject a </w:t>
            </w:r>
            <w:r w:rsidR="009D214A" w:rsidRPr="00991876">
              <w:rPr>
                <w:rFonts w:cstheme="minorHAnsi"/>
                <w:i/>
                <w:lang w:val="en-US"/>
              </w:rPr>
              <w:t>complaint decision</w:t>
            </w:r>
            <w:r w:rsidRPr="00991876">
              <w:rPr>
                <w:rFonts w:cstheme="minorHAnsi"/>
                <w:i/>
                <w:lang w:val="en-US"/>
              </w:rPr>
              <w:t xml:space="preserve"> on interim measures containing an assessment of the case and not followed by any other decision, and decisions regardless of whether multiple decisions are linked to the same procedure. Decisions not on the merits, i.e. “procedural” or “technical” decisions should not be included (e.g. decisions on nomination of experts to provide expert view).</w:t>
            </w:r>
          </w:p>
          <w:p w14:paraId="0B0ABEAA" w14:textId="77777777" w:rsidR="005670FB" w:rsidRPr="00991876" w:rsidRDefault="005670FB">
            <w:pPr>
              <w:jc w:val="both"/>
              <w:rPr>
                <w:rFonts w:asciiTheme="minorHAnsi" w:hAnsiTheme="minorHAnsi" w:cstheme="minorHAnsi"/>
                <w:lang w:val="en-US"/>
              </w:rPr>
            </w:pPr>
          </w:p>
          <w:p w14:paraId="2364B7CE" w14:textId="188A59C5" w:rsidR="00095252" w:rsidRPr="00A65060" w:rsidRDefault="004E6E87" w:rsidP="00AF3A52">
            <w:pPr>
              <w:jc w:val="both"/>
              <w:rPr>
                <w:rFonts w:asciiTheme="minorHAnsi" w:hAnsiTheme="minorHAnsi" w:cstheme="minorHAnsi"/>
                <w:sz w:val="22"/>
                <w:szCs w:val="22"/>
                <w:lang w:val="en-US"/>
              </w:rPr>
            </w:pPr>
            <w:r w:rsidRPr="00A65060">
              <w:rPr>
                <w:rFonts w:asciiTheme="minorHAnsi" w:hAnsiTheme="minorHAnsi" w:cstheme="minorHAnsi"/>
                <w:sz w:val="22"/>
                <w:szCs w:val="22"/>
                <w:lang w:val="en-US"/>
              </w:rPr>
              <w:t xml:space="preserve">Annex III provides a suggestion on how to present the </w:t>
            </w:r>
            <w:r w:rsidRPr="00A65060">
              <w:rPr>
                <w:rFonts w:asciiTheme="minorHAnsi" w:hAnsiTheme="minorHAnsi" w:cstheme="minorHAnsi"/>
                <w:bCs/>
                <w:sz w:val="22"/>
                <w:szCs w:val="22"/>
                <w:lang w:val="en-US"/>
              </w:rPr>
              <w:t xml:space="preserve">indicators about the national review system. </w:t>
            </w:r>
          </w:p>
        </w:tc>
      </w:tr>
      <w:tr w:rsidR="00A331B3" w:rsidRPr="00EB40CC" w14:paraId="6BD28B9F" w14:textId="77777777" w:rsidTr="00095252">
        <w:tc>
          <w:tcPr>
            <w:tcW w:w="4606" w:type="dxa"/>
          </w:tcPr>
          <w:p w14:paraId="6C4AFE77" w14:textId="77777777" w:rsidR="00A331B3" w:rsidRPr="00EB40CC" w:rsidRDefault="00A331B3">
            <w:pPr>
              <w:pStyle w:val="Naslov3"/>
              <w:outlineLvl w:val="2"/>
              <w:rPr>
                <w:rFonts w:eastAsia="Times New Roman" w:cstheme="minorHAnsi"/>
                <w:b w:val="0"/>
                <w:bCs/>
              </w:rPr>
            </w:pPr>
          </w:p>
        </w:tc>
        <w:tc>
          <w:tcPr>
            <w:tcW w:w="9509" w:type="dxa"/>
          </w:tcPr>
          <w:p w14:paraId="06F31215" w14:textId="77777777" w:rsidR="00A83B4F" w:rsidRPr="00955B6E" w:rsidRDefault="00A83B4F" w:rsidP="00A83B4F">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 xml:space="preserve">Državna revizijska komisija v nadaljevanju prikazuje število zahtevkov za revizijo, pa tudi drugih vlog po ZPVPJN (pritožba ter predlogi po 19. in 20. členu ZPVPJN), ki se vsi nanašajo le na javna naročila, ki vsaj dosegajo t. i. evropske vrednostne pragove, in, kot je razvidno iz </w:t>
            </w:r>
            <w:r w:rsidRPr="00A83B4F">
              <w:rPr>
                <w:rFonts w:asciiTheme="minorHAnsi" w:hAnsiTheme="minorHAnsi" w:cstheme="minorHAnsi"/>
                <w:color w:val="FF0000"/>
                <w:sz w:val="22"/>
                <w:szCs w:val="22"/>
              </w:rPr>
              <w:t>točke II.3(2) obrazca,</w:t>
            </w:r>
            <w:r w:rsidRPr="00955B6E">
              <w:rPr>
                <w:rFonts w:asciiTheme="minorHAnsi" w:hAnsiTheme="minorHAnsi" w:cstheme="minorHAnsi"/>
                <w:color w:val="FF0000"/>
                <w:sz w:val="22"/>
                <w:szCs w:val="22"/>
              </w:rPr>
              <w:t xml:space="preserve"> mediano v koledarskih dnevih reševanja po posameznih letih, ne pa delovnih dnevih, ki se upoštevajo po ZPVPJN.</w:t>
            </w:r>
          </w:p>
          <w:p w14:paraId="3609711E" w14:textId="77777777" w:rsidR="00A83B4F" w:rsidRPr="00955B6E" w:rsidRDefault="00A83B4F" w:rsidP="00A83B4F">
            <w:pPr>
              <w:spacing w:line="276" w:lineRule="auto"/>
              <w:jc w:val="both"/>
              <w:rPr>
                <w:rFonts w:asciiTheme="minorHAnsi" w:hAnsiTheme="minorHAnsi" w:cstheme="minorHAnsi"/>
                <w:color w:val="FF0000"/>
                <w:sz w:val="22"/>
                <w:szCs w:val="22"/>
              </w:rPr>
            </w:pPr>
          </w:p>
          <w:tbl>
            <w:tblPr>
              <w:tblW w:w="8919" w:type="dxa"/>
              <w:tblInd w:w="70" w:type="dxa"/>
              <w:tblCellMar>
                <w:left w:w="70" w:type="dxa"/>
                <w:right w:w="70" w:type="dxa"/>
              </w:tblCellMar>
              <w:tblLook w:val="04A0" w:firstRow="1" w:lastRow="0" w:firstColumn="1" w:lastColumn="0" w:noHBand="0" w:noVBand="1"/>
            </w:tblPr>
            <w:tblGrid>
              <w:gridCol w:w="6379"/>
              <w:gridCol w:w="620"/>
              <w:gridCol w:w="960"/>
              <w:gridCol w:w="960"/>
            </w:tblGrid>
            <w:tr w:rsidR="00A83B4F" w:rsidRPr="00955B6E" w14:paraId="62E16881" w14:textId="77777777" w:rsidTr="00ED4DF4">
              <w:trPr>
                <w:trHeight w:val="300"/>
              </w:trPr>
              <w:tc>
                <w:tcPr>
                  <w:tcW w:w="6379" w:type="dxa"/>
                  <w:tcBorders>
                    <w:top w:val="nil"/>
                    <w:left w:val="nil"/>
                    <w:bottom w:val="nil"/>
                    <w:right w:val="nil"/>
                  </w:tcBorders>
                  <w:shd w:val="clear" w:color="auto" w:fill="auto"/>
                  <w:noWrap/>
                  <w:vAlign w:val="bottom"/>
                  <w:hideMark/>
                </w:tcPr>
                <w:p w14:paraId="23455C4C" w14:textId="77777777" w:rsidR="00A83B4F" w:rsidRPr="00955B6E" w:rsidRDefault="00A83B4F" w:rsidP="00A83B4F">
                  <w:pPr>
                    <w:spacing w:line="276" w:lineRule="auto"/>
                    <w:jc w:val="both"/>
                    <w:rPr>
                      <w:rFonts w:asciiTheme="minorHAnsi" w:hAnsiTheme="minorHAnsi" w:cstheme="minorHAnsi"/>
                      <w:color w:val="FF0000"/>
                      <w:sz w:val="22"/>
                      <w:szCs w:val="22"/>
                    </w:rPr>
                  </w:pPr>
                </w:p>
              </w:tc>
              <w:tc>
                <w:tcPr>
                  <w:tcW w:w="620" w:type="dxa"/>
                  <w:tcBorders>
                    <w:top w:val="nil"/>
                    <w:left w:val="nil"/>
                    <w:bottom w:val="nil"/>
                    <w:right w:val="nil"/>
                  </w:tcBorders>
                  <w:shd w:val="clear" w:color="auto" w:fill="auto"/>
                  <w:noWrap/>
                  <w:vAlign w:val="bottom"/>
                  <w:hideMark/>
                </w:tcPr>
                <w:p w14:paraId="36F2A5A1" w14:textId="77777777" w:rsidR="00A83B4F" w:rsidRPr="00955B6E" w:rsidRDefault="00A83B4F" w:rsidP="00A83B4F">
                  <w:pPr>
                    <w:spacing w:line="276" w:lineRule="auto"/>
                    <w:jc w:val="both"/>
                    <w:rPr>
                      <w:rFonts w:asciiTheme="minorHAnsi" w:hAnsiTheme="minorHAnsi" w:cstheme="minorHAnsi"/>
                      <w:b/>
                      <w:bCs/>
                      <w:color w:val="FF0000"/>
                      <w:sz w:val="22"/>
                      <w:szCs w:val="22"/>
                    </w:rPr>
                  </w:pPr>
                  <w:r w:rsidRPr="00955B6E">
                    <w:rPr>
                      <w:rFonts w:asciiTheme="minorHAnsi" w:hAnsiTheme="minorHAnsi" w:cstheme="minorHAnsi"/>
                      <w:b/>
                      <w:bCs/>
                      <w:color w:val="FF0000"/>
                      <w:sz w:val="22"/>
                      <w:szCs w:val="22"/>
                    </w:rPr>
                    <w:t>2018</w:t>
                  </w:r>
                </w:p>
              </w:tc>
              <w:tc>
                <w:tcPr>
                  <w:tcW w:w="960" w:type="dxa"/>
                  <w:tcBorders>
                    <w:top w:val="nil"/>
                    <w:left w:val="nil"/>
                    <w:bottom w:val="nil"/>
                    <w:right w:val="nil"/>
                  </w:tcBorders>
                  <w:shd w:val="clear" w:color="auto" w:fill="auto"/>
                  <w:noWrap/>
                  <w:vAlign w:val="bottom"/>
                  <w:hideMark/>
                </w:tcPr>
                <w:p w14:paraId="15C8D90C" w14:textId="6852BC09" w:rsidR="00A83B4F" w:rsidRPr="00955B6E" w:rsidRDefault="00233F12" w:rsidP="00A83B4F">
                  <w:pPr>
                    <w:spacing w:line="276" w:lineRule="auto"/>
                    <w:jc w:val="both"/>
                    <w:rPr>
                      <w:rFonts w:asciiTheme="minorHAnsi" w:hAnsiTheme="minorHAnsi" w:cstheme="minorHAnsi"/>
                      <w:b/>
                      <w:bCs/>
                      <w:color w:val="FF0000"/>
                      <w:sz w:val="22"/>
                      <w:szCs w:val="22"/>
                    </w:rPr>
                  </w:pPr>
                  <w:r>
                    <w:rPr>
                      <w:rFonts w:asciiTheme="minorHAnsi" w:hAnsiTheme="minorHAnsi" w:cstheme="minorHAnsi"/>
                      <w:b/>
                      <w:bCs/>
                      <w:color w:val="FF0000"/>
                      <w:sz w:val="22"/>
                      <w:szCs w:val="22"/>
                    </w:rPr>
                    <w:t xml:space="preserve"> </w:t>
                  </w:r>
                  <w:r>
                    <w:rPr>
                      <w:rFonts w:asciiTheme="minorHAnsi" w:hAnsiTheme="minorHAnsi"/>
                      <w:b/>
                      <w:bCs/>
                      <w:sz w:val="22"/>
                      <w:szCs w:val="22"/>
                    </w:rPr>
                    <w:t xml:space="preserve">  </w:t>
                  </w:r>
                  <w:r w:rsidR="00A83B4F" w:rsidRPr="00955B6E">
                    <w:rPr>
                      <w:rFonts w:asciiTheme="minorHAnsi" w:hAnsiTheme="minorHAnsi" w:cstheme="minorHAnsi"/>
                      <w:b/>
                      <w:bCs/>
                      <w:color w:val="FF0000"/>
                      <w:sz w:val="22"/>
                      <w:szCs w:val="22"/>
                    </w:rPr>
                    <w:t>2019</w:t>
                  </w:r>
                </w:p>
              </w:tc>
              <w:tc>
                <w:tcPr>
                  <w:tcW w:w="960" w:type="dxa"/>
                  <w:tcBorders>
                    <w:top w:val="nil"/>
                    <w:left w:val="nil"/>
                    <w:bottom w:val="nil"/>
                    <w:right w:val="nil"/>
                  </w:tcBorders>
                  <w:shd w:val="clear" w:color="auto" w:fill="auto"/>
                  <w:noWrap/>
                  <w:vAlign w:val="bottom"/>
                  <w:hideMark/>
                </w:tcPr>
                <w:p w14:paraId="553B66BE" w14:textId="77777777" w:rsidR="00A83B4F" w:rsidRPr="00955B6E" w:rsidRDefault="00A83B4F" w:rsidP="00A83B4F">
                  <w:pPr>
                    <w:spacing w:line="276" w:lineRule="auto"/>
                    <w:jc w:val="both"/>
                    <w:rPr>
                      <w:rFonts w:asciiTheme="minorHAnsi" w:hAnsiTheme="minorHAnsi" w:cstheme="minorHAnsi"/>
                      <w:b/>
                      <w:bCs/>
                      <w:color w:val="FF0000"/>
                      <w:sz w:val="22"/>
                      <w:szCs w:val="22"/>
                    </w:rPr>
                  </w:pPr>
                  <w:r w:rsidRPr="00955B6E">
                    <w:rPr>
                      <w:rFonts w:asciiTheme="minorHAnsi" w:hAnsiTheme="minorHAnsi" w:cstheme="minorHAnsi"/>
                      <w:b/>
                      <w:bCs/>
                      <w:color w:val="FF0000"/>
                      <w:sz w:val="22"/>
                      <w:szCs w:val="22"/>
                    </w:rPr>
                    <w:t>2020</w:t>
                  </w:r>
                </w:p>
              </w:tc>
            </w:tr>
            <w:tr w:rsidR="00A83B4F" w:rsidRPr="00955B6E" w14:paraId="255FFFF4" w14:textId="77777777" w:rsidTr="00ED4DF4">
              <w:trPr>
                <w:trHeight w:val="300"/>
              </w:trPr>
              <w:tc>
                <w:tcPr>
                  <w:tcW w:w="6379" w:type="dxa"/>
                  <w:tcBorders>
                    <w:top w:val="nil"/>
                    <w:left w:val="nil"/>
                    <w:bottom w:val="nil"/>
                    <w:right w:val="nil"/>
                  </w:tcBorders>
                  <w:shd w:val="clear" w:color="auto" w:fill="auto"/>
                  <w:noWrap/>
                  <w:vAlign w:val="bottom"/>
                  <w:hideMark/>
                </w:tcPr>
                <w:p w14:paraId="7C7302C3" w14:textId="77777777" w:rsidR="00A83B4F" w:rsidRPr="00955B6E" w:rsidRDefault="00A83B4F" w:rsidP="00A83B4F">
                  <w:pPr>
                    <w:spacing w:line="276" w:lineRule="auto"/>
                    <w:jc w:val="both"/>
                    <w:rPr>
                      <w:rFonts w:asciiTheme="minorHAnsi" w:hAnsiTheme="minorHAnsi" w:cstheme="minorHAnsi"/>
                      <w:b/>
                      <w:bCs/>
                      <w:color w:val="FF0000"/>
                      <w:sz w:val="22"/>
                      <w:szCs w:val="22"/>
                    </w:rPr>
                  </w:pPr>
                  <w:r w:rsidRPr="00955B6E">
                    <w:rPr>
                      <w:rFonts w:asciiTheme="minorHAnsi" w:hAnsiTheme="minorHAnsi" w:cstheme="minorHAnsi"/>
                      <w:b/>
                      <w:bCs/>
                      <w:color w:val="FF0000"/>
                      <w:sz w:val="22"/>
                      <w:szCs w:val="22"/>
                    </w:rPr>
                    <w:t>Število zadev (zahtevki za revizijo pred sklenitvijo pogodbe in po sklenitvi pogodbe)</w:t>
                  </w:r>
                </w:p>
              </w:tc>
              <w:tc>
                <w:tcPr>
                  <w:tcW w:w="620" w:type="dxa"/>
                  <w:tcBorders>
                    <w:top w:val="nil"/>
                    <w:left w:val="nil"/>
                    <w:bottom w:val="nil"/>
                    <w:right w:val="nil"/>
                  </w:tcBorders>
                  <w:shd w:val="clear" w:color="auto" w:fill="auto"/>
                  <w:noWrap/>
                  <w:vAlign w:val="bottom"/>
                  <w:hideMark/>
                </w:tcPr>
                <w:p w14:paraId="633DF43D" w14:textId="77777777" w:rsidR="00A83B4F" w:rsidRPr="00955B6E" w:rsidRDefault="00A83B4F" w:rsidP="00A83B4F">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113</w:t>
                  </w:r>
                </w:p>
              </w:tc>
              <w:tc>
                <w:tcPr>
                  <w:tcW w:w="960" w:type="dxa"/>
                  <w:tcBorders>
                    <w:top w:val="nil"/>
                    <w:left w:val="nil"/>
                    <w:bottom w:val="nil"/>
                    <w:right w:val="nil"/>
                  </w:tcBorders>
                  <w:shd w:val="clear" w:color="auto" w:fill="auto"/>
                  <w:noWrap/>
                  <w:vAlign w:val="bottom"/>
                  <w:hideMark/>
                </w:tcPr>
                <w:p w14:paraId="5ACFBCAC" w14:textId="4D6B8810" w:rsidR="00A83B4F" w:rsidRPr="00955B6E" w:rsidRDefault="00233F12" w:rsidP="00A83B4F">
                  <w:pPr>
                    <w:spacing w:line="276" w:lineRule="auto"/>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 </w:t>
                  </w:r>
                  <w:r>
                    <w:rPr>
                      <w:rFonts w:asciiTheme="minorHAnsi" w:hAnsiTheme="minorHAnsi"/>
                      <w:sz w:val="22"/>
                      <w:szCs w:val="22"/>
                    </w:rPr>
                    <w:t xml:space="preserve">  </w:t>
                  </w:r>
                  <w:r w:rsidR="00A83B4F" w:rsidRPr="00955B6E">
                    <w:rPr>
                      <w:rFonts w:asciiTheme="minorHAnsi" w:hAnsiTheme="minorHAnsi" w:cstheme="minorHAnsi"/>
                      <w:color w:val="FF0000"/>
                      <w:sz w:val="22"/>
                      <w:szCs w:val="22"/>
                    </w:rPr>
                    <w:t>116</w:t>
                  </w:r>
                </w:p>
              </w:tc>
              <w:tc>
                <w:tcPr>
                  <w:tcW w:w="960" w:type="dxa"/>
                  <w:tcBorders>
                    <w:top w:val="nil"/>
                    <w:left w:val="nil"/>
                    <w:bottom w:val="nil"/>
                    <w:right w:val="nil"/>
                  </w:tcBorders>
                  <w:shd w:val="clear" w:color="auto" w:fill="auto"/>
                  <w:noWrap/>
                  <w:vAlign w:val="bottom"/>
                  <w:hideMark/>
                </w:tcPr>
                <w:p w14:paraId="6E85FDA1" w14:textId="77777777" w:rsidR="00A83B4F" w:rsidRPr="00955B6E" w:rsidRDefault="00A83B4F" w:rsidP="00A83B4F">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140</w:t>
                  </w:r>
                </w:p>
              </w:tc>
            </w:tr>
            <w:tr w:rsidR="00A83B4F" w:rsidRPr="00955B6E" w14:paraId="4863C766" w14:textId="77777777" w:rsidTr="00ED4DF4">
              <w:trPr>
                <w:trHeight w:val="300"/>
              </w:trPr>
              <w:tc>
                <w:tcPr>
                  <w:tcW w:w="6379" w:type="dxa"/>
                  <w:tcBorders>
                    <w:top w:val="nil"/>
                    <w:left w:val="nil"/>
                    <w:bottom w:val="nil"/>
                    <w:right w:val="nil"/>
                  </w:tcBorders>
                  <w:shd w:val="clear" w:color="auto" w:fill="auto"/>
                  <w:noWrap/>
                  <w:vAlign w:val="bottom"/>
                  <w:hideMark/>
                </w:tcPr>
                <w:p w14:paraId="6EEAEDDB" w14:textId="77777777" w:rsidR="00A83B4F" w:rsidRPr="00955B6E" w:rsidRDefault="00A83B4F" w:rsidP="00A83B4F">
                  <w:pPr>
                    <w:spacing w:line="276" w:lineRule="auto"/>
                    <w:jc w:val="both"/>
                    <w:rPr>
                      <w:rFonts w:asciiTheme="minorHAnsi" w:hAnsiTheme="minorHAnsi" w:cstheme="minorHAnsi"/>
                      <w:b/>
                      <w:bCs/>
                      <w:color w:val="FF0000"/>
                      <w:sz w:val="22"/>
                      <w:szCs w:val="22"/>
                    </w:rPr>
                  </w:pPr>
                  <w:r w:rsidRPr="00955B6E">
                    <w:rPr>
                      <w:rFonts w:asciiTheme="minorHAnsi" w:hAnsiTheme="minorHAnsi" w:cstheme="minorHAnsi"/>
                      <w:b/>
                      <w:bCs/>
                      <w:color w:val="FF0000"/>
                      <w:sz w:val="22"/>
                      <w:szCs w:val="22"/>
                    </w:rPr>
                    <w:t>Čas reševanja (mediana)</w:t>
                  </w:r>
                </w:p>
              </w:tc>
              <w:tc>
                <w:tcPr>
                  <w:tcW w:w="620" w:type="dxa"/>
                  <w:tcBorders>
                    <w:top w:val="nil"/>
                    <w:left w:val="nil"/>
                    <w:bottom w:val="nil"/>
                    <w:right w:val="nil"/>
                  </w:tcBorders>
                  <w:shd w:val="clear" w:color="auto" w:fill="auto"/>
                  <w:noWrap/>
                  <w:vAlign w:val="bottom"/>
                  <w:hideMark/>
                </w:tcPr>
                <w:p w14:paraId="45B3EFEE" w14:textId="77777777" w:rsidR="00A83B4F" w:rsidRPr="00955B6E" w:rsidRDefault="00A83B4F" w:rsidP="00A83B4F">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36</w:t>
                  </w:r>
                </w:p>
              </w:tc>
              <w:tc>
                <w:tcPr>
                  <w:tcW w:w="960" w:type="dxa"/>
                  <w:tcBorders>
                    <w:top w:val="nil"/>
                    <w:left w:val="nil"/>
                    <w:bottom w:val="nil"/>
                    <w:right w:val="nil"/>
                  </w:tcBorders>
                  <w:shd w:val="clear" w:color="auto" w:fill="auto"/>
                  <w:noWrap/>
                  <w:vAlign w:val="bottom"/>
                  <w:hideMark/>
                </w:tcPr>
                <w:p w14:paraId="23086397" w14:textId="696EC7E5" w:rsidR="00A83B4F" w:rsidRPr="00955B6E" w:rsidRDefault="00233F12" w:rsidP="00A83B4F">
                  <w:pPr>
                    <w:spacing w:line="276" w:lineRule="auto"/>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 </w:t>
                  </w:r>
                  <w:r>
                    <w:rPr>
                      <w:rFonts w:asciiTheme="minorHAnsi" w:hAnsiTheme="minorHAnsi"/>
                      <w:sz w:val="22"/>
                      <w:szCs w:val="22"/>
                    </w:rPr>
                    <w:t xml:space="preserve">  </w:t>
                  </w:r>
                  <w:r w:rsidR="00A83B4F" w:rsidRPr="00955B6E">
                    <w:rPr>
                      <w:rFonts w:asciiTheme="minorHAnsi" w:hAnsiTheme="minorHAnsi" w:cstheme="minorHAnsi"/>
                      <w:color w:val="FF0000"/>
                      <w:sz w:val="22"/>
                      <w:szCs w:val="22"/>
                    </w:rPr>
                    <w:t>34</w:t>
                  </w:r>
                </w:p>
              </w:tc>
              <w:tc>
                <w:tcPr>
                  <w:tcW w:w="960" w:type="dxa"/>
                  <w:tcBorders>
                    <w:top w:val="nil"/>
                    <w:left w:val="nil"/>
                    <w:bottom w:val="nil"/>
                    <w:right w:val="nil"/>
                  </w:tcBorders>
                  <w:shd w:val="clear" w:color="auto" w:fill="auto"/>
                  <w:noWrap/>
                  <w:vAlign w:val="bottom"/>
                  <w:hideMark/>
                </w:tcPr>
                <w:p w14:paraId="13E16170" w14:textId="77777777" w:rsidR="00A83B4F" w:rsidRPr="00955B6E" w:rsidRDefault="00A83B4F" w:rsidP="00A83B4F">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34</w:t>
                  </w:r>
                </w:p>
              </w:tc>
            </w:tr>
            <w:tr w:rsidR="00A83B4F" w:rsidRPr="00955B6E" w14:paraId="5E1AE11C" w14:textId="77777777" w:rsidTr="00ED4DF4">
              <w:trPr>
                <w:trHeight w:val="300"/>
              </w:trPr>
              <w:tc>
                <w:tcPr>
                  <w:tcW w:w="6379" w:type="dxa"/>
                  <w:tcBorders>
                    <w:top w:val="nil"/>
                    <w:left w:val="nil"/>
                    <w:bottom w:val="nil"/>
                    <w:right w:val="nil"/>
                  </w:tcBorders>
                  <w:shd w:val="clear" w:color="auto" w:fill="auto"/>
                  <w:noWrap/>
                  <w:vAlign w:val="bottom"/>
                  <w:hideMark/>
                </w:tcPr>
                <w:p w14:paraId="36E5795C" w14:textId="77777777" w:rsidR="00A83B4F" w:rsidRPr="00955B6E" w:rsidRDefault="00A83B4F" w:rsidP="00A83B4F">
                  <w:pPr>
                    <w:spacing w:line="276" w:lineRule="auto"/>
                    <w:jc w:val="both"/>
                    <w:rPr>
                      <w:rFonts w:asciiTheme="minorHAnsi" w:hAnsiTheme="minorHAnsi" w:cstheme="minorHAnsi"/>
                      <w:color w:val="FF0000"/>
                      <w:sz w:val="22"/>
                      <w:szCs w:val="22"/>
                    </w:rPr>
                  </w:pPr>
                </w:p>
              </w:tc>
              <w:tc>
                <w:tcPr>
                  <w:tcW w:w="620" w:type="dxa"/>
                  <w:tcBorders>
                    <w:top w:val="nil"/>
                    <w:left w:val="nil"/>
                    <w:bottom w:val="nil"/>
                    <w:right w:val="nil"/>
                  </w:tcBorders>
                  <w:shd w:val="clear" w:color="auto" w:fill="auto"/>
                  <w:noWrap/>
                  <w:vAlign w:val="bottom"/>
                  <w:hideMark/>
                </w:tcPr>
                <w:p w14:paraId="1C6D8814" w14:textId="77777777" w:rsidR="00A83B4F" w:rsidRPr="00955B6E" w:rsidRDefault="00A83B4F" w:rsidP="00A83B4F">
                  <w:pPr>
                    <w:spacing w:line="276" w:lineRule="auto"/>
                    <w:jc w:val="both"/>
                    <w:rPr>
                      <w:rFonts w:asciiTheme="minorHAnsi" w:hAnsiTheme="minorHAnsi" w:cstheme="minorHAnsi"/>
                      <w:color w:val="FF0000"/>
                      <w:sz w:val="22"/>
                      <w:szCs w:val="22"/>
                    </w:rPr>
                  </w:pPr>
                </w:p>
              </w:tc>
              <w:tc>
                <w:tcPr>
                  <w:tcW w:w="960" w:type="dxa"/>
                  <w:tcBorders>
                    <w:top w:val="nil"/>
                    <w:left w:val="nil"/>
                    <w:bottom w:val="nil"/>
                    <w:right w:val="nil"/>
                  </w:tcBorders>
                  <w:shd w:val="clear" w:color="auto" w:fill="auto"/>
                  <w:noWrap/>
                  <w:vAlign w:val="bottom"/>
                  <w:hideMark/>
                </w:tcPr>
                <w:p w14:paraId="310A2FF3" w14:textId="77777777" w:rsidR="00A83B4F" w:rsidRPr="00955B6E" w:rsidRDefault="00A83B4F" w:rsidP="00A83B4F">
                  <w:pPr>
                    <w:spacing w:line="276" w:lineRule="auto"/>
                    <w:jc w:val="both"/>
                    <w:rPr>
                      <w:rFonts w:asciiTheme="minorHAnsi" w:hAnsiTheme="minorHAnsi" w:cstheme="minorHAnsi"/>
                      <w:color w:val="FF0000"/>
                      <w:sz w:val="22"/>
                      <w:szCs w:val="22"/>
                    </w:rPr>
                  </w:pPr>
                </w:p>
              </w:tc>
              <w:tc>
                <w:tcPr>
                  <w:tcW w:w="960" w:type="dxa"/>
                  <w:tcBorders>
                    <w:top w:val="nil"/>
                    <w:left w:val="nil"/>
                    <w:bottom w:val="nil"/>
                    <w:right w:val="nil"/>
                  </w:tcBorders>
                  <w:shd w:val="clear" w:color="auto" w:fill="auto"/>
                  <w:noWrap/>
                  <w:vAlign w:val="bottom"/>
                  <w:hideMark/>
                </w:tcPr>
                <w:p w14:paraId="6EDE3818" w14:textId="77777777" w:rsidR="00A83B4F" w:rsidRPr="00955B6E" w:rsidRDefault="00A83B4F" w:rsidP="00A83B4F">
                  <w:pPr>
                    <w:spacing w:line="276" w:lineRule="auto"/>
                    <w:jc w:val="both"/>
                    <w:rPr>
                      <w:rFonts w:asciiTheme="minorHAnsi" w:hAnsiTheme="minorHAnsi" w:cstheme="minorHAnsi"/>
                      <w:color w:val="FF0000"/>
                      <w:sz w:val="22"/>
                      <w:szCs w:val="22"/>
                    </w:rPr>
                  </w:pPr>
                </w:p>
              </w:tc>
            </w:tr>
            <w:tr w:rsidR="00A83B4F" w:rsidRPr="00955B6E" w14:paraId="45592A3B" w14:textId="77777777" w:rsidTr="00ED4DF4">
              <w:trPr>
                <w:trHeight w:val="300"/>
              </w:trPr>
              <w:tc>
                <w:tcPr>
                  <w:tcW w:w="6379" w:type="dxa"/>
                  <w:tcBorders>
                    <w:top w:val="nil"/>
                    <w:left w:val="nil"/>
                    <w:bottom w:val="nil"/>
                    <w:right w:val="nil"/>
                  </w:tcBorders>
                  <w:shd w:val="clear" w:color="auto" w:fill="auto"/>
                  <w:noWrap/>
                  <w:vAlign w:val="bottom"/>
                  <w:hideMark/>
                </w:tcPr>
                <w:p w14:paraId="483ADAB2" w14:textId="77777777" w:rsidR="00A83B4F" w:rsidRPr="00955B6E" w:rsidRDefault="00A83B4F" w:rsidP="00A83B4F">
                  <w:pPr>
                    <w:spacing w:line="276" w:lineRule="auto"/>
                    <w:jc w:val="both"/>
                    <w:rPr>
                      <w:rFonts w:asciiTheme="minorHAnsi" w:hAnsiTheme="minorHAnsi" w:cstheme="minorHAnsi"/>
                      <w:b/>
                      <w:bCs/>
                      <w:color w:val="FF0000"/>
                      <w:sz w:val="22"/>
                      <w:szCs w:val="22"/>
                    </w:rPr>
                  </w:pPr>
                  <w:r w:rsidRPr="00955B6E">
                    <w:rPr>
                      <w:rFonts w:asciiTheme="minorHAnsi" w:hAnsiTheme="minorHAnsi" w:cstheme="minorHAnsi"/>
                      <w:b/>
                      <w:bCs/>
                      <w:color w:val="FF0000"/>
                      <w:sz w:val="22"/>
                      <w:szCs w:val="22"/>
                    </w:rPr>
                    <w:t>Število zadev (zahtevki za revizijo pred sklenitvijo pogodbe)</w:t>
                  </w:r>
                </w:p>
              </w:tc>
              <w:tc>
                <w:tcPr>
                  <w:tcW w:w="620" w:type="dxa"/>
                  <w:tcBorders>
                    <w:top w:val="nil"/>
                    <w:left w:val="nil"/>
                    <w:bottom w:val="nil"/>
                    <w:right w:val="nil"/>
                  </w:tcBorders>
                  <w:shd w:val="clear" w:color="auto" w:fill="auto"/>
                  <w:noWrap/>
                  <w:vAlign w:val="bottom"/>
                  <w:hideMark/>
                </w:tcPr>
                <w:p w14:paraId="14E4AB3E" w14:textId="77777777" w:rsidR="00A83B4F" w:rsidRPr="00955B6E" w:rsidRDefault="00A83B4F" w:rsidP="00A83B4F">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113</w:t>
                  </w:r>
                </w:p>
              </w:tc>
              <w:tc>
                <w:tcPr>
                  <w:tcW w:w="960" w:type="dxa"/>
                  <w:tcBorders>
                    <w:top w:val="nil"/>
                    <w:left w:val="nil"/>
                    <w:bottom w:val="nil"/>
                    <w:right w:val="nil"/>
                  </w:tcBorders>
                  <w:shd w:val="clear" w:color="auto" w:fill="auto"/>
                  <w:noWrap/>
                  <w:vAlign w:val="bottom"/>
                  <w:hideMark/>
                </w:tcPr>
                <w:p w14:paraId="238A356E" w14:textId="0C63F992" w:rsidR="00A83B4F" w:rsidRPr="00955B6E" w:rsidRDefault="00233F12" w:rsidP="00A83B4F">
                  <w:pPr>
                    <w:spacing w:line="276" w:lineRule="auto"/>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 </w:t>
                  </w:r>
                  <w:r>
                    <w:rPr>
                      <w:rFonts w:asciiTheme="minorHAnsi" w:hAnsiTheme="minorHAnsi"/>
                      <w:sz w:val="22"/>
                      <w:szCs w:val="22"/>
                    </w:rPr>
                    <w:t xml:space="preserve">  </w:t>
                  </w:r>
                  <w:r w:rsidR="00A83B4F" w:rsidRPr="00955B6E">
                    <w:rPr>
                      <w:rFonts w:asciiTheme="minorHAnsi" w:hAnsiTheme="minorHAnsi" w:cstheme="minorHAnsi"/>
                      <w:color w:val="FF0000"/>
                      <w:sz w:val="22"/>
                      <w:szCs w:val="22"/>
                    </w:rPr>
                    <w:t>115</w:t>
                  </w:r>
                </w:p>
              </w:tc>
              <w:tc>
                <w:tcPr>
                  <w:tcW w:w="960" w:type="dxa"/>
                  <w:tcBorders>
                    <w:top w:val="nil"/>
                    <w:left w:val="nil"/>
                    <w:bottom w:val="nil"/>
                    <w:right w:val="nil"/>
                  </w:tcBorders>
                  <w:shd w:val="clear" w:color="auto" w:fill="auto"/>
                  <w:noWrap/>
                  <w:vAlign w:val="bottom"/>
                  <w:hideMark/>
                </w:tcPr>
                <w:p w14:paraId="08307084" w14:textId="77777777" w:rsidR="00A83B4F" w:rsidRPr="00955B6E" w:rsidRDefault="00A83B4F" w:rsidP="00A83B4F">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140</w:t>
                  </w:r>
                </w:p>
              </w:tc>
            </w:tr>
            <w:tr w:rsidR="00A83B4F" w:rsidRPr="00955B6E" w14:paraId="792DC356" w14:textId="77777777" w:rsidTr="00ED4DF4">
              <w:trPr>
                <w:trHeight w:val="300"/>
              </w:trPr>
              <w:tc>
                <w:tcPr>
                  <w:tcW w:w="6379" w:type="dxa"/>
                  <w:tcBorders>
                    <w:top w:val="nil"/>
                    <w:left w:val="nil"/>
                    <w:bottom w:val="nil"/>
                    <w:right w:val="nil"/>
                  </w:tcBorders>
                  <w:shd w:val="clear" w:color="auto" w:fill="auto"/>
                  <w:noWrap/>
                  <w:vAlign w:val="bottom"/>
                  <w:hideMark/>
                </w:tcPr>
                <w:p w14:paraId="08B5EEB5" w14:textId="77777777" w:rsidR="00A83B4F" w:rsidRPr="00955B6E" w:rsidRDefault="00A83B4F" w:rsidP="00A83B4F">
                  <w:pPr>
                    <w:spacing w:line="276" w:lineRule="auto"/>
                    <w:jc w:val="both"/>
                    <w:rPr>
                      <w:rFonts w:asciiTheme="minorHAnsi" w:hAnsiTheme="minorHAnsi" w:cstheme="minorHAnsi"/>
                      <w:b/>
                      <w:bCs/>
                      <w:color w:val="FF0000"/>
                      <w:sz w:val="22"/>
                      <w:szCs w:val="22"/>
                    </w:rPr>
                  </w:pPr>
                  <w:r w:rsidRPr="00955B6E">
                    <w:rPr>
                      <w:rFonts w:asciiTheme="minorHAnsi" w:hAnsiTheme="minorHAnsi" w:cstheme="minorHAnsi"/>
                      <w:b/>
                      <w:bCs/>
                      <w:color w:val="FF0000"/>
                      <w:sz w:val="22"/>
                      <w:szCs w:val="22"/>
                    </w:rPr>
                    <w:t>Čas reševanja (mediana)</w:t>
                  </w:r>
                </w:p>
              </w:tc>
              <w:tc>
                <w:tcPr>
                  <w:tcW w:w="620" w:type="dxa"/>
                  <w:tcBorders>
                    <w:top w:val="nil"/>
                    <w:left w:val="nil"/>
                    <w:bottom w:val="nil"/>
                    <w:right w:val="nil"/>
                  </w:tcBorders>
                  <w:shd w:val="clear" w:color="auto" w:fill="auto"/>
                  <w:noWrap/>
                  <w:vAlign w:val="bottom"/>
                  <w:hideMark/>
                </w:tcPr>
                <w:p w14:paraId="46933DFE" w14:textId="77777777" w:rsidR="00A83B4F" w:rsidRPr="00955B6E" w:rsidRDefault="00A83B4F" w:rsidP="00A83B4F">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36</w:t>
                  </w:r>
                </w:p>
              </w:tc>
              <w:tc>
                <w:tcPr>
                  <w:tcW w:w="960" w:type="dxa"/>
                  <w:tcBorders>
                    <w:top w:val="nil"/>
                    <w:left w:val="nil"/>
                    <w:bottom w:val="nil"/>
                    <w:right w:val="nil"/>
                  </w:tcBorders>
                  <w:shd w:val="clear" w:color="auto" w:fill="auto"/>
                  <w:noWrap/>
                  <w:vAlign w:val="bottom"/>
                  <w:hideMark/>
                </w:tcPr>
                <w:p w14:paraId="19BE0182" w14:textId="1DE9CE92" w:rsidR="00A83B4F" w:rsidRPr="00955B6E" w:rsidRDefault="00233F12" w:rsidP="00A83B4F">
                  <w:pPr>
                    <w:spacing w:line="276" w:lineRule="auto"/>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 </w:t>
                  </w:r>
                  <w:r>
                    <w:rPr>
                      <w:rFonts w:asciiTheme="minorHAnsi" w:hAnsiTheme="minorHAnsi"/>
                      <w:sz w:val="22"/>
                      <w:szCs w:val="22"/>
                    </w:rPr>
                    <w:t xml:space="preserve">  </w:t>
                  </w:r>
                  <w:r w:rsidR="00A83B4F" w:rsidRPr="00955B6E">
                    <w:rPr>
                      <w:rFonts w:asciiTheme="minorHAnsi" w:hAnsiTheme="minorHAnsi" w:cstheme="minorHAnsi"/>
                      <w:color w:val="FF0000"/>
                      <w:sz w:val="22"/>
                      <w:szCs w:val="22"/>
                    </w:rPr>
                    <w:t>34</w:t>
                  </w:r>
                </w:p>
              </w:tc>
              <w:tc>
                <w:tcPr>
                  <w:tcW w:w="960" w:type="dxa"/>
                  <w:tcBorders>
                    <w:top w:val="nil"/>
                    <w:left w:val="nil"/>
                    <w:bottom w:val="nil"/>
                    <w:right w:val="nil"/>
                  </w:tcBorders>
                  <w:shd w:val="clear" w:color="auto" w:fill="auto"/>
                  <w:noWrap/>
                  <w:vAlign w:val="bottom"/>
                  <w:hideMark/>
                </w:tcPr>
                <w:p w14:paraId="294C8F9A" w14:textId="77777777" w:rsidR="00A83B4F" w:rsidRPr="00955B6E" w:rsidRDefault="00A83B4F" w:rsidP="00A83B4F">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34</w:t>
                  </w:r>
                </w:p>
              </w:tc>
            </w:tr>
            <w:tr w:rsidR="00A83B4F" w:rsidRPr="00955B6E" w14:paraId="5C1CAEF3" w14:textId="77777777" w:rsidTr="00ED4DF4">
              <w:trPr>
                <w:trHeight w:val="300"/>
              </w:trPr>
              <w:tc>
                <w:tcPr>
                  <w:tcW w:w="6379" w:type="dxa"/>
                  <w:tcBorders>
                    <w:top w:val="nil"/>
                    <w:left w:val="nil"/>
                    <w:bottom w:val="nil"/>
                    <w:right w:val="nil"/>
                  </w:tcBorders>
                  <w:shd w:val="clear" w:color="auto" w:fill="auto"/>
                  <w:noWrap/>
                  <w:vAlign w:val="bottom"/>
                  <w:hideMark/>
                </w:tcPr>
                <w:p w14:paraId="6BABA384" w14:textId="77777777" w:rsidR="00A83B4F" w:rsidRPr="00955B6E" w:rsidRDefault="00A83B4F" w:rsidP="00A83B4F">
                  <w:pPr>
                    <w:spacing w:line="276" w:lineRule="auto"/>
                    <w:jc w:val="both"/>
                    <w:rPr>
                      <w:rFonts w:asciiTheme="minorHAnsi" w:hAnsiTheme="minorHAnsi" w:cstheme="minorHAnsi"/>
                      <w:color w:val="FF0000"/>
                      <w:sz w:val="22"/>
                      <w:szCs w:val="22"/>
                    </w:rPr>
                  </w:pPr>
                </w:p>
              </w:tc>
              <w:tc>
                <w:tcPr>
                  <w:tcW w:w="620" w:type="dxa"/>
                  <w:tcBorders>
                    <w:top w:val="nil"/>
                    <w:left w:val="nil"/>
                    <w:bottom w:val="nil"/>
                    <w:right w:val="nil"/>
                  </w:tcBorders>
                  <w:shd w:val="clear" w:color="auto" w:fill="auto"/>
                  <w:noWrap/>
                  <w:vAlign w:val="bottom"/>
                  <w:hideMark/>
                </w:tcPr>
                <w:p w14:paraId="32ACE0BC" w14:textId="77777777" w:rsidR="00A83B4F" w:rsidRPr="00955B6E" w:rsidRDefault="00A83B4F" w:rsidP="00A83B4F">
                  <w:pPr>
                    <w:spacing w:line="276" w:lineRule="auto"/>
                    <w:jc w:val="both"/>
                    <w:rPr>
                      <w:rFonts w:asciiTheme="minorHAnsi" w:hAnsiTheme="minorHAnsi" w:cstheme="minorHAnsi"/>
                      <w:color w:val="FF0000"/>
                      <w:sz w:val="22"/>
                      <w:szCs w:val="22"/>
                    </w:rPr>
                  </w:pPr>
                </w:p>
              </w:tc>
              <w:tc>
                <w:tcPr>
                  <w:tcW w:w="960" w:type="dxa"/>
                  <w:tcBorders>
                    <w:top w:val="nil"/>
                    <w:left w:val="nil"/>
                    <w:bottom w:val="nil"/>
                    <w:right w:val="nil"/>
                  </w:tcBorders>
                  <w:shd w:val="clear" w:color="auto" w:fill="auto"/>
                  <w:noWrap/>
                  <w:vAlign w:val="bottom"/>
                  <w:hideMark/>
                </w:tcPr>
                <w:p w14:paraId="2D3667C9" w14:textId="77777777" w:rsidR="00A83B4F" w:rsidRPr="00955B6E" w:rsidRDefault="00A83B4F" w:rsidP="00A83B4F">
                  <w:pPr>
                    <w:spacing w:line="276" w:lineRule="auto"/>
                    <w:jc w:val="both"/>
                    <w:rPr>
                      <w:rFonts w:asciiTheme="minorHAnsi" w:hAnsiTheme="minorHAnsi" w:cstheme="minorHAnsi"/>
                      <w:color w:val="FF0000"/>
                      <w:sz w:val="22"/>
                      <w:szCs w:val="22"/>
                    </w:rPr>
                  </w:pPr>
                </w:p>
              </w:tc>
              <w:tc>
                <w:tcPr>
                  <w:tcW w:w="960" w:type="dxa"/>
                  <w:tcBorders>
                    <w:top w:val="nil"/>
                    <w:left w:val="nil"/>
                    <w:bottom w:val="nil"/>
                    <w:right w:val="nil"/>
                  </w:tcBorders>
                  <w:shd w:val="clear" w:color="auto" w:fill="auto"/>
                  <w:noWrap/>
                  <w:vAlign w:val="bottom"/>
                  <w:hideMark/>
                </w:tcPr>
                <w:p w14:paraId="1B385B8B" w14:textId="77777777" w:rsidR="00A83B4F" w:rsidRPr="00955B6E" w:rsidRDefault="00A83B4F" w:rsidP="00A83B4F">
                  <w:pPr>
                    <w:spacing w:line="276" w:lineRule="auto"/>
                    <w:jc w:val="both"/>
                    <w:rPr>
                      <w:rFonts w:asciiTheme="minorHAnsi" w:hAnsiTheme="minorHAnsi" w:cstheme="minorHAnsi"/>
                      <w:color w:val="FF0000"/>
                      <w:sz w:val="22"/>
                      <w:szCs w:val="22"/>
                    </w:rPr>
                  </w:pPr>
                </w:p>
              </w:tc>
            </w:tr>
            <w:tr w:rsidR="00A83B4F" w:rsidRPr="00955B6E" w14:paraId="78C43795" w14:textId="77777777" w:rsidTr="00ED4DF4">
              <w:trPr>
                <w:trHeight w:val="300"/>
              </w:trPr>
              <w:tc>
                <w:tcPr>
                  <w:tcW w:w="6379" w:type="dxa"/>
                  <w:tcBorders>
                    <w:top w:val="nil"/>
                    <w:left w:val="nil"/>
                    <w:bottom w:val="nil"/>
                    <w:right w:val="nil"/>
                  </w:tcBorders>
                  <w:shd w:val="clear" w:color="auto" w:fill="auto"/>
                  <w:noWrap/>
                  <w:vAlign w:val="bottom"/>
                  <w:hideMark/>
                </w:tcPr>
                <w:p w14:paraId="537076BE" w14:textId="77777777" w:rsidR="00A83B4F" w:rsidRPr="00955B6E" w:rsidRDefault="00A83B4F" w:rsidP="00A83B4F">
                  <w:pPr>
                    <w:spacing w:line="276" w:lineRule="auto"/>
                    <w:jc w:val="both"/>
                    <w:rPr>
                      <w:rFonts w:asciiTheme="minorHAnsi" w:hAnsiTheme="minorHAnsi" w:cstheme="minorHAnsi"/>
                      <w:b/>
                      <w:bCs/>
                      <w:color w:val="FF0000"/>
                      <w:sz w:val="22"/>
                      <w:szCs w:val="22"/>
                    </w:rPr>
                  </w:pPr>
                  <w:r w:rsidRPr="00955B6E">
                    <w:rPr>
                      <w:rFonts w:asciiTheme="minorHAnsi" w:hAnsiTheme="minorHAnsi" w:cstheme="minorHAnsi"/>
                      <w:b/>
                      <w:bCs/>
                      <w:color w:val="FF0000"/>
                      <w:sz w:val="22"/>
                      <w:szCs w:val="22"/>
                    </w:rPr>
                    <w:lastRenderedPageBreak/>
                    <w:t>Število zadev (zahtevki za revizijo po sklenitvi pogodbe)</w:t>
                  </w:r>
                </w:p>
              </w:tc>
              <w:tc>
                <w:tcPr>
                  <w:tcW w:w="620" w:type="dxa"/>
                  <w:tcBorders>
                    <w:top w:val="nil"/>
                    <w:left w:val="nil"/>
                    <w:bottom w:val="nil"/>
                    <w:right w:val="nil"/>
                  </w:tcBorders>
                  <w:shd w:val="clear" w:color="auto" w:fill="auto"/>
                  <w:noWrap/>
                  <w:vAlign w:val="bottom"/>
                  <w:hideMark/>
                </w:tcPr>
                <w:p w14:paraId="1C884864" w14:textId="77777777" w:rsidR="00A83B4F" w:rsidRPr="00955B6E" w:rsidRDefault="00A83B4F" w:rsidP="00A83B4F">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0</w:t>
                  </w:r>
                </w:p>
              </w:tc>
              <w:tc>
                <w:tcPr>
                  <w:tcW w:w="960" w:type="dxa"/>
                  <w:tcBorders>
                    <w:top w:val="nil"/>
                    <w:left w:val="nil"/>
                    <w:bottom w:val="nil"/>
                    <w:right w:val="nil"/>
                  </w:tcBorders>
                  <w:shd w:val="clear" w:color="auto" w:fill="auto"/>
                  <w:noWrap/>
                  <w:vAlign w:val="bottom"/>
                  <w:hideMark/>
                </w:tcPr>
                <w:p w14:paraId="334DF75A" w14:textId="68CE363A" w:rsidR="00A83B4F" w:rsidRPr="00955B6E" w:rsidRDefault="00233F12" w:rsidP="00A83B4F">
                  <w:pPr>
                    <w:spacing w:line="276" w:lineRule="auto"/>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 </w:t>
                  </w:r>
                  <w:r>
                    <w:rPr>
                      <w:rFonts w:asciiTheme="minorHAnsi" w:hAnsiTheme="minorHAnsi"/>
                      <w:sz w:val="22"/>
                      <w:szCs w:val="22"/>
                    </w:rPr>
                    <w:t xml:space="preserve">  </w:t>
                  </w:r>
                  <w:r w:rsidR="00A83B4F" w:rsidRPr="00955B6E">
                    <w:rPr>
                      <w:rFonts w:asciiTheme="minorHAnsi" w:hAnsiTheme="minorHAnsi" w:cstheme="minorHAnsi"/>
                      <w:color w:val="FF0000"/>
                      <w:sz w:val="22"/>
                      <w:szCs w:val="22"/>
                    </w:rPr>
                    <w:t>1</w:t>
                  </w:r>
                </w:p>
              </w:tc>
              <w:tc>
                <w:tcPr>
                  <w:tcW w:w="960" w:type="dxa"/>
                  <w:tcBorders>
                    <w:top w:val="nil"/>
                    <w:left w:val="nil"/>
                    <w:bottom w:val="nil"/>
                    <w:right w:val="nil"/>
                  </w:tcBorders>
                  <w:shd w:val="clear" w:color="auto" w:fill="auto"/>
                  <w:noWrap/>
                  <w:vAlign w:val="bottom"/>
                  <w:hideMark/>
                </w:tcPr>
                <w:p w14:paraId="5116F510" w14:textId="77777777" w:rsidR="00A83B4F" w:rsidRPr="00955B6E" w:rsidRDefault="00A83B4F" w:rsidP="00A83B4F">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0</w:t>
                  </w:r>
                </w:p>
              </w:tc>
            </w:tr>
            <w:tr w:rsidR="00A83B4F" w:rsidRPr="00955B6E" w14:paraId="6DFF2422" w14:textId="77777777" w:rsidTr="00ED4DF4">
              <w:trPr>
                <w:trHeight w:val="300"/>
              </w:trPr>
              <w:tc>
                <w:tcPr>
                  <w:tcW w:w="6379" w:type="dxa"/>
                  <w:tcBorders>
                    <w:top w:val="nil"/>
                    <w:left w:val="nil"/>
                    <w:bottom w:val="nil"/>
                    <w:right w:val="nil"/>
                  </w:tcBorders>
                  <w:shd w:val="clear" w:color="auto" w:fill="auto"/>
                  <w:noWrap/>
                  <w:vAlign w:val="bottom"/>
                  <w:hideMark/>
                </w:tcPr>
                <w:p w14:paraId="1A9547FE" w14:textId="77777777" w:rsidR="00A83B4F" w:rsidRPr="00955B6E" w:rsidRDefault="00A83B4F" w:rsidP="00A83B4F">
                  <w:pPr>
                    <w:spacing w:line="276" w:lineRule="auto"/>
                    <w:jc w:val="both"/>
                    <w:rPr>
                      <w:rFonts w:asciiTheme="minorHAnsi" w:hAnsiTheme="minorHAnsi" w:cstheme="minorHAnsi"/>
                      <w:b/>
                      <w:bCs/>
                      <w:color w:val="FF0000"/>
                      <w:sz w:val="22"/>
                      <w:szCs w:val="22"/>
                    </w:rPr>
                  </w:pPr>
                  <w:r w:rsidRPr="00955B6E">
                    <w:rPr>
                      <w:rFonts w:asciiTheme="minorHAnsi" w:hAnsiTheme="minorHAnsi" w:cstheme="minorHAnsi"/>
                      <w:b/>
                      <w:bCs/>
                      <w:color w:val="FF0000"/>
                      <w:sz w:val="22"/>
                      <w:szCs w:val="22"/>
                    </w:rPr>
                    <w:t>Čas reševanja (mediana)</w:t>
                  </w:r>
                </w:p>
              </w:tc>
              <w:tc>
                <w:tcPr>
                  <w:tcW w:w="620" w:type="dxa"/>
                  <w:tcBorders>
                    <w:top w:val="nil"/>
                    <w:left w:val="nil"/>
                    <w:bottom w:val="nil"/>
                    <w:right w:val="nil"/>
                  </w:tcBorders>
                  <w:shd w:val="clear" w:color="auto" w:fill="auto"/>
                  <w:noWrap/>
                  <w:vAlign w:val="bottom"/>
                  <w:hideMark/>
                </w:tcPr>
                <w:p w14:paraId="6BF78E4C" w14:textId="77777777" w:rsidR="00A83B4F" w:rsidRPr="00955B6E" w:rsidRDefault="00A83B4F" w:rsidP="00A83B4F">
                  <w:pPr>
                    <w:spacing w:line="276" w:lineRule="auto"/>
                    <w:jc w:val="both"/>
                    <w:rPr>
                      <w:rFonts w:asciiTheme="minorHAnsi" w:hAnsiTheme="minorHAnsi" w:cstheme="minorHAnsi"/>
                      <w:b/>
                      <w:bCs/>
                      <w:color w:val="FF0000"/>
                      <w:sz w:val="22"/>
                      <w:szCs w:val="22"/>
                    </w:rPr>
                  </w:pPr>
                </w:p>
              </w:tc>
              <w:tc>
                <w:tcPr>
                  <w:tcW w:w="960" w:type="dxa"/>
                  <w:tcBorders>
                    <w:top w:val="nil"/>
                    <w:left w:val="nil"/>
                    <w:bottom w:val="nil"/>
                    <w:right w:val="nil"/>
                  </w:tcBorders>
                  <w:shd w:val="clear" w:color="auto" w:fill="auto"/>
                  <w:noWrap/>
                  <w:vAlign w:val="bottom"/>
                  <w:hideMark/>
                </w:tcPr>
                <w:p w14:paraId="131AEE33" w14:textId="1703E64B" w:rsidR="00A83B4F" w:rsidRPr="00955B6E" w:rsidRDefault="00233F12" w:rsidP="00A83B4F">
                  <w:pPr>
                    <w:spacing w:line="276" w:lineRule="auto"/>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 </w:t>
                  </w:r>
                  <w:r>
                    <w:rPr>
                      <w:rFonts w:asciiTheme="minorHAnsi" w:hAnsiTheme="minorHAnsi"/>
                      <w:sz w:val="22"/>
                      <w:szCs w:val="22"/>
                    </w:rPr>
                    <w:t xml:space="preserve">  </w:t>
                  </w:r>
                  <w:r w:rsidR="00A83B4F" w:rsidRPr="00955B6E">
                    <w:rPr>
                      <w:rFonts w:asciiTheme="minorHAnsi" w:hAnsiTheme="minorHAnsi" w:cstheme="minorHAnsi"/>
                      <w:color w:val="FF0000"/>
                      <w:sz w:val="22"/>
                      <w:szCs w:val="22"/>
                    </w:rPr>
                    <w:t>42</w:t>
                  </w:r>
                </w:p>
              </w:tc>
              <w:tc>
                <w:tcPr>
                  <w:tcW w:w="960" w:type="dxa"/>
                  <w:tcBorders>
                    <w:top w:val="nil"/>
                    <w:left w:val="nil"/>
                    <w:bottom w:val="nil"/>
                    <w:right w:val="nil"/>
                  </w:tcBorders>
                  <w:shd w:val="clear" w:color="auto" w:fill="auto"/>
                  <w:noWrap/>
                  <w:vAlign w:val="bottom"/>
                  <w:hideMark/>
                </w:tcPr>
                <w:p w14:paraId="0B30E649" w14:textId="77777777" w:rsidR="00A83B4F" w:rsidRPr="00955B6E" w:rsidRDefault="00A83B4F" w:rsidP="00A83B4F">
                  <w:pPr>
                    <w:spacing w:line="276" w:lineRule="auto"/>
                    <w:jc w:val="both"/>
                    <w:rPr>
                      <w:rFonts w:asciiTheme="minorHAnsi" w:hAnsiTheme="minorHAnsi" w:cstheme="minorHAnsi"/>
                      <w:color w:val="FF0000"/>
                      <w:sz w:val="22"/>
                      <w:szCs w:val="22"/>
                    </w:rPr>
                  </w:pPr>
                </w:p>
              </w:tc>
            </w:tr>
            <w:tr w:rsidR="00A83B4F" w:rsidRPr="00955B6E" w14:paraId="7552E27A" w14:textId="77777777" w:rsidTr="00ED4DF4">
              <w:trPr>
                <w:trHeight w:val="300"/>
              </w:trPr>
              <w:tc>
                <w:tcPr>
                  <w:tcW w:w="6379" w:type="dxa"/>
                  <w:tcBorders>
                    <w:top w:val="nil"/>
                    <w:left w:val="nil"/>
                    <w:bottom w:val="nil"/>
                    <w:right w:val="nil"/>
                  </w:tcBorders>
                  <w:shd w:val="clear" w:color="auto" w:fill="auto"/>
                  <w:noWrap/>
                  <w:vAlign w:val="bottom"/>
                  <w:hideMark/>
                </w:tcPr>
                <w:p w14:paraId="701A0D3B" w14:textId="77777777" w:rsidR="00A83B4F" w:rsidRPr="00955B6E" w:rsidRDefault="00A83B4F" w:rsidP="00A83B4F">
                  <w:pPr>
                    <w:spacing w:line="276" w:lineRule="auto"/>
                    <w:jc w:val="both"/>
                    <w:rPr>
                      <w:rFonts w:asciiTheme="minorHAnsi" w:hAnsiTheme="minorHAnsi" w:cstheme="minorHAnsi"/>
                      <w:color w:val="FF0000"/>
                      <w:sz w:val="22"/>
                      <w:szCs w:val="22"/>
                    </w:rPr>
                  </w:pPr>
                </w:p>
              </w:tc>
              <w:tc>
                <w:tcPr>
                  <w:tcW w:w="620" w:type="dxa"/>
                  <w:tcBorders>
                    <w:top w:val="nil"/>
                    <w:left w:val="nil"/>
                    <w:bottom w:val="nil"/>
                    <w:right w:val="nil"/>
                  </w:tcBorders>
                  <w:shd w:val="clear" w:color="auto" w:fill="auto"/>
                  <w:noWrap/>
                  <w:vAlign w:val="bottom"/>
                  <w:hideMark/>
                </w:tcPr>
                <w:p w14:paraId="327A8B64" w14:textId="77777777" w:rsidR="00A83B4F" w:rsidRPr="00955B6E" w:rsidRDefault="00A83B4F" w:rsidP="00A83B4F">
                  <w:pPr>
                    <w:spacing w:line="276" w:lineRule="auto"/>
                    <w:jc w:val="both"/>
                    <w:rPr>
                      <w:rFonts w:asciiTheme="minorHAnsi" w:hAnsiTheme="minorHAnsi" w:cstheme="minorHAnsi"/>
                      <w:color w:val="FF0000"/>
                      <w:sz w:val="22"/>
                      <w:szCs w:val="22"/>
                    </w:rPr>
                  </w:pPr>
                </w:p>
              </w:tc>
              <w:tc>
                <w:tcPr>
                  <w:tcW w:w="960" w:type="dxa"/>
                  <w:tcBorders>
                    <w:top w:val="nil"/>
                    <w:left w:val="nil"/>
                    <w:bottom w:val="nil"/>
                    <w:right w:val="nil"/>
                  </w:tcBorders>
                  <w:shd w:val="clear" w:color="auto" w:fill="auto"/>
                  <w:noWrap/>
                  <w:vAlign w:val="bottom"/>
                  <w:hideMark/>
                </w:tcPr>
                <w:p w14:paraId="22425804" w14:textId="77777777" w:rsidR="00A83B4F" w:rsidRPr="00955B6E" w:rsidRDefault="00A83B4F" w:rsidP="00A83B4F">
                  <w:pPr>
                    <w:spacing w:line="276" w:lineRule="auto"/>
                    <w:jc w:val="both"/>
                    <w:rPr>
                      <w:rFonts w:asciiTheme="minorHAnsi" w:hAnsiTheme="minorHAnsi" w:cstheme="minorHAnsi"/>
                      <w:color w:val="FF0000"/>
                      <w:sz w:val="22"/>
                      <w:szCs w:val="22"/>
                    </w:rPr>
                  </w:pPr>
                </w:p>
              </w:tc>
              <w:tc>
                <w:tcPr>
                  <w:tcW w:w="960" w:type="dxa"/>
                  <w:tcBorders>
                    <w:top w:val="nil"/>
                    <w:left w:val="nil"/>
                    <w:bottom w:val="nil"/>
                    <w:right w:val="nil"/>
                  </w:tcBorders>
                  <w:shd w:val="clear" w:color="auto" w:fill="auto"/>
                  <w:noWrap/>
                  <w:vAlign w:val="bottom"/>
                  <w:hideMark/>
                </w:tcPr>
                <w:p w14:paraId="66375F60" w14:textId="77777777" w:rsidR="00A83B4F" w:rsidRPr="00955B6E" w:rsidRDefault="00A83B4F" w:rsidP="00A83B4F">
                  <w:pPr>
                    <w:spacing w:line="276" w:lineRule="auto"/>
                    <w:jc w:val="both"/>
                    <w:rPr>
                      <w:rFonts w:asciiTheme="minorHAnsi" w:hAnsiTheme="minorHAnsi" w:cstheme="minorHAnsi"/>
                      <w:color w:val="FF0000"/>
                      <w:sz w:val="22"/>
                      <w:szCs w:val="22"/>
                    </w:rPr>
                  </w:pPr>
                </w:p>
              </w:tc>
            </w:tr>
            <w:tr w:rsidR="00A83B4F" w:rsidRPr="00955B6E" w14:paraId="4515BA6B" w14:textId="77777777" w:rsidTr="00ED4DF4">
              <w:trPr>
                <w:trHeight w:val="300"/>
              </w:trPr>
              <w:tc>
                <w:tcPr>
                  <w:tcW w:w="6379" w:type="dxa"/>
                  <w:tcBorders>
                    <w:top w:val="nil"/>
                    <w:left w:val="nil"/>
                    <w:bottom w:val="nil"/>
                    <w:right w:val="nil"/>
                  </w:tcBorders>
                  <w:shd w:val="clear" w:color="auto" w:fill="auto"/>
                  <w:noWrap/>
                  <w:vAlign w:val="bottom"/>
                  <w:hideMark/>
                </w:tcPr>
                <w:p w14:paraId="07C76526" w14:textId="77777777" w:rsidR="00A83B4F" w:rsidRPr="00955B6E" w:rsidRDefault="00A83B4F" w:rsidP="00A83B4F">
                  <w:pPr>
                    <w:spacing w:line="276" w:lineRule="auto"/>
                    <w:jc w:val="both"/>
                    <w:rPr>
                      <w:rFonts w:asciiTheme="minorHAnsi" w:hAnsiTheme="minorHAnsi" w:cstheme="minorHAnsi"/>
                      <w:b/>
                      <w:bCs/>
                      <w:color w:val="FF0000"/>
                      <w:sz w:val="22"/>
                      <w:szCs w:val="22"/>
                    </w:rPr>
                  </w:pPr>
                  <w:r w:rsidRPr="00955B6E">
                    <w:rPr>
                      <w:rFonts w:asciiTheme="minorHAnsi" w:hAnsiTheme="minorHAnsi" w:cstheme="minorHAnsi"/>
                      <w:b/>
                      <w:bCs/>
                      <w:color w:val="FF0000"/>
                      <w:sz w:val="22"/>
                      <w:szCs w:val="22"/>
                    </w:rPr>
                    <w:t>Število zadev (pritožbe)</w:t>
                  </w:r>
                </w:p>
              </w:tc>
              <w:tc>
                <w:tcPr>
                  <w:tcW w:w="620" w:type="dxa"/>
                  <w:tcBorders>
                    <w:top w:val="nil"/>
                    <w:left w:val="nil"/>
                    <w:bottom w:val="nil"/>
                    <w:right w:val="nil"/>
                  </w:tcBorders>
                  <w:shd w:val="clear" w:color="auto" w:fill="auto"/>
                  <w:noWrap/>
                  <w:vAlign w:val="bottom"/>
                  <w:hideMark/>
                </w:tcPr>
                <w:p w14:paraId="07801BFB" w14:textId="77777777" w:rsidR="00A83B4F" w:rsidRPr="00955B6E" w:rsidRDefault="00A83B4F" w:rsidP="00A83B4F">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10</w:t>
                  </w:r>
                </w:p>
              </w:tc>
              <w:tc>
                <w:tcPr>
                  <w:tcW w:w="960" w:type="dxa"/>
                  <w:tcBorders>
                    <w:top w:val="nil"/>
                    <w:left w:val="nil"/>
                    <w:bottom w:val="nil"/>
                    <w:right w:val="nil"/>
                  </w:tcBorders>
                  <w:shd w:val="clear" w:color="auto" w:fill="auto"/>
                  <w:noWrap/>
                  <w:vAlign w:val="bottom"/>
                  <w:hideMark/>
                </w:tcPr>
                <w:p w14:paraId="58BE1000" w14:textId="5C423154" w:rsidR="00A83B4F" w:rsidRPr="00955B6E" w:rsidRDefault="00233F12" w:rsidP="00A83B4F">
                  <w:pPr>
                    <w:spacing w:line="276" w:lineRule="auto"/>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 </w:t>
                  </w:r>
                  <w:r>
                    <w:rPr>
                      <w:rFonts w:asciiTheme="minorHAnsi" w:hAnsiTheme="minorHAnsi"/>
                      <w:sz w:val="22"/>
                      <w:szCs w:val="22"/>
                    </w:rPr>
                    <w:t xml:space="preserve">  </w:t>
                  </w:r>
                  <w:r w:rsidR="00A83B4F" w:rsidRPr="00955B6E">
                    <w:rPr>
                      <w:rFonts w:asciiTheme="minorHAnsi" w:hAnsiTheme="minorHAnsi" w:cstheme="minorHAnsi"/>
                      <w:color w:val="FF0000"/>
                      <w:sz w:val="22"/>
                      <w:szCs w:val="22"/>
                    </w:rPr>
                    <w:t>4</w:t>
                  </w:r>
                </w:p>
              </w:tc>
              <w:tc>
                <w:tcPr>
                  <w:tcW w:w="960" w:type="dxa"/>
                  <w:tcBorders>
                    <w:top w:val="nil"/>
                    <w:left w:val="nil"/>
                    <w:bottom w:val="nil"/>
                    <w:right w:val="nil"/>
                  </w:tcBorders>
                  <w:shd w:val="clear" w:color="auto" w:fill="auto"/>
                  <w:noWrap/>
                  <w:vAlign w:val="bottom"/>
                  <w:hideMark/>
                </w:tcPr>
                <w:p w14:paraId="0E78A319" w14:textId="77777777" w:rsidR="00A83B4F" w:rsidRPr="00955B6E" w:rsidRDefault="00A83B4F" w:rsidP="00A83B4F">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9</w:t>
                  </w:r>
                </w:p>
              </w:tc>
            </w:tr>
            <w:tr w:rsidR="00A83B4F" w:rsidRPr="00955B6E" w14:paraId="478E9446" w14:textId="77777777" w:rsidTr="00ED4DF4">
              <w:trPr>
                <w:trHeight w:val="300"/>
              </w:trPr>
              <w:tc>
                <w:tcPr>
                  <w:tcW w:w="6379" w:type="dxa"/>
                  <w:tcBorders>
                    <w:top w:val="nil"/>
                    <w:left w:val="nil"/>
                    <w:bottom w:val="nil"/>
                    <w:right w:val="nil"/>
                  </w:tcBorders>
                  <w:shd w:val="clear" w:color="auto" w:fill="auto"/>
                  <w:noWrap/>
                  <w:vAlign w:val="bottom"/>
                  <w:hideMark/>
                </w:tcPr>
                <w:p w14:paraId="6D9D6785" w14:textId="77777777" w:rsidR="00A83B4F" w:rsidRPr="00955B6E" w:rsidRDefault="00A83B4F" w:rsidP="00A83B4F">
                  <w:pPr>
                    <w:spacing w:line="276" w:lineRule="auto"/>
                    <w:jc w:val="both"/>
                    <w:rPr>
                      <w:rFonts w:asciiTheme="minorHAnsi" w:hAnsiTheme="minorHAnsi" w:cstheme="minorHAnsi"/>
                      <w:b/>
                      <w:bCs/>
                      <w:color w:val="FF0000"/>
                      <w:sz w:val="22"/>
                      <w:szCs w:val="22"/>
                    </w:rPr>
                  </w:pPr>
                  <w:r w:rsidRPr="00955B6E">
                    <w:rPr>
                      <w:rFonts w:asciiTheme="minorHAnsi" w:hAnsiTheme="minorHAnsi" w:cstheme="minorHAnsi"/>
                      <w:b/>
                      <w:bCs/>
                      <w:color w:val="FF0000"/>
                      <w:sz w:val="22"/>
                      <w:szCs w:val="22"/>
                    </w:rPr>
                    <w:t>Čas reševanja (mediana)</w:t>
                  </w:r>
                </w:p>
              </w:tc>
              <w:tc>
                <w:tcPr>
                  <w:tcW w:w="620" w:type="dxa"/>
                  <w:tcBorders>
                    <w:top w:val="nil"/>
                    <w:left w:val="nil"/>
                    <w:bottom w:val="nil"/>
                    <w:right w:val="nil"/>
                  </w:tcBorders>
                  <w:shd w:val="clear" w:color="auto" w:fill="auto"/>
                  <w:noWrap/>
                  <w:vAlign w:val="bottom"/>
                  <w:hideMark/>
                </w:tcPr>
                <w:p w14:paraId="4A99528D" w14:textId="77777777" w:rsidR="00A83B4F" w:rsidRPr="00955B6E" w:rsidRDefault="00A83B4F" w:rsidP="00A83B4F">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14</w:t>
                  </w:r>
                </w:p>
              </w:tc>
              <w:tc>
                <w:tcPr>
                  <w:tcW w:w="960" w:type="dxa"/>
                  <w:tcBorders>
                    <w:top w:val="nil"/>
                    <w:left w:val="nil"/>
                    <w:bottom w:val="nil"/>
                    <w:right w:val="nil"/>
                  </w:tcBorders>
                  <w:shd w:val="clear" w:color="auto" w:fill="auto"/>
                  <w:noWrap/>
                  <w:vAlign w:val="bottom"/>
                  <w:hideMark/>
                </w:tcPr>
                <w:p w14:paraId="7700C12A" w14:textId="77B4444A" w:rsidR="00A83B4F" w:rsidRPr="00955B6E" w:rsidRDefault="00233F12" w:rsidP="00A83B4F">
                  <w:pPr>
                    <w:spacing w:line="276" w:lineRule="auto"/>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 </w:t>
                  </w:r>
                  <w:r>
                    <w:rPr>
                      <w:rFonts w:asciiTheme="minorHAnsi" w:hAnsiTheme="minorHAnsi"/>
                      <w:sz w:val="22"/>
                      <w:szCs w:val="22"/>
                    </w:rPr>
                    <w:t xml:space="preserve">  </w:t>
                  </w:r>
                  <w:r w:rsidR="00A83B4F" w:rsidRPr="00955B6E">
                    <w:rPr>
                      <w:rFonts w:asciiTheme="minorHAnsi" w:hAnsiTheme="minorHAnsi" w:cstheme="minorHAnsi"/>
                      <w:color w:val="FF0000"/>
                      <w:sz w:val="22"/>
                      <w:szCs w:val="22"/>
                    </w:rPr>
                    <w:t>15</w:t>
                  </w:r>
                </w:p>
              </w:tc>
              <w:tc>
                <w:tcPr>
                  <w:tcW w:w="960" w:type="dxa"/>
                  <w:tcBorders>
                    <w:top w:val="nil"/>
                    <w:left w:val="nil"/>
                    <w:bottom w:val="nil"/>
                    <w:right w:val="nil"/>
                  </w:tcBorders>
                  <w:shd w:val="clear" w:color="auto" w:fill="auto"/>
                  <w:noWrap/>
                  <w:vAlign w:val="bottom"/>
                  <w:hideMark/>
                </w:tcPr>
                <w:p w14:paraId="72FF4F35" w14:textId="77777777" w:rsidR="00A83B4F" w:rsidRPr="00955B6E" w:rsidRDefault="00A83B4F" w:rsidP="00A83B4F">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12</w:t>
                  </w:r>
                </w:p>
              </w:tc>
            </w:tr>
            <w:tr w:rsidR="00A83B4F" w:rsidRPr="00955B6E" w14:paraId="4A0E84E6" w14:textId="77777777" w:rsidTr="00ED4DF4">
              <w:trPr>
                <w:trHeight w:val="300"/>
              </w:trPr>
              <w:tc>
                <w:tcPr>
                  <w:tcW w:w="6379" w:type="dxa"/>
                  <w:tcBorders>
                    <w:top w:val="nil"/>
                    <w:left w:val="nil"/>
                    <w:bottom w:val="nil"/>
                    <w:right w:val="nil"/>
                  </w:tcBorders>
                  <w:shd w:val="clear" w:color="auto" w:fill="auto"/>
                  <w:noWrap/>
                  <w:vAlign w:val="bottom"/>
                  <w:hideMark/>
                </w:tcPr>
                <w:p w14:paraId="43DB0A2F" w14:textId="77777777" w:rsidR="00A83B4F" w:rsidRPr="00955B6E" w:rsidRDefault="00A83B4F" w:rsidP="00A83B4F">
                  <w:pPr>
                    <w:spacing w:line="276" w:lineRule="auto"/>
                    <w:jc w:val="both"/>
                    <w:rPr>
                      <w:rFonts w:asciiTheme="minorHAnsi" w:hAnsiTheme="minorHAnsi" w:cstheme="minorHAnsi"/>
                      <w:color w:val="FF0000"/>
                      <w:sz w:val="22"/>
                      <w:szCs w:val="22"/>
                    </w:rPr>
                  </w:pPr>
                </w:p>
              </w:tc>
              <w:tc>
                <w:tcPr>
                  <w:tcW w:w="620" w:type="dxa"/>
                  <w:tcBorders>
                    <w:top w:val="nil"/>
                    <w:left w:val="nil"/>
                    <w:bottom w:val="nil"/>
                    <w:right w:val="nil"/>
                  </w:tcBorders>
                  <w:shd w:val="clear" w:color="auto" w:fill="auto"/>
                  <w:noWrap/>
                  <w:vAlign w:val="bottom"/>
                  <w:hideMark/>
                </w:tcPr>
                <w:p w14:paraId="45229539" w14:textId="77777777" w:rsidR="00A83B4F" w:rsidRPr="00955B6E" w:rsidRDefault="00A83B4F" w:rsidP="00A83B4F">
                  <w:pPr>
                    <w:spacing w:line="276" w:lineRule="auto"/>
                    <w:jc w:val="both"/>
                    <w:rPr>
                      <w:rFonts w:asciiTheme="minorHAnsi" w:hAnsiTheme="minorHAnsi" w:cstheme="minorHAnsi"/>
                      <w:color w:val="FF0000"/>
                      <w:sz w:val="22"/>
                      <w:szCs w:val="22"/>
                    </w:rPr>
                  </w:pPr>
                </w:p>
              </w:tc>
              <w:tc>
                <w:tcPr>
                  <w:tcW w:w="960" w:type="dxa"/>
                  <w:tcBorders>
                    <w:top w:val="nil"/>
                    <w:left w:val="nil"/>
                    <w:bottom w:val="nil"/>
                    <w:right w:val="nil"/>
                  </w:tcBorders>
                  <w:shd w:val="clear" w:color="auto" w:fill="auto"/>
                  <w:noWrap/>
                  <w:vAlign w:val="bottom"/>
                  <w:hideMark/>
                </w:tcPr>
                <w:p w14:paraId="5AC397FA" w14:textId="77777777" w:rsidR="00A83B4F" w:rsidRPr="00955B6E" w:rsidRDefault="00A83B4F" w:rsidP="00A83B4F">
                  <w:pPr>
                    <w:spacing w:line="276" w:lineRule="auto"/>
                    <w:jc w:val="both"/>
                    <w:rPr>
                      <w:rFonts w:asciiTheme="minorHAnsi" w:hAnsiTheme="minorHAnsi" w:cstheme="minorHAnsi"/>
                      <w:color w:val="FF0000"/>
                      <w:sz w:val="22"/>
                      <w:szCs w:val="22"/>
                    </w:rPr>
                  </w:pPr>
                </w:p>
              </w:tc>
              <w:tc>
                <w:tcPr>
                  <w:tcW w:w="960" w:type="dxa"/>
                  <w:tcBorders>
                    <w:top w:val="nil"/>
                    <w:left w:val="nil"/>
                    <w:bottom w:val="nil"/>
                    <w:right w:val="nil"/>
                  </w:tcBorders>
                  <w:shd w:val="clear" w:color="auto" w:fill="auto"/>
                  <w:noWrap/>
                  <w:vAlign w:val="bottom"/>
                  <w:hideMark/>
                </w:tcPr>
                <w:p w14:paraId="1CAA3DB8" w14:textId="77777777" w:rsidR="00A83B4F" w:rsidRPr="00955B6E" w:rsidRDefault="00A83B4F" w:rsidP="00A83B4F">
                  <w:pPr>
                    <w:spacing w:line="276" w:lineRule="auto"/>
                    <w:jc w:val="both"/>
                    <w:rPr>
                      <w:rFonts w:asciiTheme="minorHAnsi" w:hAnsiTheme="minorHAnsi" w:cstheme="minorHAnsi"/>
                      <w:color w:val="FF0000"/>
                      <w:sz w:val="22"/>
                      <w:szCs w:val="22"/>
                    </w:rPr>
                  </w:pPr>
                </w:p>
              </w:tc>
            </w:tr>
            <w:tr w:rsidR="00A83B4F" w:rsidRPr="00955B6E" w14:paraId="754080F8" w14:textId="77777777" w:rsidTr="00ED4DF4">
              <w:trPr>
                <w:trHeight w:val="300"/>
              </w:trPr>
              <w:tc>
                <w:tcPr>
                  <w:tcW w:w="6379" w:type="dxa"/>
                  <w:tcBorders>
                    <w:top w:val="nil"/>
                    <w:left w:val="nil"/>
                    <w:bottom w:val="nil"/>
                    <w:right w:val="nil"/>
                  </w:tcBorders>
                  <w:shd w:val="clear" w:color="auto" w:fill="auto"/>
                  <w:noWrap/>
                  <w:vAlign w:val="bottom"/>
                  <w:hideMark/>
                </w:tcPr>
                <w:p w14:paraId="2A0D4937" w14:textId="77777777" w:rsidR="00A83B4F" w:rsidRPr="00955B6E" w:rsidRDefault="00A83B4F" w:rsidP="00A83B4F">
                  <w:pPr>
                    <w:spacing w:line="276" w:lineRule="auto"/>
                    <w:jc w:val="both"/>
                    <w:rPr>
                      <w:rFonts w:asciiTheme="minorHAnsi" w:hAnsiTheme="minorHAnsi" w:cstheme="minorHAnsi"/>
                      <w:b/>
                      <w:bCs/>
                      <w:color w:val="FF0000"/>
                      <w:sz w:val="22"/>
                      <w:szCs w:val="22"/>
                    </w:rPr>
                  </w:pPr>
                  <w:r w:rsidRPr="00955B6E">
                    <w:rPr>
                      <w:rFonts w:asciiTheme="minorHAnsi" w:hAnsiTheme="minorHAnsi" w:cstheme="minorHAnsi"/>
                      <w:b/>
                      <w:bCs/>
                      <w:color w:val="FF0000"/>
                      <w:sz w:val="22"/>
                      <w:szCs w:val="22"/>
                    </w:rPr>
                    <w:t>Število zadev (predlogi po 19. členu ZPVPJN)</w:t>
                  </w:r>
                </w:p>
              </w:tc>
              <w:tc>
                <w:tcPr>
                  <w:tcW w:w="620" w:type="dxa"/>
                  <w:tcBorders>
                    <w:top w:val="nil"/>
                    <w:left w:val="nil"/>
                    <w:bottom w:val="nil"/>
                    <w:right w:val="nil"/>
                  </w:tcBorders>
                  <w:shd w:val="clear" w:color="auto" w:fill="auto"/>
                  <w:noWrap/>
                  <w:vAlign w:val="bottom"/>
                  <w:hideMark/>
                </w:tcPr>
                <w:p w14:paraId="5ABE9EC4" w14:textId="77777777" w:rsidR="00A83B4F" w:rsidRPr="00955B6E" w:rsidRDefault="00A83B4F" w:rsidP="00A83B4F">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7</w:t>
                  </w:r>
                </w:p>
              </w:tc>
              <w:tc>
                <w:tcPr>
                  <w:tcW w:w="960" w:type="dxa"/>
                  <w:tcBorders>
                    <w:top w:val="nil"/>
                    <w:left w:val="nil"/>
                    <w:bottom w:val="nil"/>
                    <w:right w:val="nil"/>
                  </w:tcBorders>
                  <w:shd w:val="clear" w:color="auto" w:fill="auto"/>
                  <w:noWrap/>
                  <w:vAlign w:val="bottom"/>
                  <w:hideMark/>
                </w:tcPr>
                <w:p w14:paraId="5DDDB299" w14:textId="59665D20" w:rsidR="00A83B4F" w:rsidRPr="00955B6E" w:rsidRDefault="00233F12" w:rsidP="00A83B4F">
                  <w:pPr>
                    <w:spacing w:line="276" w:lineRule="auto"/>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 </w:t>
                  </w:r>
                  <w:r>
                    <w:rPr>
                      <w:rFonts w:asciiTheme="minorHAnsi" w:hAnsiTheme="minorHAnsi"/>
                      <w:sz w:val="22"/>
                      <w:szCs w:val="22"/>
                    </w:rPr>
                    <w:t xml:space="preserve">  </w:t>
                  </w:r>
                  <w:r w:rsidR="00A83B4F" w:rsidRPr="00955B6E">
                    <w:rPr>
                      <w:rFonts w:asciiTheme="minorHAnsi" w:hAnsiTheme="minorHAnsi" w:cstheme="minorHAnsi"/>
                      <w:color w:val="FF0000"/>
                      <w:sz w:val="22"/>
                      <w:szCs w:val="22"/>
                    </w:rPr>
                    <w:t>11</w:t>
                  </w:r>
                </w:p>
              </w:tc>
              <w:tc>
                <w:tcPr>
                  <w:tcW w:w="960" w:type="dxa"/>
                  <w:tcBorders>
                    <w:top w:val="nil"/>
                    <w:left w:val="nil"/>
                    <w:bottom w:val="nil"/>
                    <w:right w:val="nil"/>
                  </w:tcBorders>
                  <w:shd w:val="clear" w:color="auto" w:fill="auto"/>
                  <w:noWrap/>
                  <w:vAlign w:val="bottom"/>
                  <w:hideMark/>
                </w:tcPr>
                <w:p w14:paraId="1D1978EB" w14:textId="77777777" w:rsidR="00A83B4F" w:rsidRPr="00955B6E" w:rsidRDefault="00A83B4F" w:rsidP="00A83B4F">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8</w:t>
                  </w:r>
                </w:p>
              </w:tc>
            </w:tr>
            <w:tr w:rsidR="00A83B4F" w:rsidRPr="00955B6E" w14:paraId="43FA3B71" w14:textId="77777777" w:rsidTr="00ED4DF4">
              <w:trPr>
                <w:trHeight w:val="300"/>
              </w:trPr>
              <w:tc>
                <w:tcPr>
                  <w:tcW w:w="6379" w:type="dxa"/>
                  <w:tcBorders>
                    <w:top w:val="nil"/>
                    <w:left w:val="nil"/>
                    <w:bottom w:val="nil"/>
                    <w:right w:val="nil"/>
                  </w:tcBorders>
                  <w:shd w:val="clear" w:color="auto" w:fill="auto"/>
                  <w:noWrap/>
                  <w:vAlign w:val="bottom"/>
                  <w:hideMark/>
                </w:tcPr>
                <w:p w14:paraId="46A0B3BD" w14:textId="77777777" w:rsidR="00A83B4F" w:rsidRPr="00955B6E" w:rsidRDefault="00A83B4F" w:rsidP="00A83B4F">
                  <w:pPr>
                    <w:spacing w:line="276" w:lineRule="auto"/>
                    <w:jc w:val="both"/>
                    <w:rPr>
                      <w:rFonts w:asciiTheme="minorHAnsi" w:hAnsiTheme="minorHAnsi" w:cstheme="minorHAnsi"/>
                      <w:b/>
                      <w:bCs/>
                      <w:color w:val="FF0000"/>
                      <w:sz w:val="22"/>
                      <w:szCs w:val="22"/>
                    </w:rPr>
                  </w:pPr>
                  <w:r w:rsidRPr="00955B6E">
                    <w:rPr>
                      <w:rFonts w:asciiTheme="minorHAnsi" w:hAnsiTheme="minorHAnsi" w:cstheme="minorHAnsi"/>
                      <w:b/>
                      <w:bCs/>
                      <w:color w:val="FF0000"/>
                      <w:sz w:val="22"/>
                      <w:szCs w:val="22"/>
                    </w:rPr>
                    <w:t>Čas reševanja (mediana)</w:t>
                  </w:r>
                </w:p>
              </w:tc>
              <w:tc>
                <w:tcPr>
                  <w:tcW w:w="620" w:type="dxa"/>
                  <w:tcBorders>
                    <w:top w:val="nil"/>
                    <w:left w:val="nil"/>
                    <w:bottom w:val="nil"/>
                    <w:right w:val="nil"/>
                  </w:tcBorders>
                  <w:shd w:val="clear" w:color="auto" w:fill="auto"/>
                  <w:noWrap/>
                  <w:vAlign w:val="bottom"/>
                  <w:hideMark/>
                </w:tcPr>
                <w:p w14:paraId="1E1C2710" w14:textId="77777777" w:rsidR="00A83B4F" w:rsidRPr="00955B6E" w:rsidRDefault="00A83B4F" w:rsidP="00A83B4F">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6</w:t>
                  </w:r>
                </w:p>
              </w:tc>
              <w:tc>
                <w:tcPr>
                  <w:tcW w:w="960" w:type="dxa"/>
                  <w:tcBorders>
                    <w:top w:val="nil"/>
                    <w:left w:val="nil"/>
                    <w:bottom w:val="nil"/>
                    <w:right w:val="nil"/>
                  </w:tcBorders>
                  <w:shd w:val="clear" w:color="auto" w:fill="auto"/>
                  <w:noWrap/>
                  <w:vAlign w:val="bottom"/>
                  <w:hideMark/>
                </w:tcPr>
                <w:p w14:paraId="39135CA4" w14:textId="080A5D79" w:rsidR="00A83B4F" w:rsidRPr="00955B6E" w:rsidRDefault="00233F12" w:rsidP="00A83B4F">
                  <w:pPr>
                    <w:spacing w:line="276" w:lineRule="auto"/>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 </w:t>
                  </w:r>
                  <w:r>
                    <w:rPr>
                      <w:rFonts w:asciiTheme="minorHAnsi" w:hAnsiTheme="minorHAnsi"/>
                      <w:sz w:val="22"/>
                      <w:szCs w:val="22"/>
                    </w:rPr>
                    <w:t xml:space="preserve">  </w:t>
                  </w:r>
                  <w:r w:rsidR="00A83B4F" w:rsidRPr="00955B6E">
                    <w:rPr>
                      <w:rFonts w:asciiTheme="minorHAnsi" w:hAnsiTheme="minorHAnsi" w:cstheme="minorHAnsi"/>
                      <w:color w:val="FF0000"/>
                      <w:sz w:val="22"/>
                      <w:szCs w:val="22"/>
                    </w:rPr>
                    <w:t>7</w:t>
                  </w:r>
                </w:p>
              </w:tc>
              <w:tc>
                <w:tcPr>
                  <w:tcW w:w="960" w:type="dxa"/>
                  <w:tcBorders>
                    <w:top w:val="nil"/>
                    <w:left w:val="nil"/>
                    <w:bottom w:val="nil"/>
                    <w:right w:val="nil"/>
                  </w:tcBorders>
                  <w:shd w:val="clear" w:color="auto" w:fill="auto"/>
                  <w:noWrap/>
                  <w:vAlign w:val="bottom"/>
                  <w:hideMark/>
                </w:tcPr>
                <w:p w14:paraId="36D5D286" w14:textId="77777777" w:rsidR="00A83B4F" w:rsidRPr="00955B6E" w:rsidRDefault="00A83B4F" w:rsidP="00A83B4F">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5,5</w:t>
                  </w:r>
                </w:p>
              </w:tc>
            </w:tr>
            <w:tr w:rsidR="00A83B4F" w:rsidRPr="00955B6E" w14:paraId="447E3C90" w14:textId="77777777" w:rsidTr="00ED4DF4">
              <w:trPr>
                <w:trHeight w:val="300"/>
              </w:trPr>
              <w:tc>
                <w:tcPr>
                  <w:tcW w:w="6379" w:type="dxa"/>
                  <w:tcBorders>
                    <w:top w:val="nil"/>
                    <w:left w:val="nil"/>
                    <w:bottom w:val="nil"/>
                    <w:right w:val="nil"/>
                  </w:tcBorders>
                  <w:shd w:val="clear" w:color="auto" w:fill="auto"/>
                  <w:noWrap/>
                  <w:vAlign w:val="bottom"/>
                  <w:hideMark/>
                </w:tcPr>
                <w:p w14:paraId="71C732F1" w14:textId="77777777" w:rsidR="00A83B4F" w:rsidRPr="00955B6E" w:rsidRDefault="00A83B4F" w:rsidP="00A83B4F">
                  <w:pPr>
                    <w:spacing w:line="276" w:lineRule="auto"/>
                    <w:jc w:val="both"/>
                    <w:rPr>
                      <w:rFonts w:asciiTheme="minorHAnsi" w:hAnsiTheme="minorHAnsi" w:cstheme="minorHAnsi"/>
                      <w:color w:val="FF0000"/>
                      <w:sz w:val="22"/>
                      <w:szCs w:val="22"/>
                    </w:rPr>
                  </w:pPr>
                </w:p>
              </w:tc>
              <w:tc>
                <w:tcPr>
                  <w:tcW w:w="620" w:type="dxa"/>
                  <w:tcBorders>
                    <w:top w:val="nil"/>
                    <w:left w:val="nil"/>
                    <w:bottom w:val="nil"/>
                    <w:right w:val="nil"/>
                  </w:tcBorders>
                  <w:shd w:val="clear" w:color="auto" w:fill="auto"/>
                  <w:noWrap/>
                  <w:vAlign w:val="bottom"/>
                  <w:hideMark/>
                </w:tcPr>
                <w:p w14:paraId="01FA400A" w14:textId="77777777" w:rsidR="00A83B4F" w:rsidRPr="00955B6E" w:rsidRDefault="00A83B4F" w:rsidP="00A83B4F">
                  <w:pPr>
                    <w:spacing w:line="276" w:lineRule="auto"/>
                    <w:jc w:val="both"/>
                    <w:rPr>
                      <w:rFonts w:asciiTheme="minorHAnsi" w:hAnsiTheme="minorHAnsi" w:cstheme="minorHAnsi"/>
                      <w:color w:val="FF0000"/>
                      <w:sz w:val="22"/>
                      <w:szCs w:val="22"/>
                    </w:rPr>
                  </w:pPr>
                </w:p>
              </w:tc>
              <w:tc>
                <w:tcPr>
                  <w:tcW w:w="960" w:type="dxa"/>
                  <w:tcBorders>
                    <w:top w:val="nil"/>
                    <w:left w:val="nil"/>
                    <w:bottom w:val="nil"/>
                    <w:right w:val="nil"/>
                  </w:tcBorders>
                  <w:shd w:val="clear" w:color="auto" w:fill="auto"/>
                  <w:noWrap/>
                  <w:vAlign w:val="bottom"/>
                  <w:hideMark/>
                </w:tcPr>
                <w:p w14:paraId="7877761A" w14:textId="77777777" w:rsidR="00A83B4F" w:rsidRPr="00955B6E" w:rsidRDefault="00A83B4F" w:rsidP="00A83B4F">
                  <w:pPr>
                    <w:spacing w:line="276" w:lineRule="auto"/>
                    <w:jc w:val="both"/>
                    <w:rPr>
                      <w:rFonts w:asciiTheme="minorHAnsi" w:hAnsiTheme="minorHAnsi" w:cstheme="minorHAnsi"/>
                      <w:color w:val="FF0000"/>
                      <w:sz w:val="22"/>
                      <w:szCs w:val="22"/>
                    </w:rPr>
                  </w:pPr>
                </w:p>
              </w:tc>
              <w:tc>
                <w:tcPr>
                  <w:tcW w:w="960" w:type="dxa"/>
                  <w:tcBorders>
                    <w:top w:val="nil"/>
                    <w:left w:val="nil"/>
                    <w:bottom w:val="nil"/>
                    <w:right w:val="nil"/>
                  </w:tcBorders>
                  <w:shd w:val="clear" w:color="auto" w:fill="auto"/>
                  <w:noWrap/>
                  <w:vAlign w:val="bottom"/>
                  <w:hideMark/>
                </w:tcPr>
                <w:p w14:paraId="19FAC5AD" w14:textId="77777777" w:rsidR="00A83B4F" w:rsidRPr="00955B6E" w:rsidRDefault="00A83B4F" w:rsidP="00A83B4F">
                  <w:pPr>
                    <w:spacing w:line="276" w:lineRule="auto"/>
                    <w:jc w:val="both"/>
                    <w:rPr>
                      <w:rFonts w:asciiTheme="minorHAnsi" w:hAnsiTheme="minorHAnsi" w:cstheme="minorHAnsi"/>
                      <w:color w:val="FF0000"/>
                      <w:sz w:val="22"/>
                      <w:szCs w:val="22"/>
                    </w:rPr>
                  </w:pPr>
                </w:p>
              </w:tc>
            </w:tr>
            <w:tr w:rsidR="00A83B4F" w:rsidRPr="00955B6E" w14:paraId="77BDC6CF" w14:textId="77777777" w:rsidTr="00ED4DF4">
              <w:trPr>
                <w:trHeight w:val="300"/>
              </w:trPr>
              <w:tc>
                <w:tcPr>
                  <w:tcW w:w="6379" w:type="dxa"/>
                  <w:tcBorders>
                    <w:top w:val="nil"/>
                    <w:left w:val="nil"/>
                    <w:bottom w:val="nil"/>
                    <w:right w:val="nil"/>
                  </w:tcBorders>
                  <w:shd w:val="clear" w:color="auto" w:fill="auto"/>
                  <w:noWrap/>
                  <w:vAlign w:val="bottom"/>
                  <w:hideMark/>
                </w:tcPr>
                <w:p w14:paraId="39E63B6D" w14:textId="77777777" w:rsidR="00A83B4F" w:rsidRPr="00955B6E" w:rsidRDefault="00A83B4F" w:rsidP="00A83B4F">
                  <w:pPr>
                    <w:spacing w:line="276" w:lineRule="auto"/>
                    <w:jc w:val="both"/>
                    <w:rPr>
                      <w:rFonts w:asciiTheme="minorHAnsi" w:hAnsiTheme="minorHAnsi" w:cstheme="minorHAnsi"/>
                      <w:b/>
                      <w:bCs/>
                      <w:color w:val="FF0000"/>
                      <w:sz w:val="22"/>
                      <w:szCs w:val="22"/>
                    </w:rPr>
                  </w:pPr>
                  <w:r w:rsidRPr="00955B6E">
                    <w:rPr>
                      <w:rFonts w:asciiTheme="minorHAnsi" w:hAnsiTheme="minorHAnsi" w:cstheme="minorHAnsi"/>
                      <w:b/>
                      <w:bCs/>
                      <w:color w:val="FF0000"/>
                      <w:sz w:val="22"/>
                      <w:szCs w:val="22"/>
                    </w:rPr>
                    <w:t>Število zadev (predlogi po 20. členu ZPVPJN)</w:t>
                  </w:r>
                </w:p>
              </w:tc>
              <w:tc>
                <w:tcPr>
                  <w:tcW w:w="620" w:type="dxa"/>
                  <w:tcBorders>
                    <w:top w:val="nil"/>
                    <w:left w:val="nil"/>
                    <w:bottom w:val="nil"/>
                    <w:right w:val="nil"/>
                  </w:tcBorders>
                  <w:shd w:val="clear" w:color="auto" w:fill="auto"/>
                  <w:noWrap/>
                  <w:vAlign w:val="bottom"/>
                  <w:hideMark/>
                </w:tcPr>
                <w:p w14:paraId="508299A4" w14:textId="77777777" w:rsidR="00A83B4F" w:rsidRPr="00955B6E" w:rsidRDefault="00A83B4F" w:rsidP="00A83B4F">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3</w:t>
                  </w:r>
                </w:p>
              </w:tc>
              <w:tc>
                <w:tcPr>
                  <w:tcW w:w="960" w:type="dxa"/>
                  <w:tcBorders>
                    <w:top w:val="nil"/>
                    <w:left w:val="nil"/>
                    <w:bottom w:val="nil"/>
                    <w:right w:val="nil"/>
                  </w:tcBorders>
                  <w:shd w:val="clear" w:color="auto" w:fill="auto"/>
                  <w:noWrap/>
                  <w:vAlign w:val="bottom"/>
                  <w:hideMark/>
                </w:tcPr>
                <w:p w14:paraId="3D4D08A3" w14:textId="3B9A22C1" w:rsidR="00A83B4F" w:rsidRPr="00955B6E" w:rsidRDefault="00233F12" w:rsidP="00A83B4F">
                  <w:pPr>
                    <w:spacing w:line="276" w:lineRule="auto"/>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 </w:t>
                  </w:r>
                  <w:r>
                    <w:rPr>
                      <w:rFonts w:asciiTheme="minorHAnsi" w:hAnsiTheme="minorHAnsi"/>
                      <w:sz w:val="22"/>
                      <w:szCs w:val="22"/>
                    </w:rPr>
                    <w:t xml:space="preserve">  </w:t>
                  </w:r>
                  <w:r w:rsidR="00A83B4F" w:rsidRPr="00955B6E">
                    <w:rPr>
                      <w:rFonts w:asciiTheme="minorHAnsi" w:hAnsiTheme="minorHAnsi" w:cstheme="minorHAnsi"/>
                      <w:color w:val="FF0000"/>
                      <w:sz w:val="22"/>
                      <w:szCs w:val="22"/>
                    </w:rPr>
                    <w:t>1</w:t>
                  </w:r>
                </w:p>
              </w:tc>
              <w:tc>
                <w:tcPr>
                  <w:tcW w:w="960" w:type="dxa"/>
                  <w:tcBorders>
                    <w:top w:val="nil"/>
                    <w:left w:val="nil"/>
                    <w:bottom w:val="nil"/>
                    <w:right w:val="nil"/>
                  </w:tcBorders>
                  <w:shd w:val="clear" w:color="auto" w:fill="auto"/>
                  <w:noWrap/>
                  <w:vAlign w:val="bottom"/>
                  <w:hideMark/>
                </w:tcPr>
                <w:p w14:paraId="4F5129CF" w14:textId="77777777" w:rsidR="00A83B4F" w:rsidRPr="00955B6E" w:rsidRDefault="00A83B4F" w:rsidP="00A83B4F">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2</w:t>
                  </w:r>
                </w:p>
              </w:tc>
            </w:tr>
            <w:tr w:rsidR="00A83B4F" w:rsidRPr="00955B6E" w14:paraId="56E1C614" w14:textId="77777777" w:rsidTr="00ED4DF4">
              <w:trPr>
                <w:trHeight w:val="300"/>
              </w:trPr>
              <w:tc>
                <w:tcPr>
                  <w:tcW w:w="6379" w:type="dxa"/>
                  <w:tcBorders>
                    <w:top w:val="nil"/>
                    <w:left w:val="nil"/>
                    <w:bottom w:val="nil"/>
                    <w:right w:val="nil"/>
                  </w:tcBorders>
                  <w:shd w:val="clear" w:color="auto" w:fill="auto"/>
                  <w:noWrap/>
                  <w:vAlign w:val="bottom"/>
                  <w:hideMark/>
                </w:tcPr>
                <w:p w14:paraId="4680E085" w14:textId="77777777" w:rsidR="00A83B4F" w:rsidRPr="00955B6E" w:rsidRDefault="00A83B4F" w:rsidP="00A83B4F">
                  <w:pPr>
                    <w:spacing w:line="276" w:lineRule="auto"/>
                    <w:jc w:val="both"/>
                    <w:rPr>
                      <w:rFonts w:asciiTheme="minorHAnsi" w:hAnsiTheme="minorHAnsi" w:cstheme="minorHAnsi"/>
                      <w:b/>
                      <w:bCs/>
                      <w:color w:val="FF0000"/>
                      <w:sz w:val="22"/>
                      <w:szCs w:val="22"/>
                    </w:rPr>
                  </w:pPr>
                  <w:r w:rsidRPr="00955B6E">
                    <w:rPr>
                      <w:rFonts w:asciiTheme="minorHAnsi" w:hAnsiTheme="minorHAnsi" w:cstheme="minorHAnsi"/>
                      <w:b/>
                      <w:bCs/>
                      <w:color w:val="FF0000"/>
                      <w:sz w:val="22"/>
                      <w:szCs w:val="22"/>
                    </w:rPr>
                    <w:t>Čas reševanja (mediana)</w:t>
                  </w:r>
                </w:p>
              </w:tc>
              <w:tc>
                <w:tcPr>
                  <w:tcW w:w="620" w:type="dxa"/>
                  <w:tcBorders>
                    <w:top w:val="nil"/>
                    <w:left w:val="nil"/>
                    <w:bottom w:val="nil"/>
                    <w:right w:val="nil"/>
                  </w:tcBorders>
                  <w:shd w:val="clear" w:color="auto" w:fill="auto"/>
                  <w:noWrap/>
                  <w:vAlign w:val="bottom"/>
                  <w:hideMark/>
                </w:tcPr>
                <w:p w14:paraId="593228C1" w14:textId="77777777" w:rsidR="00A83B4F" w:rsidRPr="00955B6E" w:rsidRDefault="00A83B4F" w:rsidP="00A83B4F">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24</w:t>
                  </w:r>
                </w:p>
              </w:tc>
              <w:tc>
                <w:tcPr>
                  <w:tcW w:w="960" w:type="dxa"/>
                  <w:tcBorders>
                    <w:top w:val="nil"/>
                    <w:left w:val="nil"/>
                    <w:bottom w:val="nil"/>
                    <w:right w:val="nil"/>
                  </w:tcBorders>
                  <w:shd w:val="clear" w:color="auto" w:fill="auto"/>
                  <w:noWrap/>
                  <w:vAlign w:val="bottom"/>
                  <w:hideMark/>
                </w:tcPr>
                <w:p w14:paraId="7452572A" w14:textId="04FB6F13" w:rsidR="00A83B4F" w:rsidRPr="00955B6E" w:rsidRDefault="00233F12" w:rsidP="00A83B4F">
                  <w:pPr>
                    <w:spacing w:line="276" w:lineRule="auto"/>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 </w:t>
                  </w:r>
                  <w:r>
                    <w:rPr>
                      <w:rFonts w:asciiTheme="minorHAnsi" w:hAnsiTheme="minorHAnsi"/>
                      <w:sz w:val="22"/>
                      <w:szCs w:val="22"/>
                    </w:rPr>
                    <w:t xml:space="preserve">  </w:t>
                  </w:r>
                  <w:r w:rsidR="00A83B4F" w:rsidRPr="00955B6E">
                    <w:rPr>
                      <w:rFonts w:asciiTheme="minorHAnsi" w:hAnsiTheme="minorHAnsi" w:cstheme="minorHAnsi"/>
                      <w:color w:val="FF0000"/>
                      <w:sz w:val="22"/>
                      <w:szCs w:val="22"/>
                    </w:rPr>
                    <w:t>17</w:t>
                  </w:r>
                </w:p>
              </w:tc>
              <w:tc>
                <w:tcPr>
                  <w:tcW w:w="960" w:type="dxa"/>
                  <w:tcBorders>
                    <w:top w:val="nil"/>
                    <w:left w:val="nil"/>
                    <w:bottom w:val="nil"/>
                    <w:right w:val="nil"/>
                  </w:tcBorders>
                  <w:shd w:val="clear" w:color="auto" w:fill="auto"/>
                  <w:noWrap/>
                  <w:vAlign w:val="bottom"/>
                  <w:hideMark/>
                </w:tcPr>
                <w:p w14:paraId="15E6EB69" w14:textId="77777777" w:rsidR="00A83B4F" w:rsidRPr="00955B6E" w:rsidRDefault="00A83B4F" w:rsidP="00A83B4F">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20,5</w:t>
                  </w:r>
                </w:p>
              </w:tc>
            </w:tr>
          </w:tbl>
          <w:p w14:paraId="2E78CA2E" w14:textId="77777777" w:rsidR="00A83B4F" w:rsidRPr="00955B6E" w:rsidRDefault="00A83B4F" w:rsidP="00A83B4F">
            <w:pPr>
              <w:spacing w:line="276" w:lineRule="auto"/>
              <w:jc w:val="both"/>
              <w:rPr>
                <w:rFonts w:asciiTheme="minorHAnsi" w:hAnsiTheme="minorHAnsi" w:cstheme="minorHAnsi"/>
                <w:color w:val="FF0000"/>
                <w:sz w:val="22"/>
                <w:szCs w:val="22"/>
              </w:rPr>
            </w:pPr>
          </w:p>
          <w:p w14:paraId="6AF1032D" w14:textId="77777777" w:rsidR="00A83B4F" w:rsidRPr="00955B6E" w:rsidRDefault="00A83B4F" w:rsidP="00A83B4F">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Pravno varstvo se po ZPVPJN vedno začne z vložitvijo zahtevka za revizijo, ki ga lahko vloži bodisi aktivno legitimirana oseba (tj. vlagatelj kot gospodarski subjekt) bodisi kateri izmed zagovornikov javnega interesa iz drugega odstavka 6. člena ZPVPJN. Državna revizijska komisija ne more sama začeti postopka pravnega varstva po uradni dolžnost (</w:t>
            </w:r>
            <w:r w:rsidRPr="00955B6E">
              <w:rPr>
                <w:rFonts w:asciiTheme="minorHAnsi" w:hAnsiTheme="minorHAnsi" w:cstheme="minorHAnsi"/>
                <w:i/>
                <w:color w:val="FF0000"/>
                <w:sz w:val="22"/>
                <w:szCs w:val="22"/>
              </w:rPr>
              <w:t>ex officio</w:t>
            </w:r>
            <w:r w:rsidRPr="00955B6E">
              <w:rPr>
                <w:rFonts w:asciiTheme="minorHAnsi" w:hAnsiTheme="minorHAnsi" w:cstheme="minorHAnsi"/>
                <w:color w:val="FF0000"/>
                <w:sz w:val="22"/>
                <w:szCs w:val="22"/>
              </w:rPr>
              <w:t>), saj tak institut tudi ni predviden v ZPVPJN. Predstavljeni podatki se tako lahko nanašajo le na postopke pravnega varstva, ki so se začeli z vložitvijo zahtevka za revizijo upravičenih oseb.</w:t>
            </w:r>
          </w:p>
          <w:p w14:paraId="3B13C597" w14:textId="77777777" w:rsidR="00A83B4F" w:rsidRPr="00955B6E" w:rsidRDefault="00A83B4F" w:rsidP="00A83B4F">
            <w:pPr>
              <w:spacing w:line="276" w:lineRule="auto"/>
              <w:jc w:val="both"/>
              <w:rPr>
                <w:rFonts w:asciiTheme="minorHAnsi" w:hAnsiTheme="minorHAnsi" w:cstheme="minorHAnsi"/>
                <w:color w:val="FF0000"/>
                <w:sz w:val="22"/>
                <w:szCs w:val="22"/>
              </w:rPr>
            </w:pPr>
          </w:p>
          <w:p w14:paraId="00900F98" w14:textId="77777777" w:rsidR="00A83B4F" w:rsidRPr="00955B6E" w:rsidRDefault="00A83B4F" w:rsidP="00A83B4F">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Državna revizijska komisija zelo redko obravnava zahtevke za revizijo, ki bi bili vloženi po sklenitvi pogodbe. V obdobju 2018–2020 je rešila samo en tak zahtevek za revizijo, in sicer je to bila zadeva št. 018-224/2018, v kateri je vlagatelj uveljavljal pravno varstvo zaradi izbire postopka, pri čemer je naročnik po izvedbi postopka s pogajanji brez predhodne objave 26. 11. 2018 sklenil pogodbo, vlagatelj pa je vložil zahtevek za revizijo 3. 12. 2018. Državna revizijska komisija je v tej zadevi izdala sklep št. 018-224/2018-5 z dne 30. 1. 2019 in torej je zahtevek za revizijo, ki ga je zavrnila, rešila v letu 2019.</w:t>
            </w:r>
          </w:p>
          <w:p w14:paraId="31B2F69D" w14:textId="77777777" w:rsidR="00A83B4F" w:rsidRPr="00955B6E" w:rsidRDefault="00A83B4F" w:rsidP="00A83B4F">
            <w:pPr>
              <w:spacing w:line="276" w:lineRule="auto"/>
              <w:jc w:val="both"/>
              <w:rPr>
                <w:rFonts w:asciiTheme="minorHAnsi" w:hAnsiTheme="minorHAnsi" w:cstheme="minorHAnsi"/>
                <w:color w:val="FF0000"/>
                <w:sz w:val="22"/>
                <w:szCs w:val="22"/>
              </w:rPr>
            </w:pPr>
          </w:p>
          <w:p w14:paraId="141103FC" w14:textId="76326777" w:rsidR="00AE0A4E" w:rsidRPr="00A83B4F" w:rsidRDefault="00A83B4F" w:rsidP="00A32621">
            <w:pPr>
              <w:spacing w:line="276" w:lineRule="auto"/>
              <w:jc w:val="both"/>
              <w:rPr>
                <w:rFonts w:asciiTheme="minorHAnsi" w:hAnsiTheme="minorHAnsi" w:cstheme="minorHAnsi"/>
                <w:color w:val="FF0000"/>
              </w:rPr>
            </w:pPr>
            <w:r w:rsidRPr="00955B6E">
              <w:rPr>
                <w:rFonts w:asciiTheme="minorHAnsi" w:hAnsiTheme="minorHAnsi" w:cstheme="minorHAnsi"/>
                <w:color w:val="FF0000"/>
                <w:sz w:val="22"/>
                <w:szCs w:val="22"/>
              </w:rPr>
              <w:t xml:space="preserve">Šele </w:t>
            </w:r>
            <w:r w:rsidR="000931E2">
              <w:rPr>
                <w:rFonts w:asciiTheme="minorHAnsi" w:hAnsiTheme="minorHAnsi" w:cstheme="minorHAnsi"/>
                <w:color w:val="FF0000"/>
                <w:sz w:val="22"/>
                <w:szCs w:val="22"/>
              </w:rPr>
              <w:t>z</w:t>
            </w:r>
            <w:r w:rsidR="000931E2" w:rsidRPr="00955B6E">
              <w:rPr>
                <w:rFonts w:asciiTheme="minorHAnsi" w:hAnsiTheme="minorHAnsi" w:cstheme="minorHAnsi"/>
                <w:color w:val="FF0000"/>
                <w:sz w:val="22"/>
                <w:szCs w:val="22"/>
              </w:rPr>
              <w:t xml:space="preserve"> </w:t>
            </w:r>
            <w:r w:rsidRPr="00955B6E">
              <w:rPr>
                <w:rFonts w:asciiTheme="minorHAnsi" w:hAnsiTheme="minorHAnsi" w:cstheme="minorHAnsi"/>
                <w:color w:val="FF0000"/>
                <w:sz w:val="22"/>
                <w:szCs w:val="22"/>
              </w:rPr>
              <w:t xml:space="preserve">39.a členom ZPVPJN z začetkom uporabe od 1. 1. 2021 (prvi odstavek 21. člena Zakona o spremembah in dopolnitvah Zakona o pravnem varstvu v postopkih javnega naročanja (Uradni list RS, št. 72/2019; ZPVPJN-C) je bil določen upravni spor in torej pravno varstvo po sprejemu odločitve Državne </w:t>
            </w:r>
            <w:r w:rsidRPr="00955B6E">
              <w:rPr>
                <w:rFonts w:asciiTheme="minorHAnsi" w:hAnsiTheme="minorHAnsi" w:cstheme="minorHAnsi"/>
                <w:color w:val="FF0000"/>
                <w:sz w:val="22"/>
                <w:szCs w:val="22"/>
              </w:rPr>
              <w:lastRenderedPageBreak/>
              <w:t>revizijske komisije. Glede na navedeno je Državna revizijska komisija štela, da je treba razdelek »</w:t>
            </w:r>
            <w:r w:rsidRPr="00955B6E">
              <w:rPr>
                <w:rFonts w:asciiTheme="minorHAnsi" w:hAnsiTheme="minorHAnsi" w:cstheme="minorHAnsi"/>
                <w:i/>
                <w:color w:val="FF0000"/>
                <w:sz w:val="22"/>
                <w:szCs w:val="22"/>
              </w:rPr>
              <w:t>Number of first instance review decisions that were appealed to the (next) judicial level and its results</w:t>
            </w:r>
            <w:r w:rsidRPr="00955B6E">
              <w:rPr>
                <w:rFonts w:asciiTheme="minorHAnsi" w:hAnsiTheme="minorHAnsi" w:cstheme="minorHAnsi"/>
                <w:color w:val="FF0000"/>
                <w:sz w:val="22"/>
                <w:szCs w:val="22"/>
              </w:rPr>
              <w:t>« izpolniti na način, da je razvidno, da pravno varstvo na »drugi stopnji« za obdobje 2018–2020 ne obstaja [npr. »/« (poševnica)], ne pa vpisati števila »</w:t>
            </w:r>
            <w:r w:rsidRPr="00955B6E">
              <w:rPr>
                <w:rFonts w:asciiTheme="minorHAnsi" w:hAnsiTheme="minorHAnsi" w:cstheme="minorHAnsi"/>
                <w:i/>
                <w:color w:val="FF0000"/>
                <w:sz w:val="22"/>
                <w:szCs w:val="22"/>
              </w:rPr>
              <w:t>0 (nič)</w:t>
            </w:r>
            <w:r w:rsidRPr="00955B6E">
              <w:rPr>
                <w:rFonts w:asciiTheme="minorHAnsi" w:hAnsiTheme="minorHAnsi" w:cstheme="minorHAnsi"/>
                <w:color w:val="FF0000"/>
                <w:sz w:val="22"/>
                <w:szCs w:val="22"/>
              </w:rPr>
              <w:t>«, saj bi število nič lahko omogočilo sklepanje, da je pravno varstvo bilo mogoče, vendar ga ni nihče uveljavljal.</w:t>
            </w:r>
          </w:p>
        </w:tc>
      </w:tr>
    </w:tbl>
    <w:p w14:paraId="448967A4" w14:textId="15C000E3" w:rsidR="00E71E6A" w:rsidRPr="00EB40CC" w:rsidRDefault="00E71E6A" w:rsidP="001E1A57">
      <w:pPr>
        <w:pStyle w:val="Naslov2"/>
        <w:numPr>
          <w:ilvl w:val="0"/>
          <w:numId w:val="0"/>
        </w:numPr>
        <w:ind w:left="1440"/>
        <w:rPr>
          <w:rFonts w:asciiTheme="minorHAnsi" w:hAnsiTheme="minorHAnsi" w:cstheme="minorHAnsi"/>
          <w:lang w:val="sl-SI"/>
        </w:rPr>
      </w:pPr>
    </w:p>
    <w:p w14:paraId="01EEBE2A" w14:textId="73BAB500" w:rsidR="001150FE" w:rsidRPr="00EB40CC" w:rsidRDefault="001150FE" w:rsidP="001150FE">
      <w:pPr>
        <w:pStyle w:val="Brezrazmikov"/>
        <w:rPr>
          <w:rFonts w:cstheme="minorHAnsi"/>
          <w:lang w:val="sl-SI"/>
        </w:rPr>
      </w:pPr>
    </w:p>
    <w:p w14:paraId="2DF1DBA3" w14:textId="77777777" w:rsidR="001150FE" w:rsidRPr="00EB40CC" w:rsidRDefault="001150FE" w:rsidP="001150FE">
      <w:pPr>
        <w:pStyle w:val="Brezrazmikov"/>
        <w:rPr>
          <w:rFonts w:cstheme="minorHAnsi"/>
          <w:lang w:val="sl-SI"/>
        </w:rPr>
      </w:pPr>
    </w:p>
    <w:p w14:paraId="0BA0D24C" w14:textId="77777777" w:rsidR="00E71E6A" w:rsidRPr="00EB40CC" w:rsidRDefault="00E71E6A" w:rsidP="001E1A57">
      <w:pPr>
        <w:pStyle w:val="Naslov2"/>
        <w:numPr>
          <w:ilvl w:val="0"/>
          <w:numId w:val="0"/>
        </w:numPr>
        <w:ind w:left="1440"/>
        <w:rPr>
          <w:rFonts w:asciiTheme="minorHAnsi" w:hAnsiTheme="minorHAnsi" w:cstheme="minorHAnsi"/>
          <w:lang w:val="sl-SI"/>
        </w:rPr>
      </w:pPr>
    </w:p>
    <w:p w14:paraId="34AB7F15" w14:textId="043BF7DF" w:rsidR="00A051EB" w:rsidRPr="00EB40CC" w:rsidRDefault="00CF260D" w:rsidP="001E1A57">
      <w:pPr>
        <w:pStyle w:val="Naslov2"/>
        <w:rPr>
          <w:rFonts w:asciiTheme="minorHAnsi" w:hAnsiTheme="minorHAnsi" w:cstheme="minorHAnsi"/>
        </w:rPr>
      </w:pPr>
      <w:r w:rsidRPr="00EB40CC">
        <w:rPr>
          <w:rFonts w:asciiTheme="minorHAnsi" w:hAnsiTheme="minorHAnsi" w:cstheme="minorHAnsi"/>
        </w:rPr>
        <w:t>P</w:t>
      </w:r>
      <w:r w:rsidR="005F4733" w:rsidRPr="00EB40CC">
        <w:rPr>
          <w:rFonts w:asciiTheme="minorHAnsi" w:hAnsiTheme="minorHAnsi" w:cstheme="minorHAnsi"/>
        </w:rPr>
        <w:t>revention, detection and adequate reporting of cases of procurement fraud, corruption, conflict of interests and other serious irregularities</w:t>
      </w:r>
    </w:p>
    <w:p w14:paraId="34AB7F16" w14:textId="77777777" w:rsidR="005F4733" w:rsidRPr="00EB40CC" w:rsidRDefault="005F4733" w:rsidP="00D24317">
      <w:pPr>
        <w:rPr>
          <w:rFonts w:asciiTheme="minorHAnsi" w:hAnsiTheme="minorHAnsi" w:cstheme="minorHAnsi"/>
        </w:rPr>
      </w:pPr>
      <w:r w:rsidRPr="00EB40CC">
        <w:rPr>
          <w:rFonts w:asciiTheme="minorHAnsi" w:hAnsiTheme="minorHAnsi" w:cstheme="minorHAnsi"/>
        </w:rPr>
        <w:t xml:space="preserve"> </w:t>
      </w:r>
    </w:p>
    <w:tbl>
      <w:tblPr>
        <w:tblStyle w:val="Tabelamrea"/>
        <w:tblW w:w="5000" w:type="pct"/>
        <w:tblLayout w:type="fixed"/>
        <w:tblLook w:val="04A0" w:firstRow="1" w:lastRow="0" w:firstColumn="1" w:lastColumn="0" w:noHBand="0" w:noVBand="1"/>
      </w:tblPr>
      <w:tblGrid>
        <w:gridCol w:w="4390"/>
        <w:gridCol w:w="9604"/>
      </w:tblGrid>
      <w:tr w:rsidR="00253552" w:rsidRPr="00EB40CC" w14:paraId="732EAE05" w14:textId="77777777" w:rsidTr="00CC4571">
        <w:tc>
          <w:tcPr>
            <w:tcW w:w="4390" w:type="dxa"/>
          </w:tcPr>
          <w:p w14:paraId="0DA192FE" w14:textId="3D616F19" w:rsidR="00253552" w:rsidRPr="00EB40CC" w:rsidRDefault="002B6572" w:rsidP="001D4DCD">
            <w:pPr>
              <w:pStyle w:val="Naslov3"/>
              <w:outlineLvl w:val="2"/>
              <w:rPr>
                <w:rFonts w:cstheme="minorHAnsi"/>
              </w:rPr>
            </w:pPr>
            <w:r w:rsidRPr="00EB40CC">
              <w:rPr>
                <w:rFonts w:cstheme="minorHAnsi"/>
              </w:rPr>
              <w:t>III</w:t>
            </w:r>
            <w:r w:rsidR="00253552" w:rsidRPr="00EB40CC">
              <w:rPr>
                <w:rFonts w:cstheme="minorHAnsi"/>
              </w:rPr>
              <w:t xml:space="preserve">.1. Qualitative reporting </w:t>
            </w:r>
            <w:r w:rsidR="001D4DCD" w:rsidRPr="00EB40CC">
              <w:rPr>
                <w:rFonts w:cstheme="minorHAnsi"/>
              </w:rPr>
              <w:t>on</w:t>
            </w:r>
            <w:r w:rsidR="00253552" w:rsidRPr="00EB40CC">
              <w:rPr>
                <w:rFonts w:cstheme="minorHAnsi"/>
              </w:rPr>
              <w:t xml:space="preserve"> fraud, corruption, conflict of interests etc</w:t>
            </w:r>
            <w:r w:rsidR="00AC7614" w:rsidRPr="00EB40CC">
              <w:rPr>
                <w:rFonts w:cstheme="minorHAnsi"/>
              </w:rPr>
              <w:t>.</w:t>
            </w:r>
          </w:p>
        </w:tc>
        <w:tc>
          <w:tcPr>
            <w:tcW w:w="9604" w:type="dxa"/>
          </w:tcPr>
          <w:p w14:paraId="0A90E1AF" w14:textId="77777777" w:rsidR="00253552" w:rsidRPr="00EB40CC" w:rsidRDefault="00253552" w:rsidP="005329C9">
            <w:pPr>
              <w:jc w:val="both"/>
              <w:rPr>
                <w:rFonts w:asciiTheme="minorHAnsi" w:hAnsiTheme="minorHAnsi" w:cstheme="minorHAnsi"/>
              </w:rPr>
            </w:pPr>
          </w:p>
        </w:tc>
      </w:tr>
      <w:tr w:rsidR="00253552" w:rsidRPr="00EB40CC" w14:paraId="7514108B" w14:textId="77777777" w:rsidTr="00CC4571">
        <w:tc>
          <w:tcPr>
            <w:tcW w:w="4390" w:type="dxa"/>
          </w:tcPr>
          <w:p w14:paraId="60D6DF8A" w14:textId="4EAA46DC" w:rsidR="00253552" w:rsidRPr="00A32621" w:rsidRDefault="00253552" w:rsidP="00EF2113">
            <w:pPr>
              <w:jc w:val="both"/>
              <w:rPr>
                <w:rFonts w:asciiTheme="minorHAnsi" w:hAnsiTheme="minorHAnsi" w:cstheme="minorHAnsi"/>
                <w:sz w:val="22"/>
                <w:szCs w:val="22"/>
                <w:lang w:val="en-US"/>
              </w:rPr>
            </w:pPr>
            <w:r w:rsidRPr="00A32621">
              <w:rPr>
                <w:rFonts w:asciiTheme="minorHAnsi" w:hAnsiTheme="minorHAnsi" w:cstheme="minorHAnsi"/>
                <w:sz w:val="22"/>
                <w:szCs w:val="22"/>
                <w:lang w:val="en-US"/>
              </w:rPr>
              <w:t>Describe the actions undertaken and/or mechanisms put in place to ensure compliance with the new provisions on the prevention, detection and adequate reporting of public procurement irregularities</w:t>
            </w:r>
            <w:r w:rsidR="007217FF" w:rsidRPr="00A32621">
              <w:rPr>
                <w:rFonts w:asciiTheme="minorHAnsi" w:hAnsiTheme="minorHAnsi" w:cstheme="minorHAnsi"/>
                <w:sz w:val="22"/>
                <w:szCs w:val="22"/>
                <w:lang w:val="en-US"/>
              </w:rPr>
              <w:t xml:space="preserve"> including fraud and corruption</w:t>
            </w:r>
            <w:r w:rsidR="00EF2113" w:rsidRPr="00A32621">
              <w:rPr>
                <w:rFonts w:asciiTheme="minorHAnsi" w:hAnsiTheme="minorHAnsi" w:cstheme="minorHAnsi"/>
                <w:sz w:val="22"/>
                <w:szCs w:val="22"/>
                <w:lang w:val="en-US"/>
              </w:rPr>
              <w:t xml:space="preserve"> and conflicts of interests.</w:t>
            </w:r>
          </w:p>
        </w:tc>
        <w:tc>
          <w:tcPr>
            <w:tcW w:w="9604" w:type="dxa"/>
          </w:tcPr>
          <w:p w14:paraId="2E4A965D" w14:textId="77777777" w:rsidR="00253552" w:rsidRPr="00A32621" w:rsidRDefault="00253552" w:rsidP="005329C9">
            <w:pPr>
              <w:rPr>
                <w:rFonts w:asciiTheme="minorHAnsi" w:hAnsiTheme="minorHAnsi" w:cstheme="minorHAnsi"/>
                <w:sz w:val="22"/>
                <w:szCs w:val="22"/>
                <w:lang w:val="en-US"/>
              </w:rPr>
            </w:pPr>
            <w:r w:rsidRPr="00A32621">
              <w:rPr>
                <w:rFonts w:asciiTheme="minorHAnsi" w:hAnsiTheme="minorHAnsi" w:cstheme="minorHAnsi"/>
                <w:sz w:val="22"/>
                <w:szCs w:val="22"/>
                <w:lang w:val="en-US"/>
              </w:rPr>
              <w:t>The information should focus on:</w:t>
            </w:r>
          </w:p>
          <w:p w14:paraId="3D8B5EC2" w14:textId="7103A68B" w:rsidR="00253552" w:rsidRPr="00A32621" w:rsidRDefault="00253552" w:rsidP="005329C9">
            <w:pPr>
              <w:jc w:val="both"/>
              <w:rPr>
                <w:rFonts w:asciiTheme="minorHAnsi" w:hAnsiTheme="minorHAnsi" w:cstheme="minorHAnsi"/>
                <w:sz w:val="22"/>
                <w:szCs w:val="22"/>
                <w:lang w:val="en-US"/>
              </w:rPr>
            </w:pPr>
            <w:r w:rsidRPr="00A32621">
              <w:rPr>
                <w:rFonts w:asciiTheme="minorHAnsi" w:hAnsiTheme="minorHAnsi" w:cstheme="minorHAnsi"/>
                <w:sz w:val="22"/>
                <w:szCs w:val="22"/>
                <w:lang w:val="en-US"/>
              </w:rPr>
              <w:t xml:space="preserve">- how these actions/mechanisms have been implemented </w:t>
            </w:r>
            <w:r w:rsidR="00EF2113" w:rsidRPr="00A32621">
              <w:rPr>
                <w:rFonts w:asciiTheme="minorHAnsi" w:hAnsiTheme="minorHAnsi" w:cstheme="minorHAnsi"/>
                <w:sz w:val="22"/>
                <w:szCs w:val="22"/>
                <w:lang w:val="en-US"/>
              </w:rPr>
              <w:t xml:space="preserve">including </w:t>
            </w:r>
            <w:r w:rsidRPr="00A32621">
              <w:rPr>
                <w:rFonts w:asciiTheme="minorHAnsi" w:hAnsiTheme="minorHAnsi" w:cstheme="minorHAnsi"/>
                <w:sz w:val="22"/>
                <w:szCs w:val="22"/>
                <w:lang w:val="en-US"/>
              </w:rPr>
              <w:t>key measures that have been put in place</w:t>
            </w:r>
          </w:p>
          <w:p w14:paraId="7C24D38B" w14:textId="31FEA298" w:rsidR="00EF2113" w:rsidRPr="00A32621" w:rsidRDefault="00EF2113" w:rsidP="008D0506">
            <w:pPr>
              <w:pStyle w:val="Brezrazmikov"/>
              <w:numPr>
                <w:ilvl w:val="0"/>
                <w:numId w:val="2"/>
              </w:numPr>
              <w:jc w:val="both"/>
              <w:rPr>
                <w:rFonts w:cstheme="minorHAnsi"/>
                <w:i/>
                <w:lang w:val="en-US"/>
              </w:rPr>
            </w:pPr>
            <w:r w:rsidRPr="00A32621">
              <w:rPr>
                <w:rFonts w:cstheme="minorHAnsi"/>
                <w:i/>
                <w:lang w:val="en-US"/>
              </w:rPr>
              <w:t xml:space="preserve">what are the relevant sources of law (i.e. legal provisions in PP law, general anti-corruption rules, </w:t>
            </w:r>
            <w:r w:rsidR="004B2469" w:rsidRPr="00A32621">
              <w:rPr>
                <w:rFonts w:cstheme="minorHAnsi"/>
                <w:i/>
                <w:lang w:val="en-US"/>
              </w:rPr>
              <w:t>whistle-blower</w:t>
            </w:r>
            <w:r w:rsidRPr="00A32621">
              <w:rPr>
                <w:rFonts w:cstheme="minorHAnsi"/>
                <w:i/>
                <w:lang w:val="en-US"/>
              </w:rPr>
              <w:t xml:space="preserve"> protection, criminal law</w:t>
            </w:r>
            <w:r w:rsidR="003431AE" w:rsidRPr="00A32621">
              <w:rPr>
                <w:rFonts w:cstheme="minorHAnsi"/>
                <w:i/>
                <w:lang w:val="en-US"/>
              </w:rPr>
              <w:t>,</w:t>
            </w:r>
            <w:r w:rsidRPr="00A32621">
              <w:rPr>
                <w:rFonts w:cstheme="minorHAnsi"/>
                <w:i/>
                <w:lang w:val="en-US"/>
              </w:rPr>
              <w:t xml:space="preserve"> guidance, codes, declarations </w:t>
            </w:r>
            <w:r w:rsidR="004B2469" w:rsidRPr="00A32621">
              <w:rPr>
                <w:rFonts w:cstheme="minorHAnsi"/>
                <w:i/>
                <w:lang w:val="en-US"/>
              </w:rPr>
              <w:t>etc.</w:t>
            </w:r>
            <w:r w:rsidRPr="00A32621">
              <w:rPr>
                <w:rFonts w:cstheme="minorHAnsi"/>
                <w:i/>
                <w:lang w:val="en-US"/>
              </w:rPr>
              <w:t>)</w:t>
            </w:r>
          </w:p>
          <w:p w14:paraId="2BD467B2" w14:textId="6964E46E" w:rsidR="00EF2113" w:rsidRPr="00A32621" w:rsidRDefault="00EF2113" w:rsidP="008D0506">
            <w:pPr>
              <w:pStyle w:val="Brezrazmikov"/>
              <w:numPr>
                <w:ilvl w:val="0"/>
                <w:numId w:val="2"/>
              </w:numPr>
              <w:jc w:val="both"/>
              <w:rPr>
                <w:rFonts w:cstheme="minorHAnsi"/>
                <w:i/>
                <w:lang w:val="en-US"/>
              </w:rPr>
            </w:pPr>
            <w:r w:rsidRPr="00A32621">
              <w:rPr>
                <w:rFonts w:cstheme="minorHAnsi"/>
                <w:i/>
                <w:lang w:val="en-US"/>
              </w:rPr>
              <w:t>Institutional arrangements made</w:t>
            </w:r>
          </w:p>
          <w:p w14:paraId="5E9C3989" w14:textId="7DF05D13" w:rsidR="00EF2113" w:rsidRPr="00A32621" w:rsidRDefault="00EF2113" w:rsidP="008D0506">
            <w:pPr>
              <w:pStyle w:val="Brezrazmikov"/>
              <w:numPr>
                <w:ilvl w:val="0"/>
                <w:numId w:val="2"/>
              </w:numPr>
              <w:jc w:val="both"/>
              <w:rPr>
                <w:rFonts w:cstheme="minorHAnsi"/>
                <w:i/>
                <w:lang w:val="en-US"/>
              </w:rPr>
            </w:pPr>
            <w:r w:rsidRPr="00A32621">
              <w:rPr>
                <w:rFonts w:cstheme="minorHAnsi"/>
                <w:i/>
                <w:lang w:val="en-US"/>
              </w:rPr>
              <w:t>Soft-law and soft measures (for example Guidance documents, Codes of conduct, Declarations of absence of conflict of interest</w:t>
            </w:r>
            <w:r w:rsidR="003431AE" w:rsidRPr="00A32621">
              <w:rPr>
                <w:rFonts w:cstheme="minorHAnsi"/>
                <w:i/>
                <w:lang w:val="en-US"/>
              </w:rPr>
              <w:t>,</w:t>
            </w:r>
            <w:r w:rsidRPr="00A32621">
              <w:rPr>
                <w:rFonts w:cstheme="minorHAnsi"/>
                <w:i/>
                <w:lang w:val="en-US"/>
              </w:rPr>
              <w:t xml:space="preserve"> training, awareness raising </w:t>
            </w:r>
            <w:r w:rsidR="003431AE" w:rsidRPr="00A32621">
              <w:rPr>
                <w:rFonts w:cstheme="minorHAnsi"/>
                <w:i/>
                <w:lang w:val="en-US"/>
              </w:rPr>
              <w:t>etc.</w:t>
            </w:r>
            <w:r w:rsidRPr="00A32621">
              <w:rPr>
                <w:rFonts w:cstheme="minorHAnsi"/>
                <w:i/>
                <w:lang w:val="en-US"/>
              </w:rPr>
              <w:t>)</w:t>
            </w:r>
          </w:p>
          <w:p w14:paraId="5CFEC847" w14:textId="18A58507" w:rsidR="00EF2113" w:rsidRPr="00A32621" w:rsidRDefault="00EF2113" w:rsidP="008D0506">
            <w:pPr>
              <w:pStyle w:val="Brezrazmikov"/>
              <w:numPr>
                <w:ilvl w:val="0"/>
                <w:numId w:val="2"/>
              </w:numPr>
              <w:jc w:val="both"/>
              <w:rPr>
                <w:rFonts w:cstheme="minorHAnsi"/>
                <w:i/>
                <w:lang w:val="en-US"/>
              </w:rPr>
            </w:pPr>
            <w:r w:rsidRPr="00A32621">
              <w:rPr>
                <w:rFonts w:cstheme="minorHAnsi"/>
                <w:i/>
                <w:lang w:val="en-US"/>
              </w:rPr>
              <w:t>Use of data analysis to perform control such as red-flag systems</w:t>
            </w:r>
            <w:r w:rsidR="004B2469" w:rsidRPr="00A32621">
              <w:rPr>
                <w:rFonts w:cstheme="minorHAnsi"/>
                <w:i/>
                <w:lang w:val="en-US"/>
              </w:rPr>
              <w:t>.</w:t>
            </w:r>
          </w:p>
          <w:p w14:paraId="274DF746" w14:textId="5AD7BBDB" w:rsidR="00253552" w:rsidRPr="00A32621" w:rsidRDefault="00EF2113" w:rsidP="008D0506">
            <w:pPr>
              <w:pStyle w:val="Brezrazmikov"/>
              <w:numPr>
                <w:ilvl w:val="0"/>
                <w:numId w:val="2"/>
              </w:numPr>
              <w:jc w:val="both"/>
              <w:rPr>
                <w:rFonts w:cstheme="minorHAnsi"/>
                <w:lang w:val="en-US"/>
              </w:rPr>
            </w:pPr>
            <w:r w:rsidRPr="00A32621">
              <w:rPr>
                <w:rFonts w:cstheme="minorHAnsi"/>
                <w:i/>
                <w:lang w:val="en-US"/>
              </w:rPr>
              <w:t>Any specificities of the regime for conflict of interest, such as a broader definition or additional institutions or other measures.</w:t>
            </w:r>
          </w:p>
        </w:tc>
      </w:tr>
      <w:tr w:rsidR="00B42A1D" w:rsidRPr="00EB40CC" w14:paraId="70A73610" w14:textId="77777777" w:rsidTr="00CC4571">
        <w:tc>
          <w:tcPr>
            <w:tcW w:w="4390" w:type="dxa"/>
          </w:tcPr>
          <w:p w14:paraId="21CC1CDE" w14:textId="77777777" w:rsidR="00B42A1D" w:rsidRPr="00EB40CC" w:rsidRDefault="00B42A1D" w:rsidP="00EF2113">
            <w:pPr>
              <w:jc w:val="both"/>
              <w:rPr>
                <w:rFonts w:asciiTheme="minorHAnsi" w:hAnsiTheme="minorHAnsi" w:cstheme="minorHAnsi"/>
              </w:rPr>
            </w:pPr>
          </w:p>
        </w:tc>
        <w:tc>
          <w:tcPr>
            <w:tcW w:w="9604" w:type="dxa"/>
          </w:tcPr>
          <w:p w14:paraId="76C16654" w14:textId="7F546FAD" w:rsidR="00A32621" w:rsidRPr="00955B6E" w:rsidRDefault="00A32621" w:rsidP="00A32621">
            <w:pPr>
              <w:pStyle w:val="ZADEVA"/>
              <w:spacing w:line="276" w:lineRule="auto"/>
              <w:ind w:left="0" w:firstLine="0"/>
              <w:jc w:val="both"/>
              <w:rPr>
                <w:rFonts w:asciiTheme="minorHAnsi" w:hAnsiTheme="minorHAnsi" w:cstheme="minorHAnsi"/>
                <w:b w:val="0"/>
                <w:bCs/>
                <w:color w:val="FF0000"/>
                <w:sz w:val="22"/>
                <w:szCs w:val="22"/>
                <w:lang w:val="sl-SI"/>
              </w:rPr>
            </w:pPr>
            <w:r w:rsidRPr="00955B6E">
              <w:rPr>
                <w:rFonts w:asciiTheme="minorHAnsi" w:hAnsiTheme="minorHAnsi" w:cstheme="minorHAnsi"/>
                <w:b w:val="0"/>
                <w:bCs/>
                <w:color w:val="FF0000"/>
                <w:sz w:val="22"/>
                <w:szCs w:val="22"/>
                <w:lang w:val="sl-SI"/>
              </w:rPr>
              <w:t>Učinkovit sistem javnega naročanja v Sloveniji so v zadnjih letih prepoznale tudi mednarodne organizacije. V poročilu Organizacije za gospodarsko sodelovanje in razvoj (v nadaljevanju: OECD) »Government at Glance«</w:t>
            </w:r>
            <w:r w:rsidRPr="00955B6E">
              <w:rPr>
                <w:rStyle w:val="Sprotnaopomba-sklic"/>
                <w:rFonts w:asciiTheme="minorHAnsi" w:hAnsiTheme="minorHAnsi" w:cstheme="minorHAnsi"/>
                <w:b w:val="0"/>
                <w:bCs/>
                <w:color w:val="FF0000"/>
                <w:sz w:val="22"/>
                <w:szCs w:val="22"/>
                <w:lang w:val="sl-SI"/>
              </w:rPr>
              <w:footnoteReference w:id="9"/>
            </w:r>
            <w:r w:rsidRPr="00955B6E">
              <w:rPr>
                <w:rFonts w:asciiTheme="minorHAnsi" w:hAnsiTheme="minorHAnsi" w:cstheme="minorHAnsi"/>
                <w:b w:val="0"/>
                <w:bCs/>
                <w:color w:val="FF0000"/>
                <w:sz w:val="22"/>
                <w:szCs w:val="22"/>
                <w:lang w:val="sl-SI"/>
              </w:rPr>
              <w:t xml:space="preserve">, izdanem v mesecu novembru 2019 je bilo področje transparentnosti javnega naročanja prepoznano kot tisti del javnega sektorja v Sloveniji, ki med državami izstopa. Poročilo »Government at </w:t>
            </w:r>
            <w:r w:rsidRPr="00955B6E">
              <w:rPr>
                <w:rFonts w:asciiTheme="minorHAnsi" w:hAnsiTheme="minorHAnsi" w:cstheme="minorHAnsi"/>
                <w:b w:val="0"/>
                <w:bCs/>
                <w:color w:val="FF0000"/>
                <w:sz w:val="22"/>
                <w:szCs w:val="22"/>
                <w:lang w:val="sl-SI"/>
              </w:rPr>
              <w:lastRenderedPageBreak/>
              <w:t xml:space="preserve">Glance« OECD pripravi vsaki dve leti in v njej primerja države članice OECD pri različnih storitvah in funkcijah javnega sektorja. Tokratna študija za Republiko Slovenijo izpostavlja področje javnega naročanja, kjer ugotavlja, da je v Sloveniji to izjemno transparentno. Slovenija med državami članicami izstopa, saj ponuja največ informacij, ki so dostopne javnosti. Poleg razpisne dokumentacije in meril za izbor, odločitve o oddaji naročila in same pogodbe, so javnosti dostopne tudi ponudbe, izpostavljajo v OECD. Transparentnost javnega naročanja je namreč zelo pomembna, saj ključno in neposredno vpliva na zniževanje korupcijskih tveganj, omejuje dogovore med ponudniki, vnaša večjo gospodarnost v poslovanje, povečuje konkurenčnost in znižuje stroške delovanja javnega sektorja. V svojem poročilu OECD tudi poudarja, da je Slovenija ena izmed šest držav članic OECD, ki je uspela svoj sistem za elektronsko javno naročanje povezati z državnim računovodskim sistemom. </w:t>
            </w:r>
          </w:p>
          <w:p w14:paraId="747FAB75" w14:textId="77777777" w:rsidR="00A32621" w:rsidRPr="00955B6E" w:rsidRDefault="00A32621" w:rsidP="00A32621">
            <w:pPr>
              <w:pStyle w:val="ZADEVA"/>
              <w:spacing w:line="276" w:lineRule="auto"/>
              <w:ind w:left="0" w:firstLine="0"/>
              <w:jc w:val="both"/>
              <w:rPr>
                <w:rFonts w:asciiTheme="minorHAnsi" w:hAnsiTheme="minorHAnsi" w:cstheme="minorHAnsi"/>
                <w:b w:val="0"/>
                <w:color w:val="FF0000"/>
                <w:sz w:val="22"/>
                <w:szCs w:val="22"/>
                <w:highlight w:val="yellow"/>
                <w:lang w:val="sl-SI"/>
              </w:rPr>
            </w:pPr>
          </w:p>
          <w:p w14:paraId="60E1ACF3" w14:textId="77777777" w:rsidR="00A32621" w:rsidRDefault="00A32621" w:rsidP="00A32621">
            <w:pPr>
              <w:pStyle w:val="ZADEVA"/>
              <w:tabs>
                <w:tab w:val="clear" w:pos="1701"/>
                <w:tab w:val="left" w:pos="0"/>
              </w:tabs>
              <w:spacing w:line="276" w:lineRule="auto"/>
              <w:ind w:left="0" w:firstLine="0"/>
              <w:jc w:val="both"/>
              <w:rPr>
                <w:rFonts w:asciiTheme="minorHAnsi" w:hAnsiTheme="minorHAnsi" w:cstheme="minorHAnsi"/>
                <w:b w:val="0"/>
                <w:color w:val="FF0000"/>
                <w:sz w:val="22"/>
                <w:szCs w:val="22"/>
                <w:lang w:val="sl-SI"/>
              </w:rPr>
            </w:pPr>
            <w:r w:rsidRPr="00955B6E">
              <w:rPr>
                <w:rFonts w:asciiTheme="minorHAnsi" w:hAnsiTheme="minorHAnsi" w:cstheme="minorHAnsi"/>
                <w:b w:val="0"/>
                <w:color w:val="FF0000"/>
                <w:sz w:val="22"/>
                <w:szCs w:val="22"/>
                <w:lang w:val="sl-SI"/>
              </w:rPr>
              <w:t>Priporočilo Sveta EU v zvezi z nacionalnim programom Slovenije za leto 2019 in mnenje Sveta o programu stabilnosti Slovenije za leto 2019</w:t>
            </w:r>
            <w:r w:rsidRPr="00955B6E">
              <w:rPr>
                <w:rStyle w:val="Sprotnaopomba-sklic"/>
                <w:rFonts w:asciiTheme="minorHAnsi" w:hAnsiTheme="minorHAnsi" w:cstheme="minorHAnsi"/>
                <w:b w:val="0"/>
                <w:color w:val="FF0000"/>
                <w:sz w:val="22"/>
                <w:szCs w:val="22"/>
                <w:lang w:val="sl-SI"/>
              </w:rPr>
              <w:footnoteReference w:id="10"/>
            </w:r>
            <w:r w:rsidRPr="00955B6E">
              <w:rPr>
                <w:rFonts w:asciiTheme="minorHAnsi" w:hAnsiTheme="minorHAnsi" w:cstheme="minorHAnsi"/>
                <w:b w:val="0"/>
                <w:color w:val="FF0000"/>
                <w:sz w:val="22"/>
                <w:szCs w:val="22"/>
                <w:lang w:val="sl-SI"/>
              </w:rPr>
              <w:t xml:space="preserve"> pa v okviru priporočila št. 2 na področju javnega naročanja priporoča: »Slovenija naj v letih 2019 in 2020 ukrepa tako, da »izboljša konkurenco, profesionalizacijo in neodvisen nadzor na področju javnih naročil.«. </w:t>
            </w:r>
          </w:p>
          <w:p w14:paraId="4CB4D373" w14:textId="77777777" w:rsidR="00A32621" w:rsidRDefault="00A32621" w:rsidP="00A32621">
            <w:pPr>
              <w:pStyle w:val="ZADEVA"/>
              <w:tabs>
                <w:tab w:val="clear" w:pos="1701"/>
                <w:tab w:val="left" w:pos="0"/>
              </w:tabs>
              <w:spacing w:line="276" w:lineRule="auto"/>
              <w:ind w:left="0" w:firstLine="0"/>
              <w:jc w:val="both"/>
              <w:rPr>
                <w:rFonts w:asciiTheme="minorHAnsi" w:hAnsiTheme="minorHAnsi" w:cstheme="minorHAnsi"/>
                <w:b w:val="0"/>
                <w:color w:val="FF0000"/>
                <w:sz w:val="22"/>
                <w:szCs w:val="22"/>
                <w:lang w:val="sl-SI"/>
              </w:rPr>
            </w:pPr>
          </w:p>
          <w:p w14:paraId="5020AF34" w14:textId="726D56A3" w:rsidR="00A32621" w:rsidRDefault="00A32621" w:rsidP="00A32621">
            <w:pPr>
              <w:spacing w:line="276" w:lineRule="auto"/>
              <w:jc w:val="both"/>
              <w:rPr>
                <w:rFonts w:asciiTheme="minorHAnsi" w:hAnsiTheme="minorHAnsi" w:cstheme="minorHAnsi"/>
                <w:bCs/>
                <w:color w:val="FF0000"/>
                <w:sz w:val="22"/>
                <w:szCs w:val="22"/>
              </w:rPr>
            </w:pPr>
            <w:r w:rsidRPr="00B562F4">
              <w:rPr>
                <w:rFonts w:asciiTheme="minorHAnsi" w:hAnsiTheme="minorHAnsi" w:cstheme="minorHAnsi"/>
                <w:bCs/>
                <w:color w:val="FF0000"/>
                <w:sz w:val="22"/>
                <w:szCs w:val="22"/>
              </w:rPr>
              <w:t>V nadaljevanju podajamo stališče Ministrstva za javno upravo ter ukrepe, ki so bili že sprejeti oz. so v izvajanju glede na priporočila št. 2 na področju javnega naročanja</w:t>
            </w:r>
            <w:r w:rsidR="00B562F4" w:rsidRPr="00B562F4">
              <w:rPr>
                <w:rFonts w:asciiTheme="minorHAnsi" w:hAnsiTheme="minorHAnsi" w:cstheme="minorHAnsi"/>
                <w:bCs/>
                <w:color w:val="FF0000"/>
                <w:sz w:val="22"/>
                <w:szCs w:val="22"/>
              </w:rPr>
              <w:t>:</w:t>
            </w:r>
            <w:r>
              <w:rPr>
                <w:rFonts w:asciiTheme="minorHAnsi" w:hAnsiTheme="minorHAnsi" w:cstheme="minorHAnsi"/>
                <w:bCs/>
                <w:color w:val="FF0000"/>
                <w:sz w:val="22"/>
                <w:szCs w:val="22"/>
              </w:rPr>
              <w:t xml:space="preserve"> </w:t>
            </w:r>
          </w:p>
          <w:p w14:paraId="10EE4239" w14:textId="72994FEC" w:rsidR="00A32621" w:rsidRDefault="00A32621" w:rsidP="008D1F14">
            <w:pPr>
              <w:pStyle w:val="Odstavekseznama"/>
              <w:numPr>
                <w:ilvl w:val="0"/>
                <w:numId w:val="26"/>
              </w:numPr>
              <w:spacing w:line="276" w:lineRule="auto"/>
              <w:jc w:val="both"/>
              <w:rPr>
                <w:rFonts w:cstheme="minorHAnsi"/>
                <w:color w:val="FF0000"/>
                <w:lang w:val="sl-SI"/>
              </w:rPr>
            </w:pPr>
            <w:r w:rsidRPr="00955B6E">
              <w:rPr>
                <w:rFonts w:cstheme="minorHAnsi"/>
                <w:bCs/>
                <w:color w:val="FF0000"/>
                <w:lang w:val="sl-SI"/>
              </w:rPr>
              <w:t xml:space="preserve">Slovenija </w:t>
            </w:r>
            <w:r>
              <w:rPr>
                <w:rFonts w:cstheme="minorHAnsi"/>
                <w:bCs/>
                <w:color w:val="FF0000"/>
                <w:lang w:val="sl-SI"/>
              </w:rPr>
              <w:t>je</w:t>
            </w:r>
            <w:r w:rsidRPr="00955B6E">
              <w:rPr>
                <w:rFonts w:cstheme="minorHAnsi"/>
                <w:bCs/>
                <w:color w:val="FF0000"/>
                <w:lang w:val="sl-SI"/>
              </w:rPr>
              <w:t xml:space="preserve"> letu 2019 spreje</w:t>
            </w:r>
            <w:r>
              <w:rPr>
                <w:rFonts w:cstheme="minorHAnsi"/>
                <w:bCs/>
                <w:color w:val="FF0000"/>
                <w:lang w:val="sl-SI"/>
              </w:rPr>
              <w:t xml:space="preserve">la </w:t>
            </w:r>
            <w:r w:rsidRPr="00B562F4">
              <w:rPr>
                <w:rFonts w:cstheme="minorHAnsi"/>
                <w:bCs/>
                <w:color w:val="FF0000"/>
                <w:lang w:val="sl-SI"/>
              </w:rPr>
              <w:t>Zakon o spremembah in dopolnitvah Zakona o pravnem varstvu v postopkih javnega naročanja – ZPVPJN-C (Uradni list RS, št. 72/19 z dne 4. 12. 2019), ki vsebuje</w:t>
            </w:r>
            <w:r w:rsidRPr="00955B6E">
              <w:rPr>
                <w:rFonts w:cstheme="minorHAnsi"/>
                <w:color w:val="FF0000"/>
                <w:lang w:val="sl-SI"/>
              </w:rPr>
              <w:t xml:space="preserve"> številne rešitve v zvezi z izboljšanjem položaja članov D</w:t>
            </w:r>
            <w:r>
              <w:rPr>
                <w:rFonts w:cstheme="minorHAnsi"/>
                <w:color w:val="FF0000"/>
                <w:lang w:val="sl-SI"/>
              </w:rPr>
              <w:t>ržavne revizijske komisije</w:t>
            </w:r>
            <w:r w:rsidRPr="00955B6E">
              <w:rPr>
                <w:rFonts w:cstheme="minorHAnsi"/>
                <w:color w:val="FF0000"/>
                <w:lang w:val="sl-SI"/>
              </w:rPr>
              <w:t xml:space="preserve"> in hitrostjo ter kvaliteto njihovega odločanja. Cilji zakona so zagotovitev učinkovitega pravnega varstva zoper kršitve v postopkih javnega naročanja, zagotoviti povečanje neodvisnosti in strokovnosti Državne revizijske komisije in povečanje učinkovitosti pravnega varstva večjih projektov. </w:t>
            </w:r>
            <w:r w:rsidR="000931E2">
              <w:rPr>
                <w:rFonts w:cstheme="minorHAnsi"/>
                <w:color w:val="FF0000"/>
                <w:lang w:val="sl-SI"/>
              </w:rPr>
              <w:t>Z</w:t>
            </w:r>
            <w:r w:rsidRPr="00955B6E">
              <w:rPr>
                <w:rFonts w:cstheme="minorHAnsi"/>
                <w:color w:val="FF0000"/>
                <w:lang w:val="sl-SI"/>
              </w:rPr>
              <w:t>akon je tudi uredi</w:t>
            </w:r>
            <w:r w:rsidR="000931E2">
              <w:rPr>
                <w:rFonts w:cstheme="minorHAnsi"/>
                <w:color w:val="FF0000"/>
                <w:lang w:val="sl-SI"/>
              </w:rPr>
              <w:t>l</w:t>
            </w:r>
            <w:r w:rsidRPr="00955B6E">
              <w:rPr>
                <w:rFonts w:cstheme="minorHAnsi"/>
                <w:color w:val="FF0000"/>
                <w:lang w:val="sl-SI"/>
              </w:rPr>
              <w:t xml:space="preserve"> </w:t>
            </w:r>
            <w:r w:rsidR="000931E2" w:rsidRPr="00955B6E">
              <w:rPr>
                <w:rFonts w:cstheme="minorHAnsi"/>
                <w:color w:val="FF0000"/>
                <w:lang w:val="sl-SI"/>
              </w:rPr>
              <w:t>sodn</w:t>
            </w:r>
            <w:r w:rsidR="000931E2">
              <w:rPr>
                <w:rFonts w:cstheme="minorHAnsi"/>
                <w:color w:val="FF0000"/>
                <w:lang w:val="sl-SI"/>
              </w:rPr>
              <w:t xml:space="preserve">o </w:t>
            </w:r>
            <w:r w:rsidRPr="00955B6E">
              <w:rPr>
                <w:rFonts w:cstheme="minorHAnsi"/>
                <w:color w:val="FF0000"/>
                <w:lang w:val="sl-SI"/>
              </w:rPr>
              <w:t>varstv</w:t>
            </w:r>
            <w:r w:rsidR="000931E2">
              <w:rPr>
                <w:rFonts w:cstheme="minorHAnsi"/>
                <w:color w:val="FF0000"/>
                <w:lang w:val="sl-SI"/>
              </w:rPr>
              <w:t>o</w:t>
            </w:r>
            <w:r w:rsidRPr="00955B6E">
              <w:rPr>
                <w:rFonts w:cstheme="minorHAnsi"/>
                <w:color w:val="FF0000"/>
                <w:lang w:val="sl-SI"/>
              </w:rPr>
              <w:t xml:space="preserve"> zoper odločitve D</w:t>
            </w:r>
            <w:r>
              <w:rPr>
                <w:rFonts w:cstheme="minorHAnsi"/>
                <w:color w:val="FF0000"/>
                <w:lang w:val="sl-SI"/>
              </w:rPr>
              <w:t>ržavne revizijske komisije</w:t>
            </w:r>
            <w:r w:rsidRPr="00955B6E">
              <w:rPr>
                <w:rFonts w:cstheme="minorHAnsi"/>
                <w:color w:val="FF0000"/>
                <w:lang w:val="sl-SI"/>
              </w:rPr>
              <w:t>.</w:t>
            </w:r>
          </w:p>
          <w:p w14:paraId="1F6F4081" w14:textId="6113F074" w:rsidR="00A32621" w:rsidRPr="00955B6E" w:rsidRDefault="00A32621" w:rsidP="008D1F14">
            <w:pPr>
              <w:pStyle w:val="Odstavekseznama"/>
              <w:numPr>
                <w:ilvl w:val="0"/>
                <w:numId w:val="26"/>
              </w:numPr>
              <w:spacing w:before="100" w:beforeAutospacing="1" w:afterAutospacing="1" w:line="276" w:lineRule="auto"/>
              <w:jc w:val="both"/>
              <w:rPr>
                <w:rFonts w:cstheme="minorHAnsi"/>
                <w:color w:val="FF0000"/>
                <w:lang w:val="sl-SI"/>
              </w:rPr>
            </w:pPr>
            <w:r w:rsidRPr="00955B6E">
              <w:rPr>
                <w:rFonts w:cstheme="minorHAnsi"/>
                <w:color w:val="FF0000"/>
                <w:lang w:val="sl-SI"/>
              </w:rPr>
              <w:lastRenderedPageBreak/>
              <w:t xml:space="preserve">Stopnja transparentnosti </w:t>
            </w:r>
            <w:r>
              <w:rPr>
                <w:rFonts w:cstheme="minorHAnsi"/>
                <w:color w:val="FF0000"/>
                <w:lang w:val="sl-SI"/>
              </w:rPr>
              <w:t>javnih naročil</w:t>
            </w:r>
            <w:r w:rsidRPr="00955B6E">
              <w:rPr>
                <w:rFonts w:cstheme="minorHAnsi"/>
                <w:color w:val="FF0000"/>
                <w:lang w:val="sl-SI"/>
              </w:rPr>
              <w:t xml:space="preserve"> v R</w:t>
            </w:r>
            <w:r>
              <w:rPr>
                <w:rFonts w:cstheme="minorHAnsi"/>
                <w:color w:val="FF0000"/>
                <w:lang w:val="sl-SI"/>
              </w:rPr>
              <w:t xml:space="preserve">epubliki </w:t>
            </w:r>
            <w:r w:rsidRPr="00955B6E">
              <w:rPr>
                <w:rFonts w:cstheme="minorHAnsi"/>
                <w:color w:val="FF0000"/>
                <w:lang w:val="sl-SI"/>
              </w:rPr>
              <w:t>S</w:t>
            </w:r>
            <w:r>
              <w:rPr>
                <w:rFonts w:cstheme="minorHAnsi"/>
                <w:color w:val="FF0000"/>
                <w:lang w:val="sl-SI"/>
              </w:rPr>
              <w:t>loveniji</w:t>
            </w:r>
            <w:r w:rsidRPr="00955B6E">
              <w:rPr>
                <w:rFonts w:cstheme="minorHAnsi"/>
                <w:color w:val="FF0000"/>
                <w:lang w:val="sl-SI"/>
              </w:rPr>
              <w:t xml:space="preserve"> je ena najvišjih v Evropi, sprejete imamo namreč številne preventivne ukrepe tako na nivoju skupnega pregleda </w:t>
            </w:r>
            <w:r>
              <w:rPr>
                <w:rFonts w:cstheme="minorHAnsi"/>
                <w:color w:val="FF0000"/>
                <w:lang w:val="sl-SI"/>
              </w:rPr>
              <w:t>javnih naročil</w:t>
            </w:r>
            <w:r w:rsidRPr="00955B6E">
              <w:rPr>
                <w:rFonts w:cstheme="minorHAnsi"/>
                <w:color w:val="FF0000"/>
                <w:lang w:val="sl-SI"/>
              </w:rPr>
              <w:t xml:space="preserve"> kot na nivoju posameznih </w:t>
            </w:r>
            <w:r>
              <w:rPr>
                <w:rFonts w:cstheme="minorHAnsi"/>
                <w:color w:val="FF0000"/>
                <w:lang w:val="sl-SI"/>
              </w:rPr>
              <w:t>javnih naročil</w:t>
            </w:r>
            <w:r w:rsidRPr="00955B6E">
              <w:rPr>
                <w:rFonts w:cstheme="minorHAnsi"/>
                <w:color w:val="FF0000"/>
                <w:lang w:val="sl-SI"/>
              </w:rPr>
              <w:t>: aplikacija Statist, elektronsko vodenje postopk</w:t>
            </w:r>
            <w:r w:rsidR="000931E2">
              <w:rPr>
                <w:rFonts w:cstheme="minorHAnsi"/>
                <w:color w:val="FF0000"/>
                <w:lang w:val="sl-SI"/>
              </w:rPr>
              <w:t>ov</w:t>
            </w:r>
            <w:r w:rsidRPr="00955B6E">
              <w:rPr>
                <w:rFonts w:cstheme="minorHAnsi"/>
                <w:color w:val="FF0000"/>
                <w:lang w:val="sl-SI"/>
              </w:rPr>
              <w:t xml:space="preserve"> </w:t>
            </w:r>
            <w:r>
              <w:rPr>
                <w:rFonts w:cstheme="minorHAnsi"/>
                <w:color w:val="FF0000"/>
                <w:lang w:val="sl-SI"/>
              </w:rPr>
              <w:t>javnih naročil</w:t>
            </w:r>
            <w:r w:rsidRPr="00955B6E">
              <w:rPr>
                <w:rFonts w:cstheme="minorHAnsi"/>
                <w:color w:val="FF0000"/>
                <w:lang w:val="sl-SI"/>
              </w:rPr>
              <w:t xml:space="preserve"> skupaj z obvezno elektronsko oddajo ponudb in javnim elektronskim odpiranjem predračunov ponudb, javna objava seznama evidenčnih naročil, obvezna objava pogodb in aneksov, v ZJN-3 strožje urejen institut preprečevanja nasprotja interesov in možnost, da naročnik iz postopka izključi ponudnika, ki bi v postopku poskušal neupravičeno vplivati na odločitev naročnika, ipd.</w:t>
            </w:r>
          </w:p>
          <w:p w14:paraId="0A0A4665" w14:textId="77777777" w:rsidR="00A32621" w:rsidRPr="00955B6E" w:rsidRDefault="00A32621" w:rsidP="008D1F14">
            <w:pPr>
              <w:pStyle w:val="Odstavekseznama"/>
              <w:numPr>
                <w:ilvl w:val="0"/>
                <w:numId w:val="26"/>
              </w:numPr>
              <w:spacing w:before="100" w:beforeAutospacing="1" w:afterAutospacing="1" w:line="276" w:lineRule="auto"/>
              <w:jc w:val="both"/>
              <w:rPr>
                <w:rFonts w:cstheme="minorHAnsi"/>
                <w:color w:val="FF0000"/>
                <w:lang w:val="sl-SI"/>
              </w:rPr>
            </w:pPr>
            <w:r w:rsidRPr="00955B6E">
              <w:rPr>
                <w:rFonts w:cstheme="minorHAnsi"/>
                <w:color w:val="FF0000"/>
                <w:lang w:val="sl-SI"/>
              </w:rPr>
              <w:t>Delež postopkov brez objave je v R</w:t>
            </w:r>
            <w:r>
              <w:rPr>
                <w:rFonts w:cstheme="minorHAnsi"/>
                <w:color w:val="FF0000"/>
                <w:lang w:val="sl-SI"/>
              </w:rPr>
              <w:t xml:space="preserve">epubliki </w:t>
            </w:r>
            <w:r w:rsidRPr="00955B6E">
              <w:rPr>
                <w:rFonts w:cstheme="minorHAnsi"/>
                <w:color w:val="FF0000"/>
                <w:lang w:val="sl-SI"/>
              </w:rPr>
              <w:t>S</w:t>
            </w:r>
            <w:r>
              <w:rPr>
                <w:rFonts w:cstheme="minorHAnsi"/>
                <w:color w:val="FF0000"/>
                <w:lang w:val="sl-SI"/>
              </w:rPr>
              <w:t>loveniji</w:t>
            </w:r>
            <w:r w:rsidRPr="00955B6E">
              <w:rPr>
                <w:rFonts w:cstheme="minorHAnsi"/>
                <w:color w:val="FF0000"/>
                <w:lang w:val="sl-SI"/>
              </w:rPr>
              <w:t xml:space="preserve"> visok, ampak okoli polovico le-teh je potrebno pripisati dejstvu, da je zaradi majhnega trga v R</w:t>
            </w:r>
            <w:r>
              <w:rPr>
                <w:rFonts w:cstheme="minorHAnsi"/>
                <w:color w:val="FF0000"/>
                <w:lang w:val="sl-SI"/>
              </w:rPr>
              <w:t xml:space="preserve">epubliki </w:t>
            </w:r>
            <w:r w:rsidRPr="00955B6E">
              <w:rPr>
                <w:rFonts w:cstheme="minorHAnsi"/>
                <w:color w:val="FF0000"/>
                <w:lang w:val="sl-SI"/>
              </w:rPr>
              <w:t>S</w:t>
            </w:r>
            <w:r>
              <w:rPr>
                <w:rFonts w:cstheme="minorHAnsi"/>
                <w:color w:val="FF0000"/>
                <w:lang w:val="sl-SI"/>
              </w:rPr>
              <w:t>loveniji</w:t>
            </w:r>
            <w:r w:rsidRPr="00955B6E">
              <w:rPr>
                <w:rFonts w:cstheme="minorHAnsi"/>
                <w:color w:val="FF0000"/>
                <w:lang w:val="sl-SI"/>
              </w:rPr>
              <w:t xml:space="preserve"> pogosto, da se transparentni postopek zaradi neustreznih ponudb, zlasti previsoke cene le-teh, nadaljuje kot postopek brez objave, kar evropska ter slovenska zakonodaja dopuščata in kar samo po sebi pomeni, da je bilo javno naročilo predhodno že objavljeno.</w:t>
            </w:r>
          </w:p>
          <w:p w14:paraId="473B46A4" w14:textId="42936C55" w:rsidR="00A32621" w:rsidRPr="00955B6E" w:rsidRDefault="00A32621" w:rsidP="008D1F14">
            <w:pPr>
              <w:pStyle w:val="Odstavekseznama"/>
              <w:numPr>
                <w:ilvl w:val="0"/>
                <w:numId w:val="26"/>
              </w:numPr>
              <w:spacing w:line="276" w:lineRule="auto"/>
              <w:jc w:val="both"/>
              <w:rPr>
                <w:rFonts w:cstheme="minorHAnsi"/>
                <w:color w:val="FF0000"/>
                <w:lang w:val="sl-SI"/>
              </w:rPr>
            </w:pPr>
            <w:r w:rsidRPr="00955B6E">
              <w:rPr>
                <w:rFonts w:cstheme="minorHAnsi"/>
                <w:color w:val="FF0000"/>
                <w:lang w:val="sl-SI"/>
              </w:rPr>
              <w:t>Akcijski načrt za izboljšanje profesionalizacije v R</w:t>
            </w:r>
            <w:r>
              <w:rPr>
                <w:rFonts w:cstheme="minorHAnsi"/>
                <w:color w:val="FF0000"/>
                <w:lang w:val="sl-SI"/>
              </w:rPr>
              <w:t xml:space="preserve">epubliki </w:t>
            </w:r>
            <w:r w:rsidRPr="00955B6E">
              <w:rPr>
                <w:rFonts w:cstheme="minorHAnsi"/>
                <w:color w:val="FF0000"/>
                <w:lang w:val="sl-SI"/>
              </w:rPr>
              <w:t>S</w:t>
            </w:r>
            <w:r>
              <w:rPr>
                <w:rFonts w:cstheme="minorHAnsi"/>
                <w:color w:val="FF0000"/>
                <w:lang w:val="sl-SI"/>
              </w:rPr>
              <w:t>loveniji</w:t>
            </w:r>
            <w:r w:rsidRPr="00955B6E">
              <w:rPr>
                <w:rFonts w:cstheme="minorHAnsi"/>
                <w:color w:val="FF0000"/>
                <w:lang w:val="sl-SI"/>
              </w:rPr>
              <w:t xml:space="preserve"> vsebuje 27 sistemskih ukrepov, pri čemer je večina le-teh že v izvajanju. Pri tem sta dvig kompetenc javnih uslužbencev ter pomoč naročnikom in ponudnikom za večjo pravno varnost, kakovost in gospodarnost dve izmed ključnih prioritet M</w:t>
            </w:r>
            <w:r>
              <w:rPr>
                <w:rFonts w:cstheme="minorHAnsi"/>
                <w:color w:val="FF0000"/>
                <w:lang w:val="sl-SI"/>
              </w:rPr>
              <w:t>inistrstva za javno upravo</w:t>
            </w:r>
            <w:r w:rsidRPr="00955B6E">
              <w:rPr>
                <w:rFonts w:cstheme="minorHAnsi"/>
                <w:color w:val="FF0000"/>
                <w:lang w:val="sl-SI"/>
              </w:rPr>
              <w:t xml:space="preserve"> na področju </w:t>
            </w:r>
            <w:r>
              <w:rPr>
                <w:rFonts w:cstheme="minorHAnsi"/>
                <w:color w:val="FF0000"/>
                <w:lang w:val="sl-SI"/>
              </w:rPr>
              <w:t>javnih naročil</w:t>
            </w:r>
            <w:r w:rsidRPr="00955B6E">
              <w:rPr>
                <w:rFonts w:cstheme="minorHAnsi"/>
                <w:color w:val="FF0000"/>
                <w:lang w:val="sl-SI"/>
              </w:rPr>
              <w:t>. Med ukrepe v izvajanju med drugim sodijo oblikovanje kakovostnih usposabljanj in spodbujanje institucionaliziranega usposabljanja, razvoj Akademija za javno naročanje, izvedba brezplačnih usposabljanj in delavnic, pisno in telefonsko svetovanje, izdelava tematskih smernic, brošur in shem, informatizacija celotnega postopka vodenja javnega naročila in drugi podobni ukrepi.</w:t>
            </w:r>
          </w:p>
          <w:p w14:paraId="4811D306" w14:textId="4169D6DF" w:rsidR="00A32621" w:rsidRPr="00955B6E" w:rsidRDefault="00A32621" w:rsidP="008D1F14">
            <w:pPr>
              <w:pStyle w:val="Odstavekseznama"/>
              <w:numPr>
                <w:ilvl w:val="0"/>
                <w:numId w:val="26"/>
              </w:numPr>
              <w:spacing w:before="100" w:beforeAutospacing="1" w:afterAutospacing="1" w:line="276" w:lineRule="auto"/>
              <w:jc w:val="both"/>
              <w:rPr>
                <w:rFonts w:cstheme="minorHAnsi"/>
                <w:color w:val="FF0000"/>
                <w:lang w:val="sl-SI"/>
              </w:rPr>
            </w:pPr>
            <w:r w:rsidRPr="00955B6E">
              <w:rPr>
                <w:rFonts w:cstheme="minorHAnsi"/>
                <w:color w:val="FF0000"/>
                <w:lang w:val="sl-SI"/>
              </w:rPr>
              <w:t xml:space="preserve">S ciljem večje konkurenčnosti in razvoja sistema se je skupaj z </w:t>
            </w:r>
            <w:r w:rsidR="000931E2">
              <w:rPr>
                <w:rFonts w:cstheme="minorHAnsi"/>
                <w:color w:val="FF0000"/>
                <w:lang w:val="sl-SI"/>
              </w:rPr>
              <w:t>EK</w:t>
            </w:r>
            <w:r w:rsidRPr="00955B6E">
              <w:rPr>
                <w:rFonts w:cstheme="minorHAnsi"/>
                <w:color w:val="FF0000"/>
                <w:lang w:val="sl-SI"/>
              </w:rPr>
              <w:t xml:space="preserve"> in OECD pričelo tudi s projektom sistemskega razmišljanja, v katerem se </w:t>
            </w:r>
            <w:r w:rsidR="000931E2">
              <w:rPr>
                <w:rFonts w:cstheme="minorHAnsi"/>
                <w:color w:val="FF0000"/>
                <w:lang w:val="sl-SI"/>
              </w:rPr>
              <w:t>je</w:t>
            </w:r>
            <w:r w:rsidR="000931E2" w:rsidRPr="00955B6E">
              <w:rPr>
                <w:rFonts w:cstheme="minorHAnsi"/>
                <w:color w:val="FF0000"/>
                <w:lang w:val="sl-SI"/>
              </w:rPr>
              <w:t xml:space="preserve"> </w:t>
            </w:r>
            <w:r w:rsidRPr="00955B6E">
              <w:rPr>
                <w:rFonts w:cstheme="minorHAnsi"/>
                <w:color w:val="FF0000"/>
                <w:lang w:val="sl-SI"/>
              </w:rPr>
              <w:t xml:space="preserve">sistem </w:t>
            </w:r>
            <w:r>
              <w:rPr>
                <w:rFonts w:cstheme="minorHAnsi"/>
                <w:color w:val="FF0000"/>
                <w:lang w:val="sl-SI"/>
              </w:rPr>
              <w:t>javnega naročanja</w:t>
            </w:r>
            <w:r w:rsidRPr="00955B6E">
              <w:rPr>
                <w:rFonts w:cstheme="minorHAnsi"/>
                <w:color w:val="FF0000"/>
                <w:lang w:val="sl-SI"/>
              </w:rPr>
              <w:t xml:space="preserve"> v R</w:t>
            </w:r>
            <w:r>
              <w:rPr>
                <w:rFonts w:cstheme="minorHAnsi"/>
                <w:color w:val="FF0000"/>
                <w:lang w:val="sl-SI"/>
              </w:rPr>
              <w:t xml:space="preserve">epubliki </w:t>
            </w:r>
            <w:r w:rsidRPr="00955B6E">
              <w:rPr>
                <w:rFonts w:cstheme="minorHAnsi"/>
                <w:color w:val="FF0000"/>
                <w:lang w:val="sl-SI"/>
              </w:rPr>
              <w:t>S</w:t>
            </w:r>
            <w:r>
              <w:rPr>
                <w:rFonts w:cstheme="minorHAnsi"/>
                <w:color w:val="FF0000"/>
                <w:lang w:val="sl-SI"/>
              </w:rPr>
              <w:t>loveniji</w:t>
            </w:r>
            <w:r w:rsidRPr="00955B6E">
              <w:rPr>
                <w:rFonts w:cstheme="minorHAnsi"/>
                <w:color w:val="FF0000"/>
                <w:lang w:val="sl-SI"/>
              </w:rPr>
              <w:t xml:space="preserve"> pregledal z različnih vidikov, tako vedenjskih, kulturnih, pravnih in makroekonomskih. Z uporabo in ekonometrično analizo podatkov </w:t>
            </w:r>
            <w:r w:rsidR="000931E2">
              <w:rPr>
                <w:rFonts w:cstheme="minorHAnsi"/>
                <w:color w:val="FF0000"/>
                <w:lang w:val="sl-SI"/>
              </w:rPr>
              <w:t>smo</w:t>
            </w:r>
            <w:r w:rsidRPr="00955B6E">
              <w:rPr>
                <w:rFonts w:cstheme="minorHAnsi"/>
                <w:color w:val="FF0000"/>
                <w:lang w:val="sl-SI"/>
              </w:rPr>
              <w:t xml:space="preserve"> identificira</w:t>
            </w:r>
            <w:r w:rsidR="000931E2">
              <w:rPr>
                <w:rFonts w:cstheme="minorHAnsi"/>
                <w:color w:val="FF0000"/>
                <w:lang w:val="sl-SI"/>
              </w:rPr>
              <w:t>l</w:t>
            </w:r>
            <w:r w:rsidRPr="00955B6E">
              <w:rPr>
                <w:rFonts w:cstheme="minorHAnsi"/>
                <w:color w:val="FF0000"/>
                <w:lang w:val="sl-SI"/>
              </w:rPr>
              <w:t>i vrzeli v sistemu.</w:t>
            </w:r>
          </w:p>
          <w:p w14:paraId="29052773" w14:textId="77777777" w:rsidR="00B1380D" w:rsidRPr="00955B6E" w:rsidRDefault="00B1380D" w:rsidP="00B1380D">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Glede transparentnosti javnega naročanja v Sloveniji, ki smo jo omenili v drugi točki predhodnega odstavka, še pojasnjujemo, da Ministrstvo za javno upravo upravlja tudi s portalom javnih naročil (</w:t>
            </w:r>
            <w:hyperlink r:id="rId22" w:history="1">
              <w:r w:rsidRPr="00955B6E">
                <w:rPr>
                  <w:rStyle w:val="Hiperpovezava"/>
                  <w:rFonts w:asciiTheme="minorHAnsi" w:hAnsiTheme="minorHAnsi" w:cstheme="minorHAnsi"/>
                  <w:sz w:val="22"/>
                  <w:szCs w:val="22"/>
                </w:rPr>
                <w:t>https://www.enarocanje.si/</w:t>
              </w:r>
            </w:hyperlink>
            <w:r w:rsidRPr="00955B6E">
              <w:rPr>
                <w:rFonts w:asciiTheme="minorHAnsi" w:hAnsiTheme="minorHAnsi" w:cstheme="minorHAnsi"/>
                <w:color w:val="FF0000"/>
                <w:sz w:val="22"/>
                <w:szCs w:val="22"/>
              </w:rPr>
              <w:t xml:space="preserve">), ki je spletni informacijski portal, na katerega naročniki neposredno pošiljajo v objavo obvestila in dokumentacijo v zvezi z oddajo javnega naročila ter drugo dokumentacijo in podatke, </w:t>
            </w:r>
            <w:r w:rsidRPr="00955B6E">
              <w:rPr>
                <w:rFonts w:asciiTheme="minorHAnsi" w:hAnsiTheme="minorHAnsi" w:cstheme="minorHAnsi"/>
                <w:color w:val="FF0000"/>
                <w:sz w:val="22"/>
                <w:szCs w:val="22"/>
              </w:rPr>
              <w:lastRenderedPageBreak/>
              <w:t>za katere zakonodaja, ki ureja javno naročanje, določa objavo na portalu javnih naročil (npr. razpisna dokumentacija, odločitve o javnem naročilu, statistične podatke o oddanih evidenčnih naročilih, sezname evidenčnih naročil) in zavezanci v skladu z zakonom, ki ureja dostop do informacij javnega značaja, objavljajo javno dostopne informacije javnega značaja iz pogodbe o izvedbi javnega naročila, koncesijske pogodbe oziroma pogodbe o javno-zasebnem partnerstvu.</w:t>
            </w:r>
          </w:p>
          <w:p w14:paraId="45C72A83" w14:textId="77777777" w:rsidR="00B1380D" w:rsidRPr="00955B6E" w:rsidRDefault="00B1380D" w:rsidP="00B1380D">
            <w:pPr>
              <w:spacing w:line="276" w:lineRule="auto"/>
              <w:jc w:val="both"/>
              <w:rPr>
                <w:rFonts w:asciiTheme="minorHAnsi" w:hAnsiTheme="minorHAnsi" w:cstheme="minorHAnsi"/>
                <w:color w:val="FF0000"/>
                <w:sz w:val="22"/>
                <w:szCs w:val="22"/>
              </w:rPr>
            </w:pPr>
          </w:p>
          <w:p w14:paraId="04B6C53A" w14:textId="77777777" w:rsidR="00B1380D" w:rsidRPr="00955B6E" w:rsidRDefault="00B1380D" w:rsidP="00B1380D">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Na spodnji sliki je prikaz primera dosjeja javnega naročila na portalu javnih naročil.</w:t>
            </w:r>
          </w:p>
          <w:p w14:paraId="72B8E92E" w14:textId="77777777" w:rsidR="00B1380D" w:rsidRPr="00955B6E" w:rsidRDefault="00B1380D" w:rsidP="00B1380D">
            <w:pPr>
              <w:spacing w:line="276" w:lineRule="auto"/>
              <w:jc w:val="both"/>
              <w:rPr>
                <w:rFonts w:asciiTheme="minorHAnsi" w:hAnsiTheme="minorHAnsi" w:cstheme="minorHAnsi"/>
                <w:sz w:val="22"/>
                <w:szCs w:val="22"/>
              </w:rPr>
            </w:pPr>
          </w:p>
          <w:p w14:paraId="3AD682DF" w14:textId="77777777" w:rsidR="00B1380D" w:rsidRPr="00955B6E" w:rsidRDefault="00B1380D" w:rsidP="00B1380D">
            <w:pPr>
              <w:spacing w:line="276" w:lineRule="auto"/>
              <w:jc w:val="both"/>
              <w:rPr>
                <w:rFonts w:asciiTheme="minorHAnsi" w:hAnsiTheme="minorHAnsi" w:cstheme="minorHAnsi"/>
                <w:sz w:val="22"/>
                <w:szCs w:val="22"/>
              </w:rPr>
            </w:pPr>
            <w:r w:rsidRPr="00955B6E">
              <w:rPr>
                <w:rFonts w:asciiTheme="minorHAnsi" w:hAnsiTheme="minorHAnsi" w:cstheme="minorHAnsi"/>
                <w:sz w:val="22"/>
                <w:szCs w:val="22"/>
              </w:rPr>
              <w:object w:dxaOrig="14565" w:dyaOrig="5910" w14:anchorId="4BF8F6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85pt;height:184.3pt" o:ole="">
                  <v:imagedata r:id="rId23" o:title=""/>
                </v:shape>
                <o:OLEObject Type="Embed" ProgID="PBrush" ShapeID="_x0000_i1025" DrawAspect="Content" ObjectID="_1680075513" r:id="rId24"/>
              </w:object>
            </w:r>
          </w:p>
          <w:p w14:paraId="526773E9" w14:textId="77777777" w:rsidR="00B1380D" w:rsidRPr="00955B6E" w:rsidRDefault="00B1380D" w:rsidP="00B1380D">
            <w:pPr>
              <w:spacing w:line="276" w:lineRule="auto"/>
              <w:jc w:val="both"/>
              <w:rPr>
                <w:rFonts w:asciiTheme="minorHAnsi" w:hAnsiTheme="minorHAnsi" w:cstheme="minorHAnsi"/>
                <w:sz w:val="22"/>
                <w:szCs w:val="22"/>
              </w:rPr>
            </w:pPr>
          </w:p>
          <w:p w14:paraId="65D695BF" w14:textId="77777777" w:rsidR="00B1380D" w:rsidRPr="00955B6E" w:rsidRDefault="00B1380D" w:rsidP="00B1380D">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S transparentnostjo javnega naročanja se uresničujejo tudi druga načela javnega naročanja in načela, na katerih temelji delovanje Evropske unije. Z brskanjem po objavah na portalu javnih naročil namreč gospodarski subjekti iščejo poslovne priložnosti na slovenskem trgu javnih naročil, na katerem z medsebojnim konkuriranjem zagotavljajo gospodarno rabo javnih sredstev ter učinkovito in uspešno javno naročanje.</w:t>
            </w:r>
          </w:p>
          <w:p w14:paraId="743BB400" w14:textId="77777777" w:rsidR="00B1380D" w:rsidRPr="00955B6E" w:rsidRDefault="00B1380D" w:rsidP="00B1380D">
            <w:pPr>
              <w:spacing w:line="276" w:lineRule="auto"/>
              <w:jc w:val="both"/>
              <w:rPr>
                <w:rFonts w:asciiTheme="minorHAnsi" w:hAnsiTheme="minorHAnsi" w:cstheme="minorHAnsi"/>
                <w:color w:val="FF0000"/>
                <w:sz w:val="22"/>
                <w:szCs w:val="22"/>
              </w:rPr>
            </w:pPr>
          </w:p>
          <w:p w14:paraId="31754841" w14:textId="77777777" w:rsidR="00B1380D" w:rsidRPr="00955B6E" w:rsidRDefault="00B1380D" w:rsidP="00B1380D">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 xml:space="preserve">Portal javnih naročil je prvi in najpomembnejši portal na področju javnega naročanja v Republiki Sloveniji in zagotavlja javno objavo vseh obveznih obvestil o postopku izvedbe in o izveden javnem naročilu, </w:t>
            </w:r>
            <w:r w:rsidRPr="00955B6E">
              <w:rPr>
                <w:rFonts w:asciiTheme="minorHAnsi" w:hAnsiTheme="minorHAnsi" w:cstheme="minorHAnsi"/>
                <w:color w:val="FF0000"/>
                <w:sz w:val="22"/>
                <w:szCs w:val="22"/>
              </w:rPr>
              <w:lastRenderedPageBreak/>
              <w:t xml:space="preserve">vključno z objavo pogodb in informacijsko rešitvijo STATIST, ki omogoča statistično obdelavo javno objavljenih podatkov in širši javnosti (civilna družba, mediji) omogoča boljši nadzor nad porabo javnih financ. </w:t>
            </w:r>
          </w:p>
          <w:p w14:paraId="7B61C0F3" w14:textId="77777777" w:rsidR="00B1380D" w:rsidRPr="00955B6E" w:rsidRDefault="00B1380D" w:rsidP="00B1380D">
            <w:pPr>
              <w:spacing w:line="276" w:lineRule="auto"/>
              <w:jc w:val="both"/>
              <w:rPr>
                <w:rFonts w:asciiTheme="minorHAnsi" w:hAnsiTheme="minorHAnsi" w:cstheme="minorHAnsi"/>
                <w:color w:val="FF0000"/>
                <w:sz w:val="22"/>
                <w:szCs w:val="22"/>
              </w:rPr>
            </w:pPr>
          </w:p>
          <w:p w14:paraId="70341439" w14:textId="77777777" w:rsidR="00B1380D" w:rsidRPr="00955B6E" w:rsidRDefault="00B1380D" w:rsidP="00B1380D">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 xml:space="preserve">Nadalje pojasnjujemo, da je bilo v skladu z nacionalno zakonodajo v Sloveniji od 1. aprila 2018 dalje </w:t>
            </w:r>
            <w:r w:rsidRPr="00955B6E">
              <w:rPr>
                <w:rFonts w:asciiTheme="minorHAnsi" w:hAnsiTheme="minorHAnsi" w:cstheme="minorHAnsi"/>
                <w:bCs/>
                <w:color w:val="FF0000"/>
                <w:sz w:val="22"/>
                <w:szCs w:val="22"/>
              </w:rPr>
              <w:t>obvezno zagotavljanje elektronske oddaje ponudb v postopkih javnega naročanja. Ministrstvo za</w:t>
            </w:r>
            <w:r w:rsidRPr="00955B6E">
              <w:rPr>
                <w:rFonts w:asciiTheme="minorHAnsi" w:hAnsiTheme="minorHAnsi" w:cstheme="minorHAnsi"/>
                <w:color w:val="FF0000"/>
                <w:sz w:val="22"/>
                <w:szCs w:val="22"/>
              </w:rPr>
              <w:t xml:space="preserve"> javno upravo je v okviru sistema za elektronsko javno naročanje zagotovilo funkcionalnost za elektronsko oddajo ponudb (informacijski sistem e-JN). Informacijski sistem e-JN (</w:t>
            </w:r>
            <w:hyperlink r:id="rId25" w:history="1">
              <w:r w:rsidRPr="00955B6E">
                <w:rPr>
                  <w:rStyle w:val="Hiperpovezava"/>
                  <w:rFonts w:asciiTheme="minorHAnsi" w:hAnsiTheme="minorHAnsi" w:cstheme="minorHAnsi"/>
                  <w:sz w:val="22"/>
                  <w:szCs w:val="22"/>
                </w:rPr>
                <w:t>https://ejn.gov.si/</w:t>
              </w:r>
            </w:hyperlink>
            <w:r w:rsidRPr="00955B6E">
              <w:rPr>
                <w:rFonts w:asciiTheme="minorHAnsi" w:hAnsiTheme="minorHAnsi" w:cstheme="minorHAnsi"/>
                <w:color w:val="FF0000"/>
                <w:sz w:val="22"/>
                <w:szCs w:val="22"/>
              </w:rPr>
              <w:t>) je namenjen celoviti informatizaciji postopkov javnega naročanja, in sicer vse od predloga za izvedbo naročila pa do zaključka postopka in naročanja posameznih artiklov. Njegove ključne modalitete, uporabne za širši javni sektor (naročniki) in gospodarski sektor (ponudniki) so možnost elektronske oddaje ponudb, elektronsko javno odpiranje ponudb, možnost izvedbe elektronskih dražb in elektronsko preverjanje ponudnikov. Elektronsko voden postopek poenostavlja vodenje javnih naročil in zmanjšuje možnosti napak. Vse navedeno prispeva k večji transparentnosti, lažji dostopnosti naročil in manjšemu manevrskemu prostoru za zlorabe. Informacijski sistem e-JN je brezplačno na voljo za uporabo.</w:t>
            </w:r>
          </w:p>
          <w:p w14:paraId="18F8C8EB" w14:textId="77777777" w:rsidR="00B1380D" w:rsidRPr="00955B6E" w:rsidRDefault="00B1380D" w:rsidP="00B1380D">
            <w:pPr>
              <w:pStyle w:val="Golobesedilo"/>
              <w:spacing w:line="276" w:lineRule="auto"/>
              <w:jc w:val="both"/>
              <w:rPr>
                <w:rFonts w:asciiTheme="minorHAnsi" w:hAnsiTheme="minorHAnsi" w:cstheme="minorHAnsi"/>
                <w:color w:val="FF0000"/>
                <w:szCs w:val="22"/>
              </w:rPr>
            </w:pPr>
          </w:p>
          <w:p w14:paraId="1B409CBD" w14:textId="146512BD" w:rsidR="00B1380D" w:rsidRPr="00955B6E" w:rsidRDefault="00B1380D" w:rsidP="00B1380D">
            <w:pPr>
              <w:pStyle w:val="Golobesedilo"/>
              <w:spacing w:line="276" w:lineRule="auto"/>
              <w:jc w:val="both"/>
              <w:rPr>
                <w:rFonts w:asciiTheme="minorHAnsi" w:hAnsiTheme="minorHAnsi" w:cstheme="minorHAnsi"/>
                <w:color w:val="FF0000"/>
                <w:szCs w:val="22"/>
              </w:rPr>
            </w:pPr>
            <w:r w:rsidRPr="00955B6E">
              <w:rPr>
                <w:rFonts w:asciiTheme="minorHAnsi" w:hAnsiTheme="minorHAnsi" w:cstheme="minorHAnsi"/>
                <w:color w:val="FF0000"/>
                <w:szCs w:val="22"/>
              </w:rPr>
              <w:t xml:space="preserve">V okviru doseganja večje transparentnosti in profesionalizacije javnega naročanja, večje stroškovne učinkovitosti in dviga konkurenčnosti bo </w:t>
            </w:r>
            <w:r w:rsidR="001C544F">
              <w:rPr>
                <w:rFonts w:asciiTheme="minorHAnsi" w:hAnsiTheme="minorHAnsi" w:cstheme="minorHAnsi"/>
                <w:color w:val="FF0000"/>
                <w:szCs w:val="22"/>
              </w:rPr>
              <w:t>M</w:t>
            </w:r>
            <w:r w:rsidRPr="00955B6E">
              <w:rPr>
                <w:rFonts w:asciiTheme="minorHAnsi" w:hAnsiTheme="minorHAnsi" w:cstheme="minorHAnsi"/>
                <w:color w:val="FF0000"/>
                <w:szCs w:val="22"/>
              </w:rPr>
              <w:t>inistrstvo za javno upravo, Direktorat za javno naročanje nadaljevalo in nadgrajevalo skupno javno naročanje, predvsem tudi z izvajanjem strateških (pametnih) skupnih javnih naročil. Pozornost se namenja tudi dodatnim predmetom skupnega javnega naročanja, glede na predmet naročila povečanju števila naročnikov ter standardizaciji.</w:t>
            </w:r>
          </w:p>
          <w:p w14:paraId="18C9CF70" w14:textId="77777777" w:rsidR="00B1380D" w:rsidRPr="00955B6E" w:rsidRDefault="00B1380D" w:rsidP="00B1380D">
            <w:pPr>
              <w:rPr>
                <w:sz w:val="22"/>
                <w:szCs w:val="22"/>
              </w:rPr>
            </w:pPr>
          </w:p>
          <w:p w14:paraId="0603906A" w14:textId="048C9B74" w:rsidR="00685631" w:rsidRPr="00955B6E" w:rsidRDefault="00685631" w:rsidP="00685631">
            <w:pPr>
              <w:pStyle w:val="Golobesedilo"/>
              <w:spacing w:line="276" w:lineRule="auto"/>
              <w:jc w:val="both"/>
              <w:rPr>
                <w:rFonts w:asciiTheme="minorHAnsi" w:hAnsiTheme="minorHAnsi" w:cstheme="minorHAnsi"/>
                <w:color w:val="FF0000"/>
                <w:szCs w:val="22"/>
              </w:rPr>
            </w:pPr>
            <w:r w:rsidRPr="00955B6E">
              <w:rPr>
                <w:rFonts w:asciiTheme="minorHAnsi" w:hAnsiTheme="minorHAnsi" w:cstheme="minorHAnsi"/>
                <w:color w:val="FF0000"/>
                <w:szCs w:val="22"/>
              </w:rPr>
              <w:t>Poudariti tudi želimo, da je bila Republika Slovenija v letu 2020 izbrana za začetek četrte faze pregleda ocenjevanja izvajanja Konvencije OECD o boju proti podkupovanj</w:t>
            </w:r>
            <w:r w:rsidR="001C544F">
              <w:rPr>
                <w:rFonts w:asciiTheme="minorHAnsi" w:hAnsiTheme="minorHAnsi" w:cstheme="minorHAnsi"/>
                <w:color w:val="FF0000"/>
                <w:szCs w:val="22"/>
              </w:rPr>
              <w:t>u</w:t>
            </w:r>
            <w:r w:rsidRPr="00955B6E">
              <w:rPr>
                <w:rFonts w:asciiTheme="minorHAnsi" w:hAnsiTheme="minorHAnsi" w:cstheme="minorHAnsi"/>
                <w:color w:val="FF0000"/>
                <w:szCs w:val="22"/>
              </w:rPr>
              <w:t xml:space="preserve"> tujih javnih uslužbencev v mednarodnem poslovanju, ki se izvaja v okviru Delovne skupine OECD za boj proti podkupovanju tujih javnih uslužbencev v mednarodnem poslovanju (v nadaljevanju: OECD WGB).</w:t>
            </w:r>
          </w:p>
          <w:p w14:paraId="51C7EF80" w14:textId="77777777" w:rsidR="00685631" w:rsidRPr="00955B6E" w:rsidRDefault="00685631" w:rsidP="00685631">
            <w:pPr>
              <w:spacing w:line="276" w:lineRule="auto"/>
              <w:jc w:val="both"/>
              <w:rPr>
                <w:rFonts w:asciiTheme="minorHAnsi" w:hAnsiTheme="minorHAnsi" w:cstheme="minorHAnsi"/>
                <w:color w:val="FF0000"/>
                <w:sz w:val="22"/>
                <w:szCs w:val="22"/>
              </w:rPr>
            </w:pPr>
          </w:p>
          <w:p w14:paraId="7E3BD5CA" w14:textId="2CD5F4C9" w:rsidR="00685631" w:rsidRPr="00955B6E" w:rsidRDefault="00685631" w:rsidP="00685631">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lastRenderedPageBreak/>
              <w:t>Nadalje pojasnjujemo, da Javna agencija Republike Slovenije za varstvo konkurence (v nadaljnjem besedilu: Agencija)</w:t>
            </w:r>
            <w:r w:rsidRPr="00955B6E">
              <w:rPr>
                <w:rStyle w:val="Sprotnaopomba-sklic"/>
                <w:rFonts w:asciiTheme="minorHAnsi" w:hAnsiTheme="minorHAnsi" w:cstheme="minorHAnsi"/>
                <w:color w:val="FF0000"/>
                <w:sz w:val="22"/>
                <w:szCs w:val="22"/>
              </w:rPr>
              <w:footnoteReference w:id="11"/>
            </w:r>
            <w:r w:rsidRPr="00955B6E">
              <w:rPr>
                <w:rFonts w:asciiTheme="minorHAnsi" w:hAnsiTheme="minorHAnsi" w:cstheme="minorHAnsi"/>
                <w:color w:val="FF0000"/>
                <w:sz w:val="22"/>
                <w:szCs w:val="22"/>
              </w:rPr>
              <w:t xml:space="preserve"> v Sloveniji izvaja nadzor nad določbo 6. člena Zakona preprečevanju in omejevanju konkurence (Uradni list RS, št. 36/08, 40/09, 26/11, 87/11, 57/12, 39/13 – odl. US, 63/13 – ZS-K, 33/14, 76/15 in 23/17, v nadaljevanju: ZPOmK-1) v primerih dogovarjanja med ponudniki (angl. </w:t>
            </w:r>
            <w:r w:rsidRPr="00955B6E">
              <w:rPr>
                <w:rFonts w:asciiTheme="minorHAnsi" w:hAnsiTheme="minorHAnsi" w:cstheme="minorHAnsi"/>
                <w:i/>
                <w:iCs/>
                <w:color w:val="FF0000"/>
                <w:sz w:val="22"/>
                <w:szCs w:val="22"/>
              </w:rPr>
              <w:t>bid rigging</w:t>
            </w:r>
            <w:r w:rsidRPr="00955B6E">
              <w:rPr>
                <w:rFonts w:asciiTheme="minorHAnsi" w:hAnsiTheme="minorHAnsi" w:cstheme="minorHAnsi"/>
                <w:color w:val="FF0000"/>
                <w:sz w:val="22"/>
                <w:szCs w:val="22"/>
              </w:rPr>
              <w:t>), ter skladno z drugim odstavkom 6. člena ZPVPJN nastopa tudi kot zagovornik javnega interesa.</w:t>
            </w:r>
          </w:p>
          <w:p w14:paraId="5885B3D9" w14:textId="77777777" w:rsidR="00685631" w:rsidRPr="00955B6E" w:rsidRDefault="00685631" w:rsidP="00685631">
            <w:pPr>
              <w:spacing w:line="276" w:lineRule="auto"/>
              <w:jc w:val="both"/>
              <w:rPr>
                <w:rFonts w:asciiTheme="minorHAnsi" w:hAnsiTheme="minorHAnsi" w:cstheme="minorHAnsi"/>
                <w:color w:val="FF0000"/>
                <w:sz w:val="22"/>
                <w:szCs w:val="22"/>
              </w:rPr>
            </w:pPr>
          </w:p>
          <w:p w14:paraId="1C516347" w14:textId="77777777" w:rsidR="00685631" w:rsidRPr="00955B6E" w:rsidRDefault="00685631" w:rsidP="00685631">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Agencija redno spremlja postopke oddajanja javnih naročil v Republiki Sloveniji in postopka v okviru svojih pristojnosti, kadar zazna nepravilnosti. O potencialnih kršitvah Agencijo obveščajo tako ponudniki kot naročniki.</w:t>
            </w:r>
          </w:p>
          <w:p w14:paraId="795A4D4B" w14:textId="77777777" w:rsidR="00685631" w:rsidRPr="00955B6E" w:rsidRDefault="00685631" w:rsidP="00685631">
            <w:pPr>
              <w:spacing w:line="276" w:lineRule="auto"/>
              <w:jc w:val="both"/>
              <w:rPr>
                <w:rFonts w:asciiTheme="minorHAnsi" w:hAnsiTheme="minorHAnsi" w:cstheme="minorHAnsi"/>
                <w:color w:val="FF0000"/>
                <w:sz w:val="22"/>
                <w:szCs w:val="22"/>
              </w:rPr>
            </w:pPr>
          </w:p>
          <w:p w14:paraId="1854206C" w14:textId="21346CDC" w:rsidR="00685631" w:rsidRPr="00955B6E" w:rsidRDefault="00685631" w:rsidP="00685631">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V zvezi z dogovarjanjem med ponudniki Agencija zlasti opaža, da so anomalije v postopkih javnega naročanja kažejo zlasti v izbiri postopka javnega naročanja in v (pravočasnem) prepoznavanju morebitnih dogovarjanj med ponudniki s strani naročnikov. Agencija opaža, da naročniki pri izbiri postopka prehodno premalo definirajo trg, na katerega se javno naročilo nanaša, in ne upoštevajo vseh okoliščin posameznega trga (strukture trga, število potencialnih ponudnikov…). Zlasti je slednje pomembno, kadar naročniki predmeta javnega naročila ne oddaja</w:t>
            </w:r>
            <w:r w:rsidR="001C544F">
              <w:rPr>
                <w:rFonts w:asciiTheme="minorHAnsi" w:hAnsiTheme="minorHAnsi" w:cstheme="minorHAnsi"/>
                <w:color w:val="FF0000"/>
                <w:sz w:val="22"/>
                <w:szCs w:val="22"/>
              </w:rPr>
              <w:t>jo</w:t>
            </w:r>
            <w:r w:rsidRPr="00955B6E">
              <w:rPr>
                <w:rFonts w:asciiTheme="minorHAnsi" w:hAnsiTheme="minorHAnsi" w:cstheme="minorHAnsi"/>
                <w:color w:val="FF0000"/>
                <w:sz w:val="22"/>
                <w:szCs w:val="22"/>
              </w:rPr>
              <w:t xml:space="preserve"> prvič in tako pozna</w:t>
            </w:r>
            <w:r w:rsidR="001C544F">
              <w:rPr>
                <w:rFonts w:asciiTheme="minorHAnsi" w:hAnsiTheme="minorHAnsi" w:cstheme="minorHAnsi"/>
                <w:color w:val="FF0000"/>
                <w:sz w:val="22"/>
                <w:szCs w:val="22"/>
              </w:rPr>
              <w:t>jo</w:t>
            </w:r>
            <w:r w:rsidRPr="00955B6E">
              <w:rPr>
                <w:rFonts w:asciiTheme="minorHAnsi" w:hAnsiTheme="minorHAnsi" w:cstheme="minorHAnsi"/>
                <w:color w:val="FF0000"/>
                <w:sz w:val="22"/>
                <w:szCs w:val="22"/>
              </w:rPr>
              <w:t xml:space="preserve"> dejavnike trga in potencialne ponudnike, še posebej pa v primerih, ko se predmet javnega naročila oddaja na zrelem trgu (trgu, ki obstaja že nekaj časa, kjer je ponudba stabilna, ponudniki so znani). Pretirana transparentnost informacij pred izbiro ponudnika lahko pri javnem naročilu, kjer sta svojo ponudbo oddala npr. le dva ponudnika, vodi v dogovarjanje med ponudniki oz. dogovarjanje med ponudniki lajša/omogoča. Posledično pa otežuje odkrivanje oz. dokazovanje tovrstnega ravnanja, saj ponudnike s podatki seznani še naročnik. Agencija se tako sicer strinja, da transparentnost postopkov prinaša veliko pozitivnih učinkov, a je hkrati tudi mnenja, da bi naročniki več pozornosti morali nameniti izbiri postopkov oddaje javnih naročil, zlasti kadar gre za zrel trg, kjer konkurenca ni dinamična, in ni pričakovati novosti pri oddanih ponudbah. Agencija še opaža, da so naročniki premalo pozorni na morebitno dogovarjanje med ponudniki oz. ne prepoznajo znakov dogovarjanja med ponudniki. Agencija je vodila in še vodi primere, z namenom ugotavljanja kršitev, zaradi dolgoletnih dogovarjanj med ponudniki glede sodelovanja pri javnih naročilih. Dogovori so določali </w:t>
            </w:r>
            <w:r w:rsidRPr="00955B6E">
              <w:rPr>
                <w:rFonts w:asciiTheme="minorHAnsi" w:hAnsiTheme="minorHAnsi" w:cstheme="minorHAnsi"/>
                <w:color w:val="FF0000"/>
                <w:sz w:val="22"/>
                <w:szCs w:val="22"/>
              </w:rPr>
              <w:lastRenderedPageBreak/>
              <w:t>različne načine sodelovanja, bodisi delitev naročnikov, bodisi dogovor o oddaji navideznih ponudb oz. t.i. kritnih ponudb, pa tudi dogovor o kroženju ponudb in celo o cenah. Gre za najbolj tipične oblike dogovarjanj med ponudniki pri javnih naročilih, zato je Agencija mnenja, da bi naročniki že s</w:t>
            </w:r>
            <w:r w:rsidR="001C544F">
              <w:rPr>
                <w:rFonts w:asciiTheme="minorHAnsi" w:hAnsiTheme="minorHAnsi" w:cstheme="minorHAnsi"/>
                <w:color w:val="FF0000"/>
                <w:sz w:val="22"/>
                <w:szCs w:val="22"/>
              </w:rPr>
              <w:t xml:space="preserve"> </w:t>
            </w:r>
            <w:r w:rsidRPr="00955B6E">
              <w:rPr>
                <w:rFonts w:asciiTheme="minorHAnsi" w:hAnsiTheme="minorHAnsi" w:cstheme="minorHAnsi"/>
                <w:color w:val="FF0000"/>
                <w:sz w:val="22"/>
                <w:szCs w:val="22"/>
              </w:rPr>
              <w:t>poznavanjem tipičnih znakov, ki kažejo na sporne dogovore med ponudniki, lahko prispevali k učinkovitemu preprečevanju teh ravnanj, ki spadajo med ene najhujših nepravilnosti pri javnem naročanju.</w:t>
            </w:r>
          </w:p>
          <w:p w14:paraId="6E6C918B" w14:textId="77777777" w:rsidR="00685631" w:rsidRPr="00955B6E" w:rsidRDefault="00685631" w:rsidP="00685631">
            <w:pPr>
              <w:spacing w:line="276" w:lineRule="auto"/>
              <w:jc w:val="both"/>
              <w:rPr>
                <w:rFonts w:asciiTheme="minorHAnsi" w:hAnsiTheme="minorHAnsi" w:cstheme="minorHAnsi"/>
                <w:color w:val="FF0000"/>
                <w:sz w:val="22"/>
                <w:szCs w:val="22"/>
              </w:rPr>
            </w:pPr>
          </w:p>
          <w:p w14:paraId="5618782E" w14:textId="0FFE1CDF" w:rsidR="00685631" w:rsidRPr="00955B6E" w:rsidRDefault="00685631" w:rsidP="00685631">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Agencija je kot zagovornik javnega interesa zaznala, da naročniki med pogoje za sodelovanje pogosto uvrščajo zahteve, ki omejujejo konkurenco. Prestrogi pogoji in pretirano omejevanje konkurence lahko dejansko izloči ponudnike, ki jih poslovna praksa šteje za sposobne in katerih ponudbe so običajno konkurenčne</w:t>
            </w:r>
            <w:r w:rsidRPr="00955B6E">
              <w:rPr>
                <w:rStyle w:val="Sprotnaopomba-sklic"/>
                <w:rFonts w:asciiTheme="minorHAnsi" w:hAnsiTheme="minorHAnsi" w:cstheme="minorHAnsi"/>
                <w:color w:val="FF0000"/>
                <w:sz w:val="22"/>
                <w:szCs w:val="22"/>
              </w:rPr>
              <w:footnoteReference w:id="12"/>
            </w:r>
            <w:r w:rsidRPr="00955B6E">
              <w:rPr>
                <w:rFonts w:asciiTheme="minorHAnsi" w:hAnsiTheme="minorHAnsi" w:cstheme="minorHAnsi"/>
                <w:color w:val="FF0000"/>
                <w:sz w:val="22"/>
                <w:szCs w:val="22"/>
              </w:rPr>
              <w:t xml:space="preserve">. Naročniki so v postopkih oddaje javnih naročil sicer upravičeni postavljati zahteve, ki imajo za posledico razlikovanje ponudnikov, vendar mora njihovo ravnanje temeljiti na razlogih, ki so neposredno povezani s predmetom javnega naročanja in so objektivno določljivi. Z razlikovanjem ponudnikov po kriterijih, ki objektivno niso opravičljivi in pomenijo kakršno koli obliko diskriminacije ali pa neupravičeno onemogočajo oziroma omejujejo konkurenco med ponudniki, </w:t>
            </w:r>
            <w:r w:rsidRPr="00955B6E">
              <w:rPr>
                <w:rStyle w:val="Sprotnaopomba-sklic"/>
                <w:rFonts w:asciiTheme="minorHAnsi" w:hAnsiTheme="minorHAnsi" w:cstheme="minorHAnsi"/>
                <w:color w:val="FF0000"/>
                <w:sz w:val="22"/>
                <w:szCs w:val="22"/>
              </w:rPr>
              <w:footnoteReference w:id="13"/>
            </w:r>
            <w:r w:rsidRPr="00955B6E">
              <w:rPr>
                <w:rFonts w:asciiTheme="minorHAnsi" w:hAnsiTheme="minorHAnsi" w:cstheme="minorHAnsi"/>
                <w:color w:val="FF0000"/>
                <w:sz w:val="22"/>
                <w:szCs w:val="22"/>
              </w:rPr>
              <w:t xml:space="preserve">pa se lahko izkrivlja pošteno konkurenco oziroma ustvarja neupravičene ovire za konkurenco. </w:t>
            </w:r>
            <w:r w:rsidRPr="00B562F4">
              <w:rPr>
                <w:rFonts w:asciiTheme="minorHAnsi" w:hAnsiTheme="minorHAnsi" w:cstheme="minorHAnsi"/>
                <w:color w:val="FF0000"/>
                <w:sz w:val="22"/>
                <w:szCs w:val="22"/>
              </w:rPr>
              <w:t xml:space="preserve">Agencija je v zahtevanem obdobju poročanja kot zagovornik javnega interesa vložila štiri zahtevke za revizijo in bila v vseh uspešna. </w:t>
            </w:r>
          </w:p>
          <w:p w14:paraId="03C77221" w14:textId="77777777" w:rsidR="00685631" w:rsidRPr="00955B6E" w:rsidRDefault="00685631" w:rsidP="00685631">
            <w:pPr>
              <w:spacing w:line="276" w:lineRule="auto"/>
              <w:rPr>
                <w:color w:val="FF0000"/>
                <w:sz w:val="22"/>
                <w:szCs w:val="22"/>
              </w:rPr>
            </w:pPr>
          </w:p>
          <w:p w14:paraId="545AEF8C" w14:textId="5B41E246" w:rsidR="008F49FF" w:rsidRPr="00955B6E" w:rsidRDefault="008F49FF" w:rsidP="008F49FF">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Drugi organ, ki je pristojen za nadzor tudi na področju javnih naročil je Komisija za preprečevanje korupcije (v nadaljevanju: KPK)</w:t>
            </w:r>
            <w:r w:rsidRPr="00955B6E">
              <w:rPr>
                <w:rStyle w:val="Sprotnaopomba-sklic"/>
                <w:rFonts w:asciiTheme="minorHAnsi" w:hAnsiTheme="minorHAnsi" w:cstheme="minorHAnsi"/>
                <w:color w:val="FF0000"/>
                <w:sz w:val="22"/>
                <w:szCs w:val="22"/>
              </w:rPr>
              <w:footnoteReference w:id="14"/>
            </w:r>
            <w:r w:rsidRPr="00955B6E">
              <w:rPr>
                <w:rFonts w:asciiTheme="minorHAnsi" w:hAnsiTheme="minorHAnsi" w:cstheme="minorHAnsi"/>
                <w:color w:val="FF0000"/>
                <w:sz w:val="22"/>
                <w:szCs w:val="22"/>
              </w:rPr>
              <w:t xml:space="preserve">. </w:t>
            </w:r>
            <w:r w:rsidR="008C1C9F">
              <w:rPr>
                <w:rFonts w:asciiTheme="minorHAnsi" w:hAnsiTheme="minorHAnsi" w:cstheme="minorHAnsi"/>
                <w:color w:val="FF0000"/>
                <w:sz w:val="22"/>
                <w:szCs w:val="22"/>
              </w:rPr>
              <w:t>KPK</w:t>
            </w:r>
            <w:r w:rsidR="008C1C9F" w:rsidRPr="00955B6E">
              <w:rPr>
                <w:rFonts w:asciiTheme="minorHAnsi" w:hAnsiTheme="minorHAnsi" w:cstheme="minorHAnsi"/>
                <w:color w:val="FF0000"/>
                <w:sz w:val="22"/>
                <w:szCs w:val="22"/>
              </w:rPr>
              <w:t xml:space="preserve"> </w:t>
            </w:r>
            <w:r w:rsidRPr="00955B6E">
              <w:rPr>
                <w:rFonts w:asciiTheme="minorHAnsi" w:hAnsiTheme="minorHAnsi" w:cstheme="minorHAnsi"/>
                <w:color w:val="FF0000"/>
                <w:sz w:val="22"/>
                <w:szCs w:val="22"/>
              </w:rPr>
              <w:t>ni organ odkrivanja in pregona v predkazenskem ali kazenskem postopku, ima pa določena izvršilna, nadzorstvena in preiskovalna pooblastila. Ustanovljena je bila na podlagi Zakona o preprečevanju korupcije (ZPKor) ter Konvencije ZN proti korupciji (UNCAC), ki držav</w:t>
            </w:r>
            <w:r w:rsidR="008C1C9F">
              <w:rPr>
                <w:rFonts w:asciiTheme="minorHAnsi" w:hAnsiTheme="minorHAnsi" w:cstheme="minorHAnsi"/>
                <w:color w:val="FF0000"/>
                <w:sz w:val="22"/>
                <w:szCs w:val="22"/>
              </w:rPr>
              <w:t>am</w:t>
            </w:r>
            <w:r w:rsidRPr="00955B6E">
              <w:rPr>
                <w:rFonts w:asciiTheme="minorHAnsi" w:hAnsiTheme="minorHAnsi" w:cstheme="minorHAnsi"/>
                <w:color w:val="FF0000"/>
                <w:sz w:val="22"/>
                <w:szCs w:val="22"/>
              </w:rPr>
              <w:t xml:space="preserve"> članic</w:t>
            </w:r>
            <w:r w:rsidR="008C1C9F">
              <w:rPr>
                <w:rFonts w:asciiTheme="minorHAnsi" w:hAnsiTheme="minorHAnsi" w:cstheme="minorHAnsi"/>
                <w:color w:val="FF0000"/>
                <w:sz w:val="22"/>
                <w:szCs w:val="22"/>
              </w:rPr>
              <w:t>am</w:t>
            </w:r>
            <w:r w:rsidRPr="00955B6E">
              <w:rPr>
                <w:rFonts w:asciiTheme="minorHAnsi" w:hAnsiTheme="minorHAnsi" w:cstheme="minorHAnsi"/>
                <w:color w:val="FF0000"/>
                <w:sz w:val="22"/>
                <w:szCs w:val="22"/>
              </w:rPr>
              <w:t xml:space="preserve"> priporoča ustanovitev neodvisnega organa za omejevanje korupcije. Od 5. junija 2010, ko je stopil v veljavo Zakon o integriteti in preprečevanju korupcije (ZIntPK), so se njene naloge in pristojnosti pomembno razširile. </w:t>
            </w:r>
            <w:r w:rsidR="008C1C9F">
              <w:rPr>
                <w:rFonts w:asciiTheme="minorHAnsi" w:hAnsiTheme="minorHAnsi" w:cstheme="minorHAnsi"/>
                <w:color w:val="FF0000"/>
                <w:sz w:val="22"/>
                <w:szCs w:val="22"/>
              </w:rPr>
              <w:t>KPK</w:t>
            </w:r>
            <w:r w:rsidR="008C1C9F" w:rsidRPr="00955B6E">
              <w:rPr>
                <w:rFonts w:asciiTheme="minorHAnsi" w:hAnsiTheme="minorHAnsi" w:cstheme="minorHAnsi"/>
                <w:color w:val="FF0000"/>
                <w:sz w:val="22"/>
                <w:szCs w:val="22"/>
              </w:rPr>
              <w:t xml:space="preserve"> </w:t>
            </w:r>
            <w:r w:rsidRPr="00955B6E">
              <w:rPr>
                <w:rFonts w:asciiTheme="minorHAnsi" w:hAnsiTheme="minorHAnsi" w:cstheme="minorHAnsi"/>
                <w:color w:val="FF0000"/>
                <w:sz w:val="22"/>
                <w:szCs w:val="22"/>
              </w:rPr>
              <w:t xml:space="preserve">je med drugim postala prekrškovni organ, poleg tega pa je pristojna za zaščito prijaviteljev, izvajanje nadzora nad lobiranjem ter oblikovanje in nadzor nad izvajanjem načrtov integritete. </w:t>
            </w:r>
          </w:p>
          <w:p w14:paraId="3FA4BEB4" w14:textId="77777777" w:rsidR="008F49FF" w:rsidRPr="00955B6E" w:rsidRDefault="008F49FF" w:rsidP="008F49FF">
            <w:pPr>
              <w:spacing w:line="276" w:lineRule="auto"/>
              <w:jc w:val="both"/>
              <w:rPr>
                <w:rFonts w:asciiTheme="minorHAnsi" w:hAnsiTheme="minorHAnsi" w:cstheme="minorHAnsi"/>
                <w:color w:val="FF0000"/>
                <w:sz w:val="22"/>
                <w:szCs w:val="22"/>
              </w:rPr>
            </w:pPr>
          </w:p>
          <w:p w14:paraId="2E34C7FF" w14:textId="277E5942" w:rsidR="008F49FF" w:rsidRPr="00955B6E" w:rsidRDefault="008C1C9F" w:rsidP="008F49FF">
            <w:pPr>
              <w:spacing w:line="276" w:lineRule="auto"/>
              <w:jc w:val="both"/>
              <w:rPr>
                <w:rFonts w:asciiTheme="minorHAnsi" w:hAnsiTheme="minorHAnsi" w:cstheme="minorHAnsi"/>
                <w:color w:val="FF0000"/>
                <w:sz w:val="22"/>
                <w:szCs w:val="22"/>
              </w:rPr>
            </w:pPr>
            <w:r>
              <w:rPr>
                <w:rFonts w:asciiTheme="minorHAnsi" w:hAnsiTheme="minorHAnsi" w:cstheme="minorHAnsi"/>
                <w:color w:val="FF0000"/>
                <w:sz w:val="22"/>
                <w:szCs w:val="22"/>
              </w:rPr>
              <w:lastRenderedPageBreak/>
              <w:t>KPK</w:t>
            </w:r>
            <w:r w:rsidRPr="00955B6E">
              <w:rPr>
                <w:rFonts w:asciiTheme="minorHAnsi" w:hAnsiTheme="minorHAnsi" w:cstheme="minorHAnsi"/>
                <w:color w:val="FF0000"/>
                <w:sz w:val="22"/>
                <w:szCs w:val="22"/>
              </w:rPr>
              <w:t xml:space="preserve"> </w:t>
            </w:r>
            <w:r w:rsidR="008F49FF" w:rsidRPr="00955B6E">
              <w:rPr>
                <w:rFonts w:asciiTheme="minorHAnsi" w:hAnsiTheme="minorHAnsi" w:cstheme="minorHAnsi"/>
                <w:color w:val="FF0000"/>
                <w:sz w:val="22"/>
                <w:szCs w:val="22"/>
              </w:rPr>
              <w:t xml:space="preserve">ima širok nabor pristojnosti, vse od preprečevanja korupcije in krepitve integritete do nadzora ter preiskovanja sumov domnevnih koruptivnih ravnanj in drugih nepravilnosti, a pri tem </w:t>
            </w:r>
            <w:r>
              <w:rPr>
                <w:rFonts w:asciiTheme="minorHAnsi" w:hAnsiTheme="minorHAnsi" w:cstheme="minorHAnsi"/>
                <w:color w:val="FF0000"/>
                <w:sz w:val="22"/>
                <w:szCs w:val="22"/>
              </w:rPr>
              <w:t>KPK</w:t>
            </w:r>
            <w:r w:rsidRPr="00955B6E">
              <w:rPr>
                <w:rFonts w:asciiTheme="minorHAnsi" w:hAnsiTheme="minorHAnsi" w:cstheme="minorHAnsi"/>
                <w:color w:val="FF0000"/>
                <w:sz w:val="22"/>
                <w:szCs w:val="22"/>
              </w:rPr>
              <w:t xml:space="preserve"> </w:t>
            </w:r>
            <w:r w:rsidR="008F49FF" w:rsidRPr="00955B6E">
              <w:rPr>
                <w:rFonts w:asciiTheme="minorHAnsi" w:hAnsiTheme="minorHAnsi" w:cstheme="minorHAnsi"/>
                <w:color w:val="FF0000"/>
                <w:sz w:val="22"/>
                <w:szCs w:val="22"/>
              </w:rPr>
              <w:t xml:space="preserve">nima policijskih pooblastil. Pristojnosti in naloge </w:t>
            </w:r>
            <w:r>
              <w:rPr>
                <w:rFonts w:asciiTheme="minorHAnsi" w:hAnsiTheme="minorHAnsi" w:cstheme="minorHAnsi"/>
                <w:color w:val="FF0000"/>
                <w:sz w:val="22"/>
                <w:szCs w:val="22"/>
              </w:rPr>
              <w:t>KPK</w:t>
            </w:r>
            <w:r w:rsidRPr="00955B6E">
              <w:rPr>
                <w:rFonts w:asciiTheme="minorHAnsi" w:hAnsiTheme="minorHAnsi" w:cstheme="minorHAnsi"/>
                <w:color w:val="FF0000"/>
                <w:sz w:val="22"/>
                <w:szCs w:val="22"/>
              </w:rPr>
              <w:t xml:space="preserve"> </w:t>
            </w:r>
            <w:r w:rsidR="008F49FF" w:rsidRPr="00955B6E">
              <w:rPr>
                <w:rFonts w:asciiTheme="minorHAnsi" w:hAnsiTheme="minorHAnsi" w:cstheme="minorHAnsi"/>
                <w:color w:val="FF0000"/>
                <w:sz w:val="22"/>
                <w:szCs w:val="22"/>
              </w:rPr>
              <w:t>primarno določa ZIntPK, ki se je v letu 2020 spremenil.</w:t>
            </w:r>
          </w:p>
          <w:p w14:paraId="39E95BDA" w14:textId="77777777" w:rsidR="008F49FF" w:rsidRPr="00955B6E" w:rsidRDefault="008F49FF" w:rsidP="008F49FF">
            <w:pPr>
              <w:spacing w:line="276" w:lineRule="auto"/>
              <w:jc w:val="both"/>
              <w:rPr>
                <w:rFonts w:asciiTheme="minorHAnsi" w:hAnsiTheme="minorHAnsi" w:cstheme="minorHAnsi"/>
                <w:color w:val="FF0000"/>
                <w:sz w:val="22"/>
                <w:szCs w:val="22"/>
              </w:rPr>
            </w:pPr>
          </w:p>
          <w:p w14:paraId="48758858" w14:textId="3532F4B2" w:rsidR="008F49FF" w:rsidRPr="00955B6E" w:rsidRDefault="008F49FF" w:rsidP="008F49FF">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V okviru transparentnosti delovanja države in omejevanje korupcijskih tveganj, je KPK razvila spletno platformo za spremljanje javne porabe (v nadaljevanju: Erar). Erar (</w:t>
            </w:r>
            <w:hyperlink r:id="rId26" w:history="1">
              <w:r w:rsidRPr="00955B6E">
                <w:rPr>
                  <w:rStyle w:val="Hiperpovezava"/>
                  <w:rFonts w:asciiTheme="minorHAnsi" w:hAnsiTheme="minorHAnsi" w:cstheme="minorHAnsi"/>
                  <w:sz w:val="22"/>
                  <w:szCs w:val="22"/>
                </w:rPr>
                <w:t>https://erar.si/</w:t>
              </w:r>
            </w:hyperlink>
            <w:r w:rsidRPr="00955B6E">
              <w:rPr>
                <w:rFonts w:asciiTheme="minorHAnsi" w:hAnsiTheme="minorHAnsi" w:cstheme="minorHAnsi"/>
                <w:color w:val="FF0000"/>
                <w:sz w:val="22"/>
                <w:szCs w:val="22"/>
              </w:rPr>
              <w:t xml:space="preserve">) je spletna aplikacija, ki povečuje preglednost porabe javnih sredstev. Uporabnikom zagotavlja prijazen dostop do informacij o poslovnih transakcijah organov javnega sektorja. Trenutno Erar vsebuje podatke o približno 200 milijonih finančnih transakcij od leta 2003 dalje. Aplikacija omogoča nadzor nad povprečno 5 milijardami EUR letnih javnih izdatkov. Podatki o transakcijah iz Erarja so na voljo brezplačno, pripravljeni so v strojno berljivi obliki in se dnevno posodabljajo. Javna osvetlitev toka denarja med javnim in zasebnim povečuje odgovornost nosilcev javnih funkcij za smotrno in učinkovito porabo javnih sredstev, omogoča argumentirano razpravo o sprejetih in načrtovanih investicijah ter zmanjšuje tveganja za slabo upravljanje, zlorabo oblasti, predvsem pa omejuje sistemsko korupcijo, nepošteno konkurenco in klientelizem (tudi v postopkih javnih naročil). </w:t>
            </w:r>
            <w:r w:rsidR="008C1C9F">
              <w:rPr>
                <w:rFonts w:asciiTheme="minorHAnsi" w:hAnsiTheme="minorHAnsi" w:cstheme="minorHAnsi"/>
                <w:color w:val="FF0000"/>
                <w:sz w:val="22"/>
                <w:szCs w:val="22"/>
              </w:rPr>
              <w:t>KPK</w:t>
            </w:r>
            <w:r w:rsidRPr="00955B6E">
              <w:rPr>
                <w:rFonts w:asciiTheme="minorHAnsi" w:hAnsiTheme="minorHAnsi" w:cstheme="minorHAnsi"/>
                <w:color w:val="FF0000"/>
                <w:sz w:val="22"/>
                <w:szCs w:val="22"/>
              </w:rPr>
              <w:t xml:space="preserve"> s tem projektom odpira novo paradigmo transparentnosti delovanja države in omejevanje korupcijskih tveganj. Poleg podatkov o izdatkih Erar finančne transakcije povezuje tudi z evidencami podjetij iz poslovnega registra, kar omogoča nadaljnji vpogled v povezave med javno in zasebno sfero. Na voljo so tudi izčrpne informacije o glavnih davčnih dolžnikih, ki ustvarjajo seznam davčnih dolžnikov, ki prejemajo sredstva iz javnega sektorja. Aplikacija upravlja tudi javno prikazovanje lobističnih stikov, daril v javnem sektorju in drugih pomembnih informacij. Na ta način Erar predstavlja nepogrešljivo orodje za krepitev pravne države in integritete javne sfere ter obvladovanje korupcijskih tveganj in navzkrižij interesov. Sprememba ZIntPK je Erarju omogočila pravno podlago, da lahko KPK v Erar vključil več podatkovnih virov in s tem še bolj pregledno javno porabo. </w:t>
            </w:r>
          </w:p>
          <w:p w14:paraId="5FFC831D" w14:textId="77777777" w:rsidR="008F49FF" w:rsidRPr="00955B6E" w:rsidRDefault="008F49FF" w:rsidP="008F49FF">
            <w:pPr>
              <w:spacing w:line="276" w:lineRule="auto"/>
              <w:rPr>
                <w:rFonts w:asciiTheme="minorHAnsi" w:hAnsiTheme="minorHAnsi" w:cstheme="minorHAnsi"/>
                <w:color w:val="FF0000"/>
                <w:sz w:val="22"/>
                <w:szCs w:val="22"/>
              </w:rPr>
            </w:pPr>
          </w:p>
          <w:p w14:paraId="753EE5FE" w14:textId="7EE22195" w:rsidR="008F49FF" w:rsidRPr="00955B6E" w:rsidRDefault="008F49FF" w:rsidP="008F49FF">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 xml:space="preserve">V letu 2019 in na začetku leta 2020 je KPK je analizirala javne podatke o evidenčnih naročilih, oddanih v letu 2017, ki so brezplačno dostopni na portalu javnih naročil, pri čemer je zaznala več sorodnih naročil. Zaradi suma drobitve naročil je </w:t>
            </w:r>
            <w:r w:rsidR="008C1C9F">
              <w:rPr>
                <w:rFonts w:asciiTheme="minorHAnsi" w:hAnsiTheme="minorHAnsi" w:cstheme="minorHAnsi"/>
                <w:color w:val="FF0000"/>
                <w:sz w:val="22"/>
                <w:szCs w:val="22"/>
              </w:rPr>
              <w:t>KPK</w:t>
            </w:r>
            <w:r w:rsidR="008C1C9F" w:rsidRPr="00955B6E">
              <w:rPr>
                <w:rFonts w:asciiTheme="minorHAnsi" w:hAnsiTheme="minorHAnsi" w:cstheme="minorHAnsi"/>
                <w:color w:val="FF0000"/>
                <w:sz w:val="22"/>
                <w:szCs w:val="22"/>
              </w:rPr>
              <w:t xml:space="preserve"> </w:t>
            </w:r>
            <w:r w:rsidRPr="00955B6E">
              <w:rPr>
                <w:rFonts w:asciiTheme="minorHAnsi" w:hAnsiTheme="minorHAnsi" w:cstheme="minorHAnsi"/>
                <w:color w:val="FF0000"/>
                <w:sz w:val="22"/>
                <w:szCs w:val="22"/>
              </w:rPr>
              <w:t>glede 44-ih naročil analizirala naročniško dokumentacijo in ugotovila sledeče:</w:t>
            </w:r>
          </w:p>
          <w:p w14:paraId="090A4826" w14:textId="77777777" w:rsidR="008F49FF" w:rsidRPr="00955B6E" w:rsidRDefault="008F49FF" w:rsidP="008D1F14">
            <w:pPr>
              <w:pStyle w:val="Odstavekseznama"/>
              <w:numPr>
                <w:ilvl w:val="0"/>
                <w:numId w:val="27"/>
              </w:numPr>
              <w:spacing w:line="276" w:lineRule="auto"/>
              <w:jc w:val="both"/>
              <w:rPr>
                <w:rFonts w:eastAsia="Times New Roman" w:cstheme="minorHAnsi"/>
                <w:color w:val="FF0000"/>
                <w:lang w:val="sl-SI" w:eastAsia="sl-SI"/>
              </w:rPr>
            </w:pPr>
            <w:r w:rsidRPr="00955B6E">
              <w:rPr>
                <w:rFonts w:eastAsia="Times New Roman" w:cstheme="minorHAnsi"/>
                <w:color w:val="FF0000"/>
                <w:lang w:val="sl-SI" w:eastAsia="sl-SI"/>
              </w:rPr>
              <w:lastRenderedPageBreak/>
              <w:t>sum drobitve naročil je zaznala pri šestih istovrstnih naročilih blaga in storitev v skupni vrednosti 326.833,16 evrov,</w:t>
            </w:r>
          </w:p>
          <w:p w14:paraId="6A7E8B7B" w14:textId="77777777" w:rsidR="008F49FF" w:rsidRPr="00955B6E" w:rsidRDefault="008F49FF" w:rsidP="008D1F14">
            <w:pPr>
              <w:pStyle w:val="Odstavekseznama"/>
              <w:numPr>
                <w:ilvl w:val="0"/>
                <w:numId w:val="27"/>
              </w:numPr>
              <w:spacing w:line="276" w:lineRule="auto"/>
              <w:jc w:val="both"/>
              <w:rPr>
                <w:rFonts w:eastAsia="Times New Roman" w:cstheme="minorHAnsi"/>
                <w:color w:val="FF0000"/>
                <w:lang w:val="sl-SI" w:eastAsia="sl-SI"/>
              </w:rPr>
            </w:pPr>
            <w:r w:rsidRPr="00955B6E">
              <w:rPr>
                <w:rFonts w:eastAsia="Times New Roman" w:cstheme="minorHAnsi"/>
                <w:color w:val="FF0000"/>
                <w:lang w:val="sl-SI" w:eastAsia="sl-SI"/>
              </w:rPr>
              <w:t>brez DDV, ki so jih naročniki razdelil na 19 manjših naročil,</w:t>
            </w:r>
          </w:p>
          <w:p w14:paraId="13B9D7EF" w14:textId="77777777" w:rsidR="008F49FF" w:rsidRPr="00955B6E" w:rsidRDefault="008F49FF" w:rsidP="008D1F14">
            <w:pPr>
              <w:pStyle w:val="Odstavekseznama"/>
              <w:numPr>
                <w:ilvl w:val="0"/>
                <w:numId w:val="27"/>
              </w:numPr>
              <w:spacing w:line="276" w:lineRule="auto"/>
              <w:jc w:val="both"/>
              <w:rPr>
                <w:rFonts w:eastAsia="Times New Roman" w:cstheme="minorHAnsi"/>
                <w:color w:val="FF0000"/>
                <w:lang w:val="sl-SI" w:eastAsia="sl-SI"/>
              </w:rPr>
            </w:pPr>
            <w:r w:rsidRPr="00955B6E">
              <w:rPr>
                <w:rFonts w:eastAsia="Times New Roman" w:cstheme="minorHAnsi"/>
                <w:color w:val="FF0000"/>
                <w:lang w:val="sl-SI" w:eastAsia="sl-SI"/>
              </w:rPr>
              <w:t>11 naročilnic ali pogodb v skupni vrednosti 210.726,56 evrov brez DDV ni vsebovalo protikorupcijske klavzule,</w:t>
            </w:r>
          </w:p>
          <w:p w14:paraId="5B9DB507" w14:textId="77777777" w:rsidR="008F49FF" w:rsidRPr="00955B6E" w:rsidRDefault="008F49FF" w:rsidP="008D1F14">
            <w:pPr>
              <w:pStyle w:val="Odstavekseznama"/>
              <w:numPr>
                <w:ilvl w:val="0"/>
                <w:numId w:val="27"/>
              </w:numPr>
              <w:spacing w:line="276" w:lineRule="auto"/>
              <w:jc w:val="both"/>
              <w:rPr>
                <w:rFonts w:eastAsia="Times New Roman" w:cstheme="minorHAnsi"/>
                <w:color w:val="FF0000"/>
                <w:lang w:val="sl-SI" w:eastAsia="sl-SI"/>
              </w:rPr>
            </w:pPr>
            <w:r w:rsidRPr="00955B6E">
              <w:rPr>
                <w:rFonts w:eastAsia="Times New Roman" w:cstheme="minorHAnsi"/>
                <w:color w:val="FF0000"/>
                <w:lang w:val="sl-SI" w:eastAsia="sl-SI"/>
              </w:rPr>
              <w:t>v enem primeru naročnik ni objavil spremenjene pogodbe na portalu javnih naročil,</w:t>
            </w:r>
          </w:p>
          <w:p w14:paraId="4C36B924" w14:textId="77777777" w:rsidR="008F49FF" w:rsidRPr="00955B6E" w:rsidRDefault="008F49FF" w:rsidP="008D1F14">
            <w:pPr>
              <w:pStyle w:val="Odstavekseznama"/>
              <w:numPr>
                <w:ilvl w:val="0"/>
                <w:numId w:val="27"/>
              </w:numPr>
              <w:spacing w:line="276" w:lineRule="auto"/>
              <w:jc w:val="both"/>
              <w:rPr>
                <w:rFonts w:eastAsia="Times New Roman" w:cstheme="minorHAnsi"/>
                <w:color w:val="FF0000"/>
                <w:lang w:val="sl-SI" w:eastAsia="sl-SI"/>
              </w:rPr>
            </w:pPr>
            <w:r w:rsidRPr="00955B6E">
              <w:rPr>
                <w:rFonts w:eastAsia="Times New Roman" w:cstheme="minorHAnsi"/>
                <w:color w:val="FF0000"/>
                <w:lang w:val="sl-SI" w:eastAsia="sl-SI"/>
              </w:rPr>
              <w:t>v enem primeru je zaznala sum izplačila brez verodostojne knjigovodske listine,</w:t>
            </w:r>
          </w:p>
          <w:p w14:paraId="6A696D9F" w14:textId="77777777" w:rsidR="008F49FF" w:rsidRPr="00955B6E" w:rsidRDefault="008F49FF" w:rsidP="008D1F14">
            <w:pPr>
              <w:pStyle w:val="Odstavekseznama"/>
              <w:numPr>
                <w:ilvl w:val="0"/>
                <w:numId w:val="27"/>
              </w:numPr>
              <w:spacing w:line="276" w:lineRule="auto"/>
              <w:jc w:val="both"/>
              <w:rPr>
                <w:rFonts w:eastAsia="Times New Roman" w:cstheme="minorHAnsi"/>
                <w:color w:val="FF0000"/>
                <w:lang w:val="sl-SI" w:eastAsia="sl-SI"/>
              </w:rPr>
            </w:pPr>
            <w:r w:rsidRPr="00955B6E">
              <w:rPr>
                <w:rFonts w:eastAsia="Times New Roman" w:cstheme="minorHAnsi"/>
                <w:color w:val="FF0000"/>
                <w:lang w:val="sl-SI" w:eastAsia="sl-SI"/>
              </w:rPr>
              <w:t>v dveh primerih je zaznala sum kršitve določil lastne razpisne dokumentacije,</w:t>
            </w:r>
          </w:p>
          <w:p w14:paraId="699F5AE7" w14:textId="77777777" w:rsidR="008F49FF" w:rsidRPr="00955B6E" w:rsidRDefault="008F49FF" w:rsidP="008D1F14">
            <w:pPr>
              <w:pStyle w:val="Odstavekseznama"/>
              <w:numPr>
                <w:ilvl w:val="0"/>
                <w:numId w:val="27"/>
              </w:numPr>
              <w:spacing w:line="276" w:lineRule="auto"/>
              <w:jc w:val="both"/>
              <w:rPr>
                <w:rFonts w:eastAsia="Times New Roman" w:cstheme="minorHAnsi"/>
                <w:color w:val="FF0000"/>
                <w:lang w:val="sl-SI" w:eastAsia="sl-SI"/>
              </w:rPr>
            </w:pPr>
            <w:r w:rsidRPr="00955B6E">
              <w:rPr>
                <w:rFonts w:eastAsia="Times New Roman" w:cstheme="minorHAnsi"/>
                <w:color w:val="FF0000"/>
                <w:lang w:val="sl-SI" w:eastAsia="sl-SI"/>
              </w:rPr>
              <w:t>v treh primerih je naročnik izdal naročilnico potem, ko je izvajalec storitev že opravil,</w:t>
            </w:r>
          </w:p>
          <w:p w14:paraId="216F5092" w14:textId="77777777" w:rsidR="008F49FF" w:rsidRPr="00955B6E" w:rsidRDefault="008F49FF" w:rsidP="008D1F14">
            <w:pPr>
              <w:pStyle w:val="Odstavekseznama"/>
              <w:numPr>
                <w:ilvl w:val="0"/>
                <w:numId w:val="27"/>
              </w:numPr>
              <w:spacing w:line="276" w:lineRule="auto"/>
              <w:jc w:val="both"/>
              <w:rPr>
                <w:rFonts w:eastAsia="Times New Roman" w:cstheme="minorHAnsi"/>
                <w:color w:val="FF0000"/>
                <w:lang w:val="sl-SI" w:eastAsia="sl-SI"/>
              </w:rPr>
            </w:pPr>
            <w:r w:rsidRPr="00955B6E">
              <w:rPr>
                <w:rFonts w:eastAsia="Times New Roman" w:cstheme="minorHAnsi"/>
                <w:color w:val="FF0000"/>
                <w:lang w:val="sl-SI" w:eastAsia="sl-SI"/>
              </w:rPr>
              <w:t>v  treh primerih je naročnik pomotoma na portalu dvakrat poročal o istem naročilu.</w:t>
            </w:r>
            <w:r w:rsidRPr="00955B6E">
              <w:rPr>
                <w:rFonts w:eastAsia="Times New Roman" w:cstheme="minorHAnsi"/>
                <w:color w:val="FF0000"/>
                <w:lang w:val="sl-SI" w:eastAsia="sl-SI"/>
              </w:rPr>
              <w:cr/>
            </w:r>
          </w:p>
          <w:p w14:paraId="4672C628" w14:textId="442F57ED" w:rsidR="008F49FF" w:rsidRPr="00955B6E" w:rsidRDefault="008F49FF" w:rsidP="008F49FF">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 xml:space="preserve">Na podlagi obravnavanih primerov komisija ugotavlja, da je ugotavljanje in preiskovanje sumov nepravilnosti na področju javnega naročanja predvsem ex-post, ne pa proaktivno v času, ko naročilo še ni bilo oddano, ko ponudbe še niso bile prejete in ocenjene ali ko morebiti naročnik šele razmišlja, ali ima na razpolago dovolj sredstev za naročilo in ali je dejansko izražena potreba za blago ali storitev, ki se naroča. </w:t>
            </w:r>
            <w:r w:rsidR="008C1C9F">
              <w:rPr>
                <w:rFonts w:asciiTheme="minorHAnsi" w:hAnsiTheme="minorHAnsi" w:cstheme="minorHAnsi"/>
                <w:color w:val="FF0000"/>
                <w:sz w:val="22"/>
                <w:szCs w:val="22"/>
              </w:rPr>
              <w:t>KPK</w:t>
            </w:r>
            <w:r w:rsidR="008C1C9F" w:rsidRPr="00955B6E">
              <w:rPr>
                <w:rFonts w:asciiTheme="minorHAnsi" w:hAnsiTheme="minorHAnsi" w:cstheme="minorHAnsi"/>
                <w:color w:val="FF0000"/>
                <w:sz w:val="22"/>
                <w:szCs w:val="22"/>
              </w:rPr>
              <w:t xml:space="preserve"> </w:t>
            </w:r>
            <w:r w:rsidRPr="00955B6E">
              <w:rPr>
                <w:rFonts w:asciiTheme="minorHAnsi" w:hAnsiTheme="minorHAnsi" w:cstheme="minorHAnsi"/>
                <w:color w:val="FF0000"/>
                <w:sz w:val="22"/>
                <w:szCs w:val="22"/>
              </w:rPr>
              <w:t xml:space="preserve">zato predlaga Ministrstvu za javno upravo, da razmisli o uvedbi inšpekcijsko nadzorstvenega sistema na področju javnega naročanja. </w:t>
            </w:r>
          </w:p>
          <w:p w14:paraId="3C28D38F" w14:textId="77777777" w:rsidR="008F49FF" w:rsidRPr="00955B6E" w:rsidRDefault="008F49FF" w:rsidP="008F49FF">
            <w:pPr>
              <w:spacing w:line="276" w:lineRule="auto"/>
              <w:jc w:val="both"/>
              <w:rPr>
                <w:rFonts w:asciiTheme="minorHAnsi" w:hAnsiTheme="minorHAnsi" w:cstheme="minorHAnsi"/>
                <w:color w:val="FF0000"/>
                <w:sz w:val="22"/>
                <w:szCs w:val="22"/>
              </w:rPr>
            </w:pPr>
          </w:p>
          <w:p w14:paraId="0548E56D" w14:textId="6D348974" w:rsidR="008F49FF" w:rsidRPr="00955B6E" w:rsidRDefault="008C1C9F" w:rsidP="008F49FF">
            <w:pPr>
              <w:spacing w:line="276" w:lineRule="auto"/>
              <w:jc w:val="both"/>
              <w:rPr>
                <w:rFonts w:asciiTheme="minorHAnsi" w:hAnsiTheme="minorHAnsi" w:cstheme="minorHAnsi"/>
                <w:color w:val="FF0000"/>
                <w:sz w:val="22"/>
                <w:szCs w:val="22"/>
              </w:rPr>
            </w:pPr>
            <w:r>
              <w:rPr>
                <w:rFonts w:asciiTheme="minorHAnsi" w:hAnsiTheme="minorHAnsi" w:cstheme="minorHAnsi"/>
                <w:color w:val="FF0000"/>
                <w:sz w:val="22"/>
                <w:szCs w:val="22"/>
              </w:rPr>
              <w:t>KPK</w:t>
            </w:r>
            <w:r w:rsidRPr="00955B6E">
              <w:rPr>
                <w:rFonts w:asciiTheme="minorHAnsi" w:hAnsiTheme="minorHAnsi" w:cstheme="minorHAnsi"/>
                <w:color w:val="FF0000"/>
                <w:sz w:val="22"/>
                <w:szCs w:val="22"/>
              </w:rPr>
              <w:t xml:space="preserve"> </w:t>
            </w:r>
            <w:r w:rsidR="008F49FF" w:rsidRPr="00955B6E">
              <w:rPr>
                <w:rFonts w:asciiTheme="minorHAnsi" w:hAnsiTheme="minorHAnsi" w:cstheme="minorHAnsi"/>
                <w:color w:val="FF0000"/>
                <w:sz w:val="22"/>
                <w:szCs w:val="22"/>
              </w:rPr>
              <w:t xml:space="preserve">tudi zaznava razvojne priložnosti na področju zagotavljanja pravnega varstva v postopkih javnega naročanja. Prijavitelji so mnogokrat predstavniki neizbranih podjetij, ki od </w:t>
            </w:r>
            <w:r>
              <w:rPr>
                <w:rFonts w:asciiTheme="minorHAnsi" w:hAnsiTheme="minorHAnsi" w:cstheme="minorHAnsi"/>
                <w:color w:val="FF0000"/>
                <w:sz w:val="22"/>
                <w:szCs w:val="22"/>
              </w:rPr>
              <w:t>KPK</w:t>
            </w:r>
            <w:r w:rsidRPr="00955B6E">
              <w:rPr>
                <w:rFonts w:asciiTheme="minorHAnsi" w:hAnsiTheme="minorHAnsi" w:cstheme="minorHAnsi"/>
                <w:color w:val="FF0000"/>
                <w:sz w:val="22"/>
                <w:szCs w:val="22"/>
              </w:rPr>
              <w:t xml:space="preserve"> </w:t>
            </w:r>
            <w:r w:rsidR="008F49FF" w:rsidRPr="00955B6E">
              <w:rPr>
                <w:rFonts w:asciiTheme="minorHAnsi" w:hAnsiTheme="minorHAnsi" w:cstheme="minorHAnsi"/>
                <w:color w:val="FF0000"/>
                <w:sz w:val="22"/>
                <w:szCs w:val="22"/>
              </w:rPr>
              <w:t xml:space="preserve">želijo, da bi namesto njih vložila revizijski zahtevek, s čimer bi se vsaj v nekaterih primerih izognili plačilu visoke takse, ali se vsaj ne »zamerili« naročniku ali konkurentu, ki je prejel naročilo. Dodatno </w:t>
            </w:r>
            <w:r>
              <w:rPr>
                <w:rFonts w:asciiTheme="minorHAnsi" w:hAnsiTheme="minorHAnsi" w:cstheme="minorHAnsi"/>
                <w:color w:val="FF0000"/>
                <w:sz w:val="22"/>
                <w:szCs w:val="22"/>
              </w:rPr>
              <w:t>KPK</w:t>
            </w:r>
            <w:r w:rsidRPr="00955B6E">
              <w:rPr>
                <w:rFonts w:asciiTheme="minorHAnsi" w:hAnsiTheme="minorHAnsi" w:cstheme="minorHAnsi"/>
                <w:color w:val="FF0000"/>
                <w:sz w:val="22"/>
                <w:szCs w:val="22"/>
              </w:rPr>
              <w:t xml:space="preserve"> </w:t>
            </w:r>
            <w:r w:rsidR="008F49FF" w:rsidRPr="00955B6E">
              <w:rPr>
                <w:rFonts w:asciiTheme="minorHAnsi" w:hAnsiTheme="minorHAnsi" w:cstheme="minorHAnsi"/>
                <w:color w:val="FF0000"/>
                <w:sz w:val="22"/>
                <w:szCs w:val="22"/>
              </w:rPr>
              <w:t xml:space="preserve">ugotavlja, da je odločanje Državne revizijske komisije lahko podvrženo korupcijskemu tveganju, zaradi česar </w:t>
            </w:r>
            <w:r w:rsidR="00AA3E06">
              <w:rPr>
                <w:rFonts w:asciiTheme="minorHAnsi" w:hAnsiTheme="minorHAnsi" w:cstheme="minorHAnsi"/>
                <w:color w:val="FF0000"/>
                <w:sz w:val="22"/>
                <w:szCs w:val="22"/>
              </w:rPr>
              <w:t xml:space="preserve">je </w:t>
            </w:r>
            <w:r>
              <w:rPr>
                <w:rFonts w:asciiTheme="minorHAnsi" w:hAnsiTheme="minorHAnsi" w:cstheme="minorHAnsi"/>
                <w:color w:val="FF0000"/>
                <w:sz w:val="22"/>
                <w:szCs w:val="22"/>
              </w:rPr>
              <w:t>KPK</w:t>
            </w:r>
            <w:r w:rsidRPr="00955B6E">
              <w:rPr>
                <w:rFonts w:asciiTheme="minorHAnsi" w:hAnsiTheme="minorHAnsi" w:cstheme="minorHAnsi"/>
                <w:color w:val="FF0000"/>
                <w:sz w:val="22"/>
                <w:szCs w:val="22"/>
              </w:rPr>
              <w:t xml:space="preserve"> </w:t>
            </w:r>
            <w:r w:rsidR="008F49FF" w:rsidRPr="00955B6E">
              <w:rPr>
                <w:rFonts w:asciiTheme="minorHAnsi" w:hAnsiTheme="minorHAnsi" w:cstheme="minorHAnsi"/>
                <w:color w:val="FF0000"/>
                <w:sz w:val="22"/>
                <w:szCs w:val="22"/>
              </w:rPr>
              <w:t>predlaga</w:t>
            </w:r>
            <w:r w:rsidR="00AA3E06">
              <w:rPr>
                <w:rFonts w:asciiTheme="minorHAnsi" w:hAnsiTheme="minorHAnsi" w:cstheme="minorHAnsi"/>
                <w:color w:val="FF0000"/>
                <w:sz w:val="22"/>
                <w:szCs w:val="22"/>
              </w:rPr>
              <w:t>la</w:t>
            </w:r>
            <w:r w:rsidR="008F49FF" w:rsidRPr="00955B6E">
              <w:rPr>
                <w:rFonts w:asciiTheme="minorHAnsi" w:hAnsiTheme="minorHAnsi" w:cstheme="minorHAnsi"/>
                <w:color w:val="FF0000"/>
                <w:sz w:val="22"/>
                <w:szCs w:val="22"/>
              </w:rPr>
              <w:t>, da Ministrstvo za javno upravo v okviru novele Zakona o zagotavljanju pravnega varstva v postopkih javnega naročanja predvidi rešitve za dodatno krepitev neodvisnosti in konsistentnosti delovanja omenjenega državnega organa</w:t>
            </w:r>
            <w:r w:rsidR="00AA3E06">
              <w:rPr>
                <w:rFonts w:asciiTheme="minorHAnsi" w:hAnsiTheme="minorHAnsi" w:cstheme="minorHAnsi"/>
                <w:color w:val="FF0000"/>
                <w:sz w:val="22"/>
                <w:szCs w:val="22"/>
              </w:rPr>
              <w:t>, kar je ministrstvo v noveli tudi upoštevalo</w:t>
            </w:r>
            <w:r w:rsidR="008F49FF" w:rsidRPr="00955B6E">
              <w:rPr>
                <w:rFonts w:asciiTheme="minorHAnsi" w:hAnsiTheme="minorHAnsi" w:cstheme="minorHAnsi"/>
                <w:color w:val="FF0000"/>
                <w:sz w:val="22"/>
                <w:szCs w:val="22"/>
              </w:rPr>
              <w:t>.</w:t>
            </w:r>
          </w:p>
          <w:p w14:paraId="58963D38" w14:textId="77777777" w:rsidR="008F49FF" w:rsidRPr="00955B6E" w:rsidRDefault="008F49FF" w:rsidP="008F49FF">
            <w:pPr>
              <w:spacing w:line="276" w:lineRule="auto"/>
              <w:jc w:val="both"/>
              <w:rPr>
                <w:rFonts w:asciiTheme="minorHAnsi" w:hAnsiTheme="minorHAnsi" w:cstheme="minorHAnsi"/>
                <w:color w:val="FF0000"/>
                <w:sz w:val="22"/>
                <w:szCs w:val="22"/>
              </w:rPr>
            </w:pPr>
          </w:p>
          <w:p w14:paraId="16B77725" w14:textId="037283D6" w:rsidR="008F49FF" w:rsidRPr="00955B6E" w:rsidRDefault="008F49FF" w:rsidP="008F49FF">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lastRenderedPageBreak/>
              <w:t xml:space="preserve">Področje javnih naročil je podvrženo izrazitim korupcijskim tveganjem, pri čemer obstoječi zakonodajni okvirji in nadzorno/prekrškovni mehanizmi zaznanih korupcijskih tveganj učinkovito ne odpravljajo. </w:t>
            </w:r>
            <w:r w:rsidR="008C1C9F">
              <w:rPr>
                <w:rFonts w:asciiTheme="minorHAnsi" w:hAnsiTheme="minorHAnsi" w:cstheme="minorHAnsi"/>
                <w:color w:val="FF0000"/>
                <w:sz w:val="22"/>
                <w:szCs w:val="22"/>
              </w:rPr>
              <w:t>KPK</w:t>
            </w:r>
            <w:r w:rsidR="008C1C9F" w:rsidRPr="00955B6E">
              <w:rPr>
                <w:rFonts w:asciiTheme="minorHAnsi" w:hAnsiTheme="minorHAnsi" w:cstheme="minorHAnsi"/>
                <w:color w:val="FF0000"/>
                <w:sz w:val="22"/>
                <w:szCs w:val="22"/>
              </w:rPr>
              <w:t xml:space="preserve"> </w:t>
            </w:r>
            <w:r w:rsidRPr="00955B6E">
              <w:rPr>
                <w:rFonts w:asciiTheme="minorHAnsi" w:hAnsiTheme="minorHAnsi" w:cstheme="minorHAnsi"/>
                <w:color w:val="FF0000"/>
                <w:sz w:val="22"/>
                <w:szCs w:val="22"/>
              </w:rPr>
              <w:t xml:space="preserve">naročnikom priporoča naj: </w:t>
            </w:r>
          </w:p>
          <w:p w14:paraId="17628C34" w14:textId="77777777" w:rsidR="008F49FF" w:rsidRPr="00955B6E" w:rsidRDefault="008F49FF" w:rsidP="008D1F14">
            <w:pPr>
              <w:pStyle w:val="Odstavekseznama"/>
              <w:numPr>
                <w:ilvl w:val="0"/>
                <w:numId w:val="28"/>
              </w:numPr>
              <w:spacing w:line="276" w:lineRule="auto"/>
              <w:jc w:val="both"/>
              <w:rPr>
                <w:rFonts w:eastAsia="Times New Roman" w:cstheme="minorHAnsi"/>
                <w:color w:val="FF0000"/>
                <w:lang w:val="sl-SI" w:eastAsia="sl-SI"/>
              </w:rPr>
            </w:pPr>
            <w:r w:rsidRPr="00955B6E">
              <w:rPr>
                <w:rFonts w:eastAsia="Times New Roman" w:cstheme="minorHAnsi"/>
                <w:color w:val="FF0000"/>
                <w:lang w:val="sl-SI" w:eastAsia="sl-SI"/>
              </w:rPr>
              <w:t xml:space="preserve">dosledno dokumentirajo aktivnosti v predrazpisni fazi (pogovore, sestanke, udeležbe na seminarjih, sejmih, ipd., kjer se seznanjajo s ponudbo trga), </w:t>
            </w:r>
          </w:p>
          <w:p w14:paraId="3AA95E7D" w14:textId="77777777" w:rsidR="008F49FF" w:rsidRPr="00955B6E" w:rsidRDefault="008F49FF" w:rsidP="008D1F14">
            <w:pPr>
              <w:pStyle w:val="Odstavekseznama"/>
              <w:numPr>
                <w:ilvl w:val="0"/>
                <w:numId w:val="28"/>
              </w:numPr>
              <w:spacing w:line="276" w:lineRule="auto"/>
              <w:jc w:val="both"/>
              <w:rPr>
                <w:rFonts w:eastAsia="Times New Roman" w:cstheme="minorHAnsi"/>
                <w:color w:val="FF0000"/>
                <w:lang w:val="sl-SI" w:eastAsia="sl-SI"/>
              </w:rPr>
            </w:pPr>
            <w:r w:rsidRPr="00955B6E">
              <w:rPr>
                <w:rFonts w:eastAsia="Times New Roman" w:cstheme="minorHAnsi"/>
                <w:color w:val="FF0000"/>
                <w:lang w:val="sl-SI" w:eastAsia="sl-SI"/>
              </w:rPr>
              <w:t xml:space="preserve">razpisno dokumentacijo pripravijo na način, da bo izražala njihove dejanske potrebe in da se konkurenca po nepotrebnem ne bo izkrivljala, </w:t>
            </w:r>
          </w:p>
          <w:p w14:paraId="0E9AB2B6" w14:textId="77777777" w:rsidR="008F49FF" w:rsidRPr="00955B6E" w:rsidRDefault="008F49FF" w:rsidP="008D1F14">
            <w:pPr>
              <w:pStyle w:val="Odstavekseznama"/>
              <w:numPr>
                <w:ilvl w:val="0"/>
                <w:numId w:val="28"/>
              </w:numPr>
              <w:spacing w:line="276" w:lineRule="auto"/>
              <w:jc w:val="both"/>
              <w:rPr>
                <w:rFonts w:eastAsia="Times New Roman" w:cstheme="minorHAnsi"/>
                <w:color w:val="FF0000"/>
                <w:lang w:val="sl-SI" w:eastAsia="sl-SI"/>
              </w:rPr>
            </w:pPr>
            <w:r w:rsidRPr="00955B6E">
              <w:rPr>
                <w:rFonts w:eastAsia="Times New Roman" w:cstheme="minorHAnsi"/>
                <w:color w:val="FF0000"/>
                <w:lang w:val="sl-SI" w:eastAsia="sl-SI"/>
              </w:rPr>
              <w:t xml:space="preserve">poskrbijo za proaktivno transparentnost (sklenjene pogodbe o izvedbi javnih naročil in anekse k pogodbam je potrebno javno objavljati), </w:t>
            </w:r>
          </w:p>
          <w:p w14:paraId="5FC6A6AA" w14:textId="77777777" w:rsidR="008F49FF" w:rsidRPr="00955B6E" w:rsidRDefault="008F49FF" w:rsidP="008D1F14">
            <w:pPr>
              <w:pStyle w:val="Odstavekseznama"/>
              <w:numPr>
                <w:ilvl w:val="0"/>
                <w:numId w:val="28"/>
              </w:numPr>
              <w:spacing w:line="276" w:lineRule="auto"/>
              <w:jc w:val="both"/>
              <w:rPr>
                <w:rFonts w:eastAsia="Times New Roman" w:cstheme="minorHAnsi"/>
                <w:color w:val="FF0000"/>
                <w:lang w:val="sl-SI" w:eastAsia="sl-SI"/>
              </w:rPr>
            </w:pPr>
            <w:r w:rsidRPr="00955B6E">
              <w:rPr>
                <w:rFonts w:eastAsia="Times New Roman" w:cstheme="minorHAnsi"/>
                <w:color w:val="FF0000"/>
                <w:lang w:val="sl-SI" w:eastAsia="sl-SI"/>
              </w:rPr>
              <w:t xml:space="preserve">v primerih, ko jim ni treba preverjati izjav gospodarskih subjektov, razen če dvomijo v njihovo resničnost, presojo o tem, ali je preverjanje potrebno, opravijo skrbno, predvsem kadar se srečajo s kandidatom ali ponudnikom, ki jim ni poznan ali če dvomijo v njihovo resničnost, </w:t>
            </w:r>
          </w:p>
          <w:p w14:paraId="62F4AA96" w14:textId="77777777" w:rsidR="008F49FF" w:rsidRPr="00955B6E" w:rsidRDefault="008F49FF" w:rsidP="008D1F14">
            <w:pPr>
              <w:pStyle w:val="Odstavekseznama"/>
              <w:numPr>
                <w:ilvl w:val="0"/>
                <w:numId w:val="28"/>
              </w:numPr>
              <w:spacing w:line="276" w:lineRule="auto"/>
              <w:jc w:val="both"/>
              <w:rPr>
                <w:rFonts w:eastAsia="Times New Roman" w:cstheme="minorHAnsi"/>
                <w:color w:val="FF0000"/>
                <w:lang w:val="sl-SI" w:eastAsia="sl-SI"/>
              </w:rPr>
            </w:pPr>
            <w:r w:rsidRPr="00955B6E">
              <w:rPr>
                <w:rFonts w:eastAsia="Times New Roman" w:cstheme="minorHAnsi"/>
                <w:color w:val="FF0000"/>
                <w:lang w:val="sl-SI" w:eastAsia="sl-SI"/>
              </w:rPr>
              <w:t xml:space="preserve">internih pravil oddaje naročil ne prilagajajo konkretnemu naročilu, </w:t>
            </w:r>
          </w:p>
          <w:p w14:paraId="5F412CBC" w14:textId="77777777" w:rsidR="008F49FF" w:rsidRPr="00955B6E" w:rsidRDefault="008F49FF" w:rsidP="008D1F14">
            <w:pPr>
              <w:pStyle w:val="Odstavekseznama"/>
              <w:numPr>
                <w:ilvl w:val="0"/>
                <w:numId w:val="28"/>
              </w:numPr>
              <w:spacing w:line="276" w:lineRule="auto"/>
              <w:jc w:val="both"/>
              <w:rPr>
                <w:rFonts w:eastAsia="Times New Roman" w:cstheme="minorHAnsi"/>
                <w:color w:val="FF0000"/>
                <w:lang w:val="sl-SI" w:eastAsia="sl-SI"/>
              </w:rPr>
            </w:pPr>
            <w:r w:rsidRPr="00955B6E">
              <w:rPr>
                <w:rFonts w:eastAsia="Times New Roman" w:cstheme="minorHAnsi"/>
                <w:color w:val="FF0000"/>
                <w:lang w:val="sl-SI" w:eastAsia="sl-SI"/>
              </w:rPr>
              <w:t xml:space="preserve">jasno določijo vsebino razpisne dokumentacije, in sicer na način, da ključna vsebina (pogoji za sodelovanje, merila za oddajo) ne dopušča različnih interpretacij, </w:t>
            </w:r>
          </w:p>
          <w:p w14:paraId="625E05E1" w14:textId="77777777" w:rsidR="008F49FF" w:rsidRPr="00955B6E" w:rsidRDefault="008F49FF" w:rsidP="008D1F14">
            <w:pPr>
              <w:pStyle w:val="Odstavekseznama"/>
              <w:numPr>
                <w:ilvl w:val="0"/>
                <w:numId w:val="28"/>
              </w:numPr>
              <w:spacing w:line="276" w:lineRule="auto"/>
              <w:jc w:val="both"/>
              <w:rPr>
                <w:rFonts w:eastAsia="Times New Roman" w:cstheme="minorHAnsi"/>
                <w:color w:val="FF0000"/>
                <w:lang w:val="sl-SI" w:eastAsia="sl-SI"/>
              </w:rPr>
            </w:pPr>
            <w:r w:rsidRPr="00955B6E">
              <w:rPr>
                <w:rFonts w:eastAsia="Times New Roman" w:cstheme="minorHAnsi"/>
                <w:color w:val="FF0000"/>
                <w:lang w:val="sl-SI" w:eastAsia="sl-SI"/>
              </w:rPr>
              <w:t xml:space="preserve">pri vodenju postopkov oddaje javnih naročil, v katerikoli fazi postopka, dokumentirajo opravljeno delo in ga evidentirajo v evidenci dokumentarnega gradiva, </w:t>
            </w:r>
          </w:p>
          <w:p w14:paraId="4C1483EC" w14:textId="77777777" w:rsidR="008F49FF" w:rsidRPr="00955B6E" w:rsidRDefault="008F49FF" w:rsidP="008D1F14">
            <w:pPr>
              <w:pStyle w:val="Odstavekseznama"/>
              <w:numPr>
                <w:ilvl w:val="0"/>
                <w:numId w:val="28"/>
              </w:numPr>
              <w:spacing w:line="276" w:lineRule="auto"/>
              <w:jc w:val="both"/>
              <w:rPr>
                <w:rFonts w:eastAsia="Times New Roman" w:cstheme="minorHAnsi"/>
                <w:color w:val="FF0000"/>
                <w:lang w:val="sl-SI" w:eastAsia="sl-SI"/>
              </w:rPr>
            </w:pPr>
            <w:r w:rsidRPr="00955B6E">
              <w:rPr>
                <w:rFonts w:eastAsia="Times New Roman" w:cstheme="minorHAnsi"/>
                <w:color w:val="FF0000"/>
                <w:lang w:val="sl-SI" w:eastAsia="sl-SI"/>
              </w:rPr>
              <w:t xml:space="preserve">bodo pozorni na situacije, ko se ponudniki blaga, storitev ali gradenj pri dokazovanju sposobnosti izvedbe javnega naročila sklicujejo na kapacitete drugih gospodarskih subjektov; v vseh teh primerih naj naročniki dosledno preverjajo razloge za izključitev tudi za subjekte, na katerega kapacitete se sklicuje ponudnik, </w:t>
            </w:r>
          </w:p>
          <w:p w14:paraId="4A15BFE3" w14:textId="77777777" w:rsidR="008F49FF" w:rsidRPr="00955B6E" w:rsidRDefault="008F49FF" w:rsidP="008D1F14">
            <w:pPr>
              <w:pStyle w:val="Odstavekseznama"/>
              <w:numPr>
                <w:ilvl w:val="0"/>
                <w:numId w:val="28"/>
              </w:numPr>
              <w:spacing w:line="276" w:lineRule="auto"/>
              <w:jc w:val="both"/>
              <w:rPr>
                <w:rFonts w:eastAsia="Times New Roman" w:cstheme="minorHAnsi"/>
                <w:color w:val="FF0000"/>
                <w:lang w:val="sl-SI" w:eastAsia="sl-SI"/>
              </w:rPr>
            </w:pPr>
            <w:r w:rsidRPr="00955B6E">
              <w:rPr>
                <w:rFonts w:eastAsia="Times New Roman" w:cstheme="minorHAnsi"/>
                <w:color w:val="FF0000"/>
                <w:lang w:val="sl-SI" w:eastAsia="sl-SI"/>
              </w:rPr>
              <w:t xml:space="preserve">pri označevanju tajnosti dokumentacije v zvezi z oddajo naročil upoštevajo z zakonom vzpostavljene standarde in strokovna merila, pri čemer je nedopustno, da dokument označijo s stopnjo tajnosti zgolj iz razloga, da bi se na ta način izognili uporabi javno naročniške zakonodaje pri naročanju blaga in storitev, </w:t>
            </w:r>
          </w:p>
          <w:p w14:paraId="3F6F486C" w14:textId="77777777" w:rsidR="008F49FF" w:rsidRPr="00955B6E" w:rsidRDefault="008F49FF" w:rsidP="008D1F14">
            <w:pPr>
              <w:pStyle w:val="Odstavekseznama"/>
              <w:numPr>
                <w:ilvl w:val="0"/>
                <w:numId w:val="28"/>
              </w:numPr>
              <w:spacing w:line="276" w:lineRule="auto"/>
              <w:jc w:val="both"/>
              <w:rPr>
                <w:rFonts w:eastAsia="Times New Roman" w:cstheme="minorHAnsi"/>
                <w:color w:val="FF0000"/>
                <w:lang w:val="sl-SI" w:eastAsia="sl-SI"/>
              </w:rPr>
            </w:pPr>
            <w:r w:rsidRPr="00955B6E">
              <w:rPr>
                <w:rFonts w:eastAsia="Times New Roman" w:cstheme="minorHAnsi"/>
                <w:color w:val="FF0000"/>
                <w:lang w:val="sl-SI" w:eastAsia="sl-SI"/>
              </w:rPr>
              <w:t xml:space="preserve">v fazi sprejemanja razpisne dokumentacije določijo takšne zahtevane tehnične in strokovne sposobnosti gospodarskih subjektov, ki bodo sorazmerne predmetu javnega naročanja, </w:t>
            </w:r>
          </w:p>
          <w:p w14:paraId="2B3A32B9" w14:textId="77777777" w:rsidR="008F49FF" w:rsidRPr="00955B6E" w:rsidRDefault="008F49FF" w:rsidP="008D1F14">
            <w:pPr>
              <w:pStyle w:val="Odstavekseznama"/>
              <w:numPr>
                <w:ilvl w:val="0"/>
                <w:numId w:val="28"/>
              </w:numPr>
              <w:spacing w:line="276" w:lineRule="auto"/>
              <w:jc w:val="both"/>
              <w:rPr>
                <w:rFonts w:eastAsia="Times New Roman" w:cstheme="minorHAnsi"/>
                <w:color w:val="FF0000"/>
                <w:lang w:val="sl-SI" w:eastAsia="sl-SI"/>
              </w:rPr>
            </w:pPr>
            <w:r w:rsidRPr="00955B6E">
              <w:rPr>
                <w:rFonts w:eastAsia="Times New Roman" w:cstheme="minorHAnsi"/>
                <w:color w:val="FF0000"/>
                <w:lang w:val="sl-SI" w:eastAsia="sl-SI"/>
              </w:rPr>
              <w:lastRenderedPageBreak/>
              <w:t xml:space="preserve">po izteku roka za predložitev ponudb in pred odločitvijo o oddaji javnega naročila preverijo obstoj in vsebino podatkov oziroma drugih navedb iz ponudbe ponudnika, </w:t>
            </w:r>
          </w:p>
          <w:p w14:paraId="72B8B4BA" w14:textId="77777777" w:rsidR="008F49FF" w:rsidRPr="00955B6E" w:rsidRDefault="008F49FF" w:rsidP="008D1F14">
            <w:pPr>
              <w:pStyle w:val="Odstavekseznama"/>
              <w:numPr>
                <w:ilvl w:val="0"/>
                <w:numId w:val="28"/>
              </w:numPr>
              <w:spacing w:line="276" w:lineRule="auto"/>
              <w:jc w:val="both"/>
              <w:rPr>
                <w:rFonts w:eastAsia="Times New Roman" w:cstheme="minorHAnsi"/>
                <w:color w:val="FF0000"/>
                <w:lang w:val="sl-SI" w:eastAsia="sl-SI"/>
              </w:rPr>
            </w:pPr>
            <w:r w:rsidRPr="00955B6E">
              <w:rPr>
                <w:rFonts w:eastAsia="Times New Roman" w:cstheme="minorHAnsi"/>
                <w:color w:val="FF0000"/>
                <w:lang w:val="sl-SI" w:eastAsia="sl-SI"/>
              </w:rPr>
              <w:t xml:space="preserve">v fazi predrevizijskega postopka zagotovijo kontradiktornost postopka, </w:t>
            </w:r>
          </w:p>
          <w:p w14:paraId="32FA3563" w14:textId="6FDA9215" w:rsidR="008F49FF" w:rsidRPr="00955B6E" w:rsidRDefault="008F49FF" w:rsidP="008D1F14">
            <w:pPr>
              <w:pStyle w:val="Odstavekseznama"/>
              <w:numPr>
                <w:ilvl w:val="0"/>
                <w:numId w:val="28"/>
              </w:numPr>
              <w:spacing w:line="276" w:lineRule="auto"/>
              <w:jc w:val="both"/>
              <w:rPr>
                <w:rFonts w:eastAsia="Times New Roman" w:cstheme="minorHAnsi"/>
                <w:color w:val="FF0000"/>
                <w:lang w:val="sl-SI" w:eastAsia="sl-SI"/>
              </w:rPr>
            </w:pPr>
            <w:r w:rsidRPr="00955B6E">
              <w:rPr>
                <w:rFonts w:eastAsia="Times New Roman" w:cstheme="minorHAnsi"/>
                <w:color w:val="FF0000"/>
                <w:lang w:val="sl-SI" w:eastAsia="sl-SI"/>
              </w:rPr>
              <w:t>vzpostavijo mehanizme za zaznavanje in upravljanje z morebitnimi korupcijskimi tveganji, učinkovit interni nadzor skladnosti ravnanj zaposlenih, ki delajo na področju nabave blaga in storitev, ter notranje poti za prijavo neetičnih/nezakonitih zahtev in ravnanj zaposlenih, dobaviteljev, potencialnih kandidatov in ponudnikov blaga in storitev.</w:t>
            </w:r>
          </w:p>
          <w:p w14:paraId="43DEED82" w14:textId="77777777" w:rsidR="008F49FF" w:rsidRPr="00955B6E" w:rsidRDefault="008F49FF" w:rsidP="008F49FF">
            <w:pPr>
              <w:spacing w:line="276" w:lineRule="auto"/>
              <w:jc w:val="both"/>
              <w:rPr>
                <w:rFonts w:asciiTheme="minorHAnsi" w:hAnsiTheme="minorHAnsi" w:cstheme="minorHAnsi"/>
                <w:color w:val="FF0000"/>
                <w:sz w:val="22"/>
                <w:szCs w:val="22"/>
              </w:rPr>
            </w:pPr>
          </w:p>
          <w:p w14:paraId="2E7C4671" w14:textId="69D6D180" w:rsidR="00B84FEC" w:rsidRPr="003D6C21" w:rsidRDefault="008F49FF" w:rsidP="003D6C21">
            <w:pPr>
              <w:spacing w:line="276" w:lineRule="auto"/>
              <w:jc w:val="both"/>
              <w:rPr>
                <w:rFonts w:cstheme="minorHAnsi"/>
                <w:color w:val="FF0000"/>
              </w:rPr>
            </w:pPr>
            <w:r w:rsidRPr="00955B6E">
              <w:rPr>
                <w:rFonts w:asciiTheme="minorHAnsi" w:hAnsiTheme="minorHAnsi" w:cstheme="minorHAnsi"/>
                <w:color w:val="FF0000"/>
                <w:sz w:val="22"/>
                <w:szCs w:val="22"/>
              </w:rPr>
              <w:t>Leta 2020 je KPK opravila sistemski nadzor nad subjekti javnega sektorja, ki so nabavili zaščitno opremo, potrebno za nadzor širjenja COVID-19. Osnovni namen tematskega nadzora je svetovanje in strokovna pomoč subjektom javnega sektorja pri uresničevanju določb ZIntPK, kar je ena od temeljnih nalog KPK. Z izvedbo tematskega nadzora subjektom javnega sektorja s preučitvijo konkretnega uresničevanja določb pri določenih institutih pomaga</w:t>
            </w:r>
            <w:r w:rsidR="008C1C9F">
              <w:rPr>
                <w:rFonts w:asciiTheme="minorHAnsi" w:hAnsiTheme="minorHAnsi" w:cstheme="minorHAnsi"/>
                <w:color w:val="FF0000"/>
                <w:sz w:val="22"/>
                <w:szCs w:val="22"/>
              </w:rPr>
              <w:t>j</w:t>
            </w:r>
            <w:r w:rsidRPr="00955B6E">
              <w:rPr>
                <w:rFonts w:asciiTheme="minorHAnsi" w:hAnsiTheme="minorHAnsi" w:cstheme="minorHAnsi"/>
                <w:color w:val="FF0000"/>
                <w:sz w:val="22"/>
                <w:szCs w:val="22"/>
              </w:rPr>
              <w:t xml:space="preserve">o identificirati korupcijska tveganja. V primeru zaznanih korupcijskih tveganj </w:t>
            </w:r>
            <w:r w:rsidR="008C1C9F">
              <w:rPr>
                <w:rFonts w:asciiTheme="minorHAnsi" w:hAnsiTheme="minorHAnsi" w:cstheme="minorHAnsi"/>
                <w:color w:val="FF0000"/>
                <w:sz w:val="22"/>
                <w:szCs w:val="22"/>
              </w:rPr>
              <w:t xml:space="preserve">KPK </w:t>
            </w:r>
            <w:r w:rsidRPr="00955B6E">
              <w:rPr>
                <w:rFonts w:asciiTheme="minorHAnsi" w:hAnsiTheme="minorHAnsi" w:cstheme="minorHAnsi"/>
                <w:color w:val="FF0000"/>
                <w:sz w:val="22"/>
                <w:szCs w:val="22"/>
              </w:rPr>
              <w:t>poda priporočila za boljše in ustreznejše upravljanje le-teh pri nadaljnjem delovanju subjektov javnega sektorja.</w:t>
            </w:r>
          </w:p>
        </w:tc>
      </w:tr>
      <w:tr w:rsidR="00253552" w:rsidRPr="00EB40CC" w14:paraId="4CDE2A28" w14:textId="77777777" w:rsidTr="00CC4571">
        <w:tc>
          <w:tcPr>
            <w:tcW w:w="4390" w:type="dxa"/>
          </w:tcPr>
          <w:p w14:paraId="1DCB95B7" w14:textId="123EA8CA" w:rsidR="00253552" w:rsidRPr="00EB40CC" w:rsidRDefault="00524104" w:rsidP="005329C9">
            <w:pPr>
              <w:pStyle w:val="Naslov3"/>
              <w:outlineLvl w:val="2"/>
              <w:rPr>
                <w:rFonts w:cstheme="minorHAnsi"/>
              </w:rPr>
            </w:pPr>
            <w:r w:rsidRPr="00EB40CC">
              <w:rPr>
                <w:rFonts w:cstheme="minorHAnsi"/>
              </w:rPr>
              <w:lastRenderedPageBreak/>
              <w:t>III</w:t>
            </w:r>
            <w:r w:rsidR="00253552" w:rsidRPr="00EB40CC">
              <w:rPr>
                <w:rFonts w:cstheme="minorHAnsi"/>
              </w:rPr>
              <w:t xml:space="preserve">.2. </w:t>
            </w:r>
            <w:r w:rsidR="0037143F" w:rsidRPr="00EB40CC">
              <w:rPr>
                <w:rFonts w:cstheme="minorHAnsi"/>
              </w:rPr>
              <w:t>Supporting documents</w:t>
            </w:r>
          </w:p>
        </w:tc>
        <w:tc>
          <w:tcPr>
            <w:tcW w:w="9604" w:type="dxa"/>
          </w:tcPr>
          <w:p w14:paraId="263B52A4" w14:textId="77777777" w:rsidR="00253552" w:rsidRPr="00EB40CC" w:rsidRDefault="00253552" w:rsidP="005329C9">
            <w:pPr>
              <w:rPr>
                <w:rFonts w:asciiTheme="minorHAnsi" w:hAnsiTheme="minorHAnsi" w:cstheme="minorHAnsi"/>
                <w:i/>
              </w:rPr>
            </w:pPr>
          </w:p>
        </w:tc>
      </w:tr>
      <w:tr w:rsidR="00253552" w:rsidRPr="00EB40CC" w14:paraId="02400CED" w14:textId="77777777" w:rsidTr="00CC4571">
        <w:tc>
          <w:tcPr>
            <w:tcW w:w="4390" w:type="dxa"/>
          </w:tcPr>
          <w:p w14:paraId="02040C70" w14:textId="43CA30F6" w:rsidR="00253552" w:rsidRPr="00EB40CC" w:rsidRDefault="00253552" w:rsidP="0037143F">
            <w:pPr>
              <w:pStyle w:val="Naslov3"/>
              <w:outlineLvl w:val="2"/>
              <w:rPr>
                <w:rFonts w:cstheme="minorHAnsi"/>
                <w:b w:val="0"/>
              </w:rPr>
            </w:pPr>
            <w:r w:rsidRPr="00EB40CC">
              <w:rPr>
                <w:rFonts w:cstheme="minorHAnsi"/>
                <w:b w:val="0"/>
              </w:rPr>
              <w:t xml:space="preserve">Please provide any available </w:t>
            </w:r>
            <w:r w:rsidR="0037143F" w:rsidRPr="00EB40CC">
              <w:rPr>
                <w:rFonts w:cstheme="minorHAnsi"/>
                <w:b w:val="0"/>
              </w:rPr>
              <w:t>evidence</w:t>
            </w:r>
            <w:r w:rsidRPr="00EB40CC">
              <w:rPr>
                <w:rFonts w:cstheme="minorHAnsi"/>
                <w:b w:val="0"/>
              </w:rPr>
              <w:t xml:space="preserve"> on the actions/mechanisms and measures described under section </w:t>
            </w:r>
            <w:r w:rsidR="00046AD1" w:rsidRPr="00EB40CC">
              <w:rPr>
                <w:rFonts w:cstheme="minorHAnsi"/>
                <w:b w:val="0"/>
              </w:rPr>
              <w:t>III</w:t>
            </w:r>
            <w:r w:rsidRPr="00EB40CC">
              <w:rPr>
                <w:rFonts w:cstheme="minorHAnsi"/>
                <w:b w:val="0"/>
              </w:rPr>
              <w:t xml:space="preserve">.1. above </w:t>
            </w:r>
            <w:r w:rsidR="00B72720" w:rsidRPr="00EB40CC">
              <w:rPr>
                <w:rFonts w:cstheme="minorHAnsi"/>
                <w:b w:val="0"/>
              </w:rPr>
              <w:t>demonstrating</w:t>
            </w:r>
            <w:r w:rsidRPr="00EB40CC">
              <w:rPr>
                <w:rFonts w:cstheme="minorHAnsi"/>
                <w:b w:val="0"/>
              </w:rPr>
              <w:t xml:space="preserve"> compliance with the new provisions on the prevention, detection and adequate reporting of public procurement irregularities and conflicts of interests</w:t>
            </w:r>
            <w:r w:rsidR="00C34D4D" w:rsidRPr="00EB40CC">
              <w:rPr>
                <w:rFonts w:cstheme="minorHAnsi"/>
                <w:b w:val="0"/>
              </w:rPr>
              <w:t>.</w:t>
            </w:r>
            <w:r w:rsidRPr="00EB40CC">
              <w:rPr>
                <w:rFonts w:cstheme="minorHAnsi"/>
                <w:b w:val="0"/>
              </w:rPr>
              <w:t xml:space="preserve">  </w:t>
            </w:r>
          </w:p>
        </w:tc>
        <w:tc>
          <w:tcPr>
            <w:tcW w:w="9604" w:type="dxa"/>
          </w:tcPr>
          <w:p w14:paraId="705DD83C" w14:textId="5723307E" w:rsidR="00253552" w:rsidRPr="008F49FF" w:rsidRDefault="00253552" w:rsidP="005329C9">
            <w:pPr>
              <w:jc w:val="both"/>
              <w:rPr>
                <w:rFonts w:asciiTheme="minorHAnsi" w:hAnsiTheme="minorHAnsi" w:cstheme="minorHAnsi"/>
                <w:i/>
                <w:sz w:val="22"/>
                <w:szCs w:val="22"/>
                <w:lang w:val="en-US"/>
              </w:rPr>
            </w:pPr>
            <w:r w:rsidRPr="008F49FF">
              <w:rPr>
                <w:rFonts w:asciiTheme="minorHAnsi" w:hAnsiTheme="minorHAnsi" w:cstheme="minorHAnsi"/>
                <w:i/>
                <w:sz w:val="22"/>
                <w:szCs w:val="22"/>
                <w:lang w:val="en-US"/>
              </w:rPr>
              <w:t>Possible relevant (non-exhaustive) documents for consideration may be as follows</w:t>
            </w:r>
            <w:r w:rsidR="00CB736C" w:rsidRPr="008F49FF">
              <w:rPr>
                <w:rFonts w:asciiTheme="minorHAnsi" w:hAnsiTheme="minorHAnsi" w:cstheme="minorHAnsi"/>
                <w:i/>
                <w:sz w:val="22"/>
                <w:szCs w:val="22"/>
                <w:lang w:val="en-US"/>
              </w:rPr>
              <w:t xml:space="preserve"> (please provide a link to the document, and if possible, a summary of the document in English, if the document is in another language)</w:t>
            </w:r>
            <w:r w:rsidRPr="008F49FF">
              <w:rPr>
                <w:rFonts w:asciiTheme="minorHAnsi" w:hAnsiTheme="minorHAnsi" w:cstheme="minorHAnsi"/>
                <w:i/>
                <w:sz w:val="22"/>
                <w:szCs w:val="22"/>
                <w:lang w:val="en-US"/>
              </w:rPr>
              <w:t>:</w:t>
            </w:r>
          </w:p>
          <w:p w14:paraId="5B3D74CD" w14:textId="77777777" w:rsidR="00253552" w:rsidRPr="008F49FF" w:rsidRDefault="00253552" w:rsidP="008D0506">
            <w:pPr>
              <w:pStyle w:val="Brezrazmikov"/>
              <w:numPr>
                <w:ilvl w:val="0"/>
                <w:numId w:val="2"/>
              </w:numPr>
              <w:jc w:val="both"/>
              <w:rPr>
                <w:rFonts w:cstheme="minorHAnsi"/>
                <w:i/>
                <w:lang w:val="en-US"/>
              </w:rPr>
            </w:pPr>
            <w:r w:rsidRPr="008F49FF">
              <w:rPr>
                <w:rFonts w:cstheme="minorHAnsi"/>
                <w:i/>
                <w:lang w:val="en-US"/>
              </w:rPr>
              <w:t>Policy or other administrative documents discussing issues in relation to the implementation of the actions/mechanisms</w:t>
            </w:r>
          </w:p>
          <w:p w14:paraId="5FB6C8BE" w14:textId="77777777" w:rsidR="00253552" w:rsidRPr="00EB40CC" w:rsidRDefault="00253552" w:rsidP="005329C9">
            <w:pPr>
              <w:rPr>
                <w:rFonts w:asciiTheme="minorHAnsi" w:hAnsiTheme="minorHAnsi" w:cstheme="minorHAnsi"/>
                <w:i/>
              </w:rPr>
            </w:pPr>
          </w:p>
        </w:tc>
      </w:tr>
      <w:tr w:rsidR="001A5182" w:rsidRPr="00EB40CC" w14:paraId="72B95EA8" w14:textId="77777777" w:rsidTr="00CC4571">
        <w:tc>
          <w:tcPr>
            <w:tcW w:w="4390" w:type="dxa"/>
          </w:tcPr>
          <w:p w14:paraId="415941DB" w14:textId="77777777" w:rsidR="001A5182" w:rsidRPr="00EB40CC" w:rsidRDefault="001A5182" w:rsidP="0037143F">
            <w:pPr>
              <w:pStyle w:val="Naslov3"/>
              <w:outlineLvl w:val="2"/>
              <w:rPr>
                <w:rFonts w:cstheme="minorHAnsi"/>
                <w:b w:val="0"/>
              </w:rPr>
            </w:pPr>
          </w:p>
        </w:tc>
        <w:tc>
          <w:tcPr>
            <w:tcW w:w="9604" w:type="dxa"/>
          </w:tcPr>
          <w:p w14:paraId="544B93FB" w14:textId="77777777" w:rsidR="008F49FF" w:rsidRPr="00955B6E" w:rsidRDefault="008F49FF" w:rsidP="008D1F14">
            <w:pPr>
              <w:pStyle w:val="Odstavekseznama"/>
              <w:numPr>
                <w:ilvl w:val="0"/>
                <w:numId w:val="30"/>
              </w:numPr>
              <w:spacing w:before="100" w:beforeAutospacing="1" w:afterAutospacing="1" w:line="276" w:lineRule="auto"/>
              <w:jc w:val="both"/>
              <w:rPr>
                <w:rFonts w:cstheme="minorHAnsi"/>
                <w:color w:val="FF0000"/>
                <w:lang w:val="sl-SI"/>
              </w:rPr>
            </w:pPr>
            <w:r w:rsidRPr="00955B6E">
              <w:rPr>
                <w:rFonts w:cstheme="minorHAnsi"/>
                <w:color w:val="FF0000"/>
                <w:lang w:val="sl-SI"/>
              </w:rPr>
              <w:t xml:space="preserve">Portal za elektronsko javno naročanje e-JN je dostopen na spletni strani </w:t>
            </w:r>
            <w:hyperlink r:id="rId27" w:history="1">
              <w:r w:rsidRPr="00955B6E">
                <w:rPr>
                  <w:rStyle w:val="Hiperpovezava"/>
                  <w:rFonts w:cstheme="minorHAnsi"/>
                  <w:lang w:val="sl-SI"/>
                </w:rPr>
                <w:t>https://ejn.gov.si/</w:t>
              </w:r>
            </w:hyperlink>
            <w:r w:rsidRPr="00955B6E">
              <w:rPr>
                <w:rFonts w:cstheme="minorHAnsi"/>
                <w:color w:val="FF0000"/>
                <w:lang w:val="sl-SI"/>
              </w:rPr>
              <w:t xml:space="preserve"> </w:t>
            </w:r>
          </w:p>
          <w:p w14:paraId="7278E13E" w14:textId="6177D78D" w:rsidR="008F49FF" w:rsidRPr="00B40844" w:rsidRDefault="008F49FF" w:rsidP="008D1F14">
            <w:pPr>
              <w:pStyle w:val="Odstavekseznama"/>
              <w:numPr>
                <w:ilvl w:val="0"/>
                <w:numId w:val="30"/>
              </w:numPr>
              <w:spacing w:before="100" w:beforeAutospacing="1" w:afterAutospacing="1" w:line="276" w:lineRule="auto"/>
              <w:jc w:val="both"/>
              <w:rPr>
                <w:color w:val="FF0000"/>
                <w:u w:val="single"/>
                <w:lang w:val="sl-SI"/>
              </w:rPr>
            </w:pPr>
            <w:r w:rsidRPr="00955B6E">
              <w:rPr>
                <w:rFonts w:cstheme="minorHAnsi"/>
                <w:iCs/>
                <w:color w:val="FF0000"/>
                <w:lang w:val="sl-SI"/>
              </w:rPr>
              <w:t>Portal javnih naročil je</w:t>
            </w:r>
            <w:r w:rsidRPr="00955B6E">
              <w:rPr>
                <w:rFonts w:cstheme="minorHAnsi"/>
                <w:color w:val="FF0000"/>
                <w:lang w:val="sl-SI"/>
              </w:rPr>
              <w:t xml:space="preserve"> dostopen na spletni strani </w:t>
            </w:r>
            <w:hyperlink r:id="rId28" w:history="1">
              <w:r w:rsidRPr="00955B6E">
                <w:rPr>
                  <w:rStyle w:val="Hiperpovezava"/>
                  <w:rFonts w:cstheme="minorHAnsi"/>
                  <w:lang w:val="sl-SI"/>
                </w:rPr>
                <w:t>https://www.enarocanje.si/</w:t>
              </w:r>
            </w:hyperlink>
            <w:r w:rsidRPr="00955B6E">
              <w:rPr>
                <w:rFonts w:cstheme="minorHAnsi"/>
                <w:color w:val="FF0000"/>
                <w:lang w:val="sl-SI"/>
              </w:rPr>
              <w:t xml:space="preserve"> </w:t>
            </w:r>
          </w:p>
          <w:p w14:paraId="4D953648" w14:textId="58D7D77B" w:rsidR="00B40844" w:rsidRPr="00B40844" w:rsidRDefault="00B40844" w:rsidP="008D1F14">
            <w:pPr>
              <w:pStyle w:val="Odstavekseznama"/>
              <w:numPr>
                <w:ilvl w:val="0"/>
                <w:numId w:val="30"/>
              </w:numPr>
              <w:spacing w:before="100" w:beforeAutospacing="1" w:afterAutospacing="1" w:line="276" w:lineRule="auto"/>
              <w:jc w:val="both"/>
              <w:rPr>
                <w:color w:val="FF0000"/>
                <w:u w:val="single"/>
                <w:lang w:val="sl-SI"/>
              </w:rPr>
            </w:pPr>
            <w:r w:rsidRPr="00B40844">
              <w:rPr>
                <w:rFonts w:cstheme="minorHAnsi"/>
                <w:color w:val="FF0000"/>
                <w:lang w:val="sl-SI"/>
              </w:rPr>
              <w:t>Zakon o pravnem varstvu v postopkih javnega naročanja</w:t>
            </w:r>
            <w:r>
              <w:rPr>
                <w:rFonts w:cstheme="minorHAnsi"/>
                <w:color w:val="FF0000"/>
                <w:lang w:val="sl-SI"/>
              </w:rPr>
              <w:t xml:space="preserve"> je dostopen na spletni strani </w:t>
            </w:r>
            <w:hyperlink r:id="rId29" w:history="1">
              <w:r w:rsidRPr="00140B8C">
                <w:rPr>
                  <w:rStyle w:val="Hiperpovezava"/>
                  <w:rFonts w:cstheme="minorHAnsi"/>
                  <w:lang w:val="sl-SI"/>
                </w:rPr>
                <w:t>https://ejn.gov.si/dam/jcr:4419f153-3dfc-48b7-8fe6-d26930657d50/ZPVPJN_ang_julij_18.pdf</w:t>
              </w:r>
            </w:hyperlink>
          </w:p>
          <w:p w14:paraId="1830B9D2" w14:textId="4EB32AA0" w:rsidR="00B40844" w:rsidRPr="00B40844" w:rsidRDefault="00B40844" w:rsidP="008D1F14">
            <w:pPr>
              <w:pStyle w:val="Odstavekseznama"/>
              <w:numPr>
                <w:ilvl w:val="0"/>
                <w:numId w:val="30"/>
              </w:numPr>
              <w:spacing w:before="100" w:beforeAutospacing="1" w:afterAutospacing="1" w:line="276" w:lineRule="auto"/>
              <w:jc w:val="both"/>
              <w:rPr>
                <w:rStyle w:val="Hiperpovezava"/>
                <w:color w:val="FF0000"/>
                <w:lang w:val="sl-SI"/>
              </w:rPr>
            </w:pPr>
            <w:r w:rsidRPr="00B40844">
              <w:rPr>
                <w:rFonts w:cstheme="minorHAnsi"/>
                <w:color w:val="FF0000"/>
                <w:lang w:val="sl-SI"/>
              </w:rPr>
              <w:lastRenderedPageBreak/>
              <w:t>Zakon o spremembi Zakona o pravnem varstvu v postopkih javnega naročanja</w:t>
            </w:r>
            <w:r>
              <w:rPr>
                <w:rFonts w:cstheme="minorHAnsi"/>
                <w:color w:val="FF0000"/>
                <w:lang w:val="sl-SI"/>
              </w:rPr>
              <w:t xml:space="preserve"> je dostopen na spletni strani</w:t>
            </w:r>
            <w:r w:rsidRPr="00B40844">
              <w:rPr>
                <w:rFonts w:cstheme="minorHAnsi"/>
                <w:color w:val="FF0000"/>
                <w:lang w:val="sl-SI"/>
              </w:rPr>
              <w:t xml:space="preserve"> </w:t>
            </w:r>
            <w:hyperlink r:id="rId30" w:history="1">
              <w:r w:rsidRPr="00140B8C">
                <w:rPr>
                  <w:rStyle w:val="Hiperpovezava"/>
                  <w:rFonts w:cstheme="minorHAnsi"/>
                  <w:lang w:val="sl-SI"/>
                </w:rPr>
                <w:t>https://ejn.gov.si/dam/jcr:2b7a23ac-fa55-4d29-b82a-25d0198d6117/ZPVPJN-C_anj_dec2019.pdf</w:t>
              </w:r>
            </w:hyperlink>
            <w:r>
              <w:rPr>
                <w:rFonts w:cstheme="minorHAnsi"/>
                <w:color w:val="FF0000"/>
                <w:lang w:val="sl-SI"/>
              </w:rPr>
              <w:t xml:space="preserve"> </w:t>
            </w:r>
          </w:p>
          <w:p w14:paraId="2265F84B" w14:textId="77777777" w:rsidR="008F49FF" w:rsidRPr="00955B6E" w:rsidRDefault="008F49FF" w:rsidP="008D1F14">
            <w:pPr>
              <w:pStyle w:val="Odstavekseznama"/>
              <w:numPr>
                <w:ilvl w:val="0"/>
                <w:numId w:val="30"/>
              </w:numPr>
              <w:spacing w:before="100" w:beforeAutospacing="1" w:afterAutospacing="1" w:line="276" w:lineRule="auto"/>
              <w:jc w:val="both"/>
              <w:rPr>
                <w:rFonts w:cstheme="minorHAnsi"/>
                <w:color w:val="FF0000"/>
                <w:lang w:val="sl-SI"/>
              </w:rPr>
            </w:pPr>
            <w:r w:rsidRPr="00955B6E">
              <w:rPr>
                <w:rFonts w:cstheme="minorHAnsi"/>
                <w:color w:val="FF0000"/>
                <w:lang w:val="sl-SI"/>
              </w:rPr>
              <w:t xml:space="preserve">Komisija za preprečevanje korupcije je dostopna na spletni strani </w:t>
            </w:r>
            <w:hyperlink r:id="rId31" w:history="1">
              <w:r w:rsidRPr="00955B6E">
                <w:rPr>
                  <w:rStyle w:val="Hiperpovezava"/>
                  <w:rFonts w:cstheme="minorHAnsi"/>
                  <w:lang w:val="sl-SI"/>
                </w:rPr>
                <w:t>https://www.kpk-rs.si/</w:t>
              </w:r>
            </w:hyperlink>
          </w:p>
          <w:p w14:paraId="3CF316F5" w14:textId="77777777" w:rsidR="008F49FF" w:rsidRPr="00955B6E" w:rsidRDefault="008F49FF" w:rsidP="008D1F14">
            <w:pPr>
              <w:pStyle w:val="Odstavekseznama"/>
              <w:numPr>
                <w:ilvl w:val="0"/>
                <w:numId w:val="30"/>
              </w:numPr>
              <w:spacing w:before="100" w:beforeAutospacing="1" w:afterAutospacing="1" w:line="276" w:lineRule="auto"/>
              <w:jc w:val="both"/>
              <w:rPr>
                <w:rFonts w:cstheme="minorHAnsi"/>
                <w:color w:val="FF0000"/>
                <w:lang w:val="sl-SI"/>
              </w:rPr>
            </w:pPr>
            <w:r w:rsidRPr="00955B6E">
              <w:rPr>
                <w:rFonts w:cstheme="minorHAnsi"/>
                <w:color w:val="FF0000"/>
                <w:lang w:val="sl-SI"/>
              </w:rPr>
              <w:t xml:space="preserve">Agencija za varstvo konkurence je dostopna na spletni strani </w:t>
            </w:r>
            <w:hyperlink r:id="rId32" w:history="1">
              <w:r w:rsidRPr="00955B6E">
                <w:rPr>
                  <w:rStyle w:val="Hiperpovezava"/>
                  <w:rFonts w:cstheme="minorHAnsi"/>
                  <w:lang w:val="sl-SI"/>
                </w:rPr>
                <w:t>http://www.varstvo-konkurence.si/</w:t>
              </w:r>
            </w:hyperlink>
            <w:r w:rsidRPr="00955B6E">
              <w:rPr>
                <w:rFonts w:cstheme="minorHAnsi"/>
                <w:color w:val="FF0000"/>
                <w:lang w:val="sl-SI"/>
              </w:rPr>
              <w:t xml:space="preserve"> </w:t>
            </w:r>
          </w:p>
          <w:p w14:paraId="54C49A4E" w14:textId="77777777" w:rsidR="008F49FF" w:rsidRPr="00955B6E" w:rsidRDefault="008F49FF" w:rsidP="008D1F14">
            <w:pPr>
              <w:pStyle w:val="Odstavekseznama"/>
              <w:numPr>
                <w:ilvl w:val="0"/>
                <w:numId w:val="30"/>
              </w:numPr>
              <w:shd w:val="clear" w:color="auto" w:fill="FFFFFF"/>
              <w:spacing w:before="100" w:beforeAutospacing="1" w:afterAutospacing="1" w:line="276" w:lineRule="auto"/>
              <w:outlineLvl w:val="0"/>
              <w:rPr>
                <w:rFonts w:cstheme="minorHAnsi"/>
                <w:color w:val="FF0000"/>
                <w:lang w:val="sl-SI"/>
              </w:rPr>
            </w:pPr>
            <w:r w:rsidRPr="00955B6E">
              <w:rPr>
                <w:rFonts w:cstheme="minorHAnsi"/>
                <w:color w:val="FF0000"/>
                <w:lang w:val="sl-SI"/>
              </w:rPr>
              <w:t xml:space="preserve">Zakon o preprečevanju omejevanja konkurence je dostopen na spletni strani </w:t>
            </w:r>
            <w:hyperlink r:id="rId33" w:history="1">
              <w:r w:rsidRPr="00955B6E">
                <w:rPr>
                  <w:rStyle w:val="Hiperpovezava"/>
                  <w:rFonts w:cstheme="minorHAnsi"/>
                  <w:lang w:val="sl-SI"/>
                </w:rPr>
                <w:t>http://www.pisrs.si/Pis.web/npbDocPdf?idPredpisa=ZAKO7930&amp;idPredpisaChng=ZAKO5523&amp;type=doc&amp;lang=EN</w:t>
              </w:r>
            </w:hyperlink>
            <w:r w:rsidRPr="00955B6E">
              <w:rPr>
                <w:rFonts w:cstheme="minorHAnsi"/>
                <w:color w:val="FF0000"/>
                <w:lang w:val="sl-SI"/>
              </w:rPr>
              <w:t xml:space="preserve"> </w:t>
            </w:r>
          </w:p>
          <w:p w14:paraId="1560925B" w14:textId="77777777" w:rsidR="008F49FF" w:rsidRPr="00955B6E" w:rsidRDefault="008F49FF" w:rsidP="008D1F14">
            <w:pPr>
              <w:pStyle w:val="Odstavekseznama"/>
              <w:numPr>
                <w:ilvl w:val="0"/>
                <w:numId w:val="30"/>
              </w:numPr>
              <w:spacing w:line="276" w:lineRule="auto"/>
              <w:jc w:val="both"/>
              <w:rPr>
                <w:rFonts w:cstheme="minorHAnsi"/>
                <w:color w:val="FF0000"/>
                <w:lang w:val="sl-SI"/>
              </w:rPr>
            </w:pPr>
            <w:r w:rsidRPr="00955B6E">
              <w:rPr>
                <w:rFonts w:cstheme="minorHAnsi"/>
                <w:color w:val="FF0000"/>
                <w:lang w:val="sl-SI"/>
              </w:rPr>
              <w:t xml:space="preserve">Aplikacija Erar je dostopna na spletni strani </w:t>
            </w:r>
            <w:hyperlink r:id="rId34" w:history="1">
              <w:r w:rsidRPr="00955B6E">
                <w:rPr>
                  <w:rStyle w:val="Hiperpovezava"/>
                  <w:rFonts w:cstheme="minorHAnsi"/>
                  <w:lang w:val="sl-SI"/>
                </w:rPr>
                <w:t>https://erar.si/</w:t>
              </w:r>
            </w:hyperlink>
            <w:r w:rsidRPr="00955B6E">
              <w:rPr>
                <w:rFonts w:cstheme="minorHAnsi"/>
                <w:color w:val="FF0000"/>
                <w:lang w:val="sl-SI"/>
              </w:rPr>
              <w:t xml:space="preserve"> </w:t>
            </w:r>
          </w:p>
          <w:p w14:paraId="34DB75BD" w14:textId="77777777" w:rsidR="008F49FF" w:rsidRPr="00955B6E" w:rsidRDefault="008F49FF" w:rsidP="008D1F14">
            <w:pPr>
              <w:pStyle w:val="Odstavekseznama"/>
              <w:numPr>
                <w:ilvl w:val="0"/>
                <w:numId w:val="30"/>
              </w:numPr>
              <w:spacing w:before="100" w:beforeAutospacing="1" w:afterAutospacing="1" w:line="276" w:lineRule="auto"/>
              <w:jc w:val="both"/>
              <w:rPr>
                <w:rFonts w:cstheme="minorHAnsi"/>
                <w:color w:val="FF0000"/>
                <w:lang w:val="sl-SI"/>
              </w:rPr>
            </w:pPr>
            <w:r w:rsidRPr="00955B6E">
              <w:rPr>
                <w:rFonts w:cstheme="minorHAnsi"/>
                <w:color w:val="FF0000"/>
                <w:lang w:val="sl-SI"/>
              </w:rPr>
              <w:t>Analiza korupcijskih tveganj v postopkih javnega naročanja je dostopna na spletni strani</w:t>
            </w:r>
          </w:p>
          <w:p w14:paraId="6240B4D7" w14:textId="77777777" w:rsidR="008F49FF" w:rsidRPr="00955B6E" w:rsidRDefault="00754256" w:rsidP="008F49FF">
            <w:pPr>
              <w:pStyle w:val="Odstavekseznama"/>
              <w:spacing w:line="276" w:lineRule="auto"/>
              <w:jc w:val="both"/>
              <w:rPr>
                <w:rStyle w:val="Hiperpovezava"/>
                <w:lang w:val="sl-SI"/>
              </w:rPr>
            </w:pPr>
            <w:hyperlink r:id="rId35" w:history="1">
              <w:r w:rsidR="008F49FF" w:rsidRPr="00955B6E">
                <w:rPr>
                  <w:rStyle w:val="Hiperpovezava"/>
                  <w:rFonts w:cstheme="minorHAnsi"/>
                  <w:lang w:val="sl-SI"/>
                </w:rPr>
                <w:t>https://www.kpk-rs.si/kpk/wp-content/uploads/2020/02/analiza_-JN.pdf</w:t>
              </w:r>
            </w:hyperlink>
            <w:r w:rsidR="008F49FF" w:rsidRPr="00955B6E">
              <w:rPr>
                <w:rStyle w:val="Hiperpovezava"/>
                <w:lang w:val="sl-SI"/>
              </w:rPr>
              <w:t xml:space="preserve"> </w:t>
            </w:r>
          </w:p>
          <w:p w14:paraId="67668C7F" w14:textId="77777777" w:rsidR="008F49FF" w:rsidRPr="00955B6E" w:rsidRDefault="008F49FF" w:rsidP="008D1F14">
            <w:pPr>
              <w:pStyle w:val="Odstavekseznama"/>
              <w:numPr>
                <w:ilvl w:val="0"/>
                <w:numId w:val="30"/>
              </w:numPr>
              <w:spacing w:before="100" w:beforeAutospacing="1" w:afterAutospacing="1" w:line="276" w:lineRule="auto"/>
              <w:jc w:val="both"/>
              <w:rPr>
                <w:rFonts w:cstheme="minorHAnsi"/>
                <w:color w:val="FF0000"/>
                <w:lang w:val="sl-SI"/>
              </w:rPr>
            </w:pPr>
            <w:r w:rsidRPr="00955B6E">
              <w:rPr>
                <w:rFonts w:cstheme="minorHAnsi"/>
                <w:color w:val="FF0000"/>
                <w:lang w:val="sl-SI"/>
              </w:rPr>
              <w:t>Poročilo tematskega nadzora v Zavodu republike Slovenije za blagovne rezerve in v drugih subjektih javnega sektorja, ki so izvajali nabavo zaščitne opreme, potrebne pri obvladovanju širjenja nalezljive bolezni COVID-19 je dostopno na spletni strani</w:t>
            </w:r>
          </w:p>
          <w:p w14:paraId="18403837" w14:textId="5AC91B72" w:rsidR="001A5182" w:rsidRPr="008F49FF" w:rsidRDefault="00754256" w:rsidP="008F49FF">
            <w:pPr>
              <w:pStyle w:val="Odstavekseznama"/>
              <w:spacing w:line="276" w:lineRule="auto"/>
              <w:jc w:val="both"/>
              <w:rPr>
                <w:rFonts w:cstheme="minorHAnsi"/>
                <w:color w:val="0000FF" w:themeColor="hyperlink"/>
                <w:u w:val="single"/>
                <w:lang w:val="sl-SI"/>
              </w:rPr>
            </w:pPr>
            <w:hyperlink r:id="rId36" w:history="1">
              <w:r w:rsidR="008F49FF" w:rsidRPr="00955B6E">
                <w:rPr>
                  <w:rStyle w:val="Hiperpovezava"/>
                  <w:rFonts w:cstheme="minorHAnsi"/>
                  <w:lang w:val="sl-SI"/>
                </w:rPr>
                <w:t>https://www.kpk-rs.si/kpk/wp-content/uploads/2020/11/Porocilo-tematskega-nadzora-v-Zavodu-RS-za-blagovne-rezerve-in-drugih-subjektih-javnega-sektorja.pdf</w:t>
              </w:r>
            </w:hyperlink>
          </w:p>
        </w:tc>
      </w:tr>
      <w:tr w:rsidR="009C6F87" w:rsidRPr="00EB40CC" w14:paraId="2F7CD515" w14:textId="77777777" w:rsidTr="00CC4571">
        <w:tc>
          <w:tcPr>
            <w:tcW w:w="4390" w:type="dxa"/>
          </w:tcPr>
          <w:p w14:paraId="7F372948" w14:textId="2E25F11B" w:rsidR="009C6F87" w:rsidRPr="00EB40CC" w:rsidRDefault="00A0326A" w:rsidP="00253552">
            <w:pPr>
              <w:pStyle w:val="Naslov3"/>
              <w:outlineLvl w:val="2"/>
              <w:rPr>
                <w:rFonts w:cstheme="minorHAnsi"/>
              </w:rPr>
            </w:pPr>
            <w:bookmarkStart w:id="4" w:name="_Hlk62561167"/>
            <w:r w:rsidRPr="00EB40CC">
              <w:rPr>
                <w:rFonts w:cstheme="minorHAnsi"/>
              </w:rPr>
              <w:lastRenderedPageBreak/>
              <w:t>III</w:t>
            </w:r>
            <w:r w:rsidR="009C6F87" w:rsidRPr="00EB40CC">
              <w:rPr>
                <w:rFonts w:cstheme="minorHAnsi"/>
              </w:rPr>
              <w:t>.3. Quantitative indicators</w:t>
            </w:r>
            <w:bookmarkEnd w:id="4"/>
          </w:p>
        </w:tc>
        <w:tc>
          <w:tcPr>
            <w:tcW w:w="9604" w:type="dxa"/>
          </w:tcPr>
          <w:p w14:paraId="0237BDE6" w14:textId="7B05F8A0" w:rsidR="009C6F87" w:rsidRPr="00CF2B51" w:rsidRDefault="00740821" w:rsidP="0086391B">
            <w:pPr>
              <w:jc w:val="both"/>
              <w:rPr>
                <w:rFonts w:asciiTheme="minorHAnsi" w:hAnsiTheme="minorHAnsi" w:cstheme="minorHAnsi"/>
                <w:i/>
                <w:sz w:val="22"/>
                <w:szCs w:val="22"/>
              </w:rPr>
            </w:pPr>
            <w:r w:rsidRPr="00CF2B51">
              <w:rPr>
                <w:rFonts w:asciiTheme="minorHAnsi" w:hAnsiTheme="minorHAnsi" w:cstheme="minorHAnsi"/>
                <w:i/>
                <w:sz w:val="22"/>
                <w:szCs w:val="22"/>
              </w:rPr>
              <w:t xml:space="preserve">This section contains examples of quantitative </w:t>
            </w:r>
            <w:r w:rsidR="00D50216" w:rsidRPr="00CF2B51">
              <w:rPr>
                <w:rFonts w:asciiTheme="minorHAnsi" w:hAnsiTheme="minorHAnsi" w:cstheme="minorHAnsi"/>
                <w:i/>
                <w:sz w:val="22"/>
                <w:szCs w:val="22"/>
              </w:rPr>
              <w:t xml:space="preserve">indicators related to section </w:t>
            </w:r>
            <w:r w:rsidR="00247E16" w:rsidRPr="00CF2B51">
              <w:rPr>
                <w:rFonts w:asciiTheme="minorHAnsi" w:hAnsiTheme="minorHAnsi" w:cstheme="minorHAnsi"/>
                <w:i/>
                <w:sz w:val="22"/>
                <w:szCs w:val="22"/>
              </w:rPr>
              <w:t>III</w:t>
            </w:r>
            <w:r w:rsidR="00D50216" w:rsidRPr="00CF2B51">
              <w:rPr>
                <w:rFonts w:asciiTheme="minorHAnsi" w:hAnsiTheme="minorHAnsi" w:cstheme="minorHAnsi"/>
                <w:i/>
                <w:sz w:val="22"/>
                <w:szCs w:val="22"/>
              </w:rPr>
              <w:t xml:space="preserve">.1. </w:t>
            </w:r>
            <w:r w:rsidR="00752CC8" w:rsidRPr="00CF2B51">
              <w:rPr>
                <w:rFonts w:asciiTheme="minorHAnsi" w:hAnsiTheme="minorHAnsi" w:cstheme="minorHAnsi"/>
                <w:i/>
                <w:sz w:val="22"/>
                <w:szCs w:val="22"/>
              </w:rPr>
              <w:t xml:space="preserve"> Other indicators can also be included in the report.</w:t>
            </w:r>
          </w:p>
        </w:tc>
      </w:tr>
      <w:tr w:rsidR="00D50216" w:rsidRPr="00EB40CC" w14:paraId="01D829E3" w14:textId="77777777" w:rsidTr="00CC4571">
        <w:tc>
          <w:tcPr>
            <w:tcW w:w="4390" w:type="dxa"/>
          </w:tcPr>
          <w:p w14:paraId="01B6334F" w14:textId="11E88604" w:rsidR="00D50216" w:rsidRPr="00EB40CC" w:rsidRDefault="00517206" w:rsidP="00253552">
            <w:pPr>
              <w:pStyle w:val="Naslov3"/>
              <w:outlineLvl w:val="2"/>
              <w:rPr>
                <w:rFonts w:cstheme="minorHAnsi"/>
                <w:b w:val="0"/>
              </w:rPr>
            </w:pPr>
            <w:r w:rsidRPr="00EB40CC">
              <w:rPr>
                <w:rFonts w:cstheme="minorHAnsi"/>
                <w:b w:val="0"/>
              </w:rPr>
              <w:t>Quantitative assessment of collusion risks</w:t>
            </w:r>
          </w:p>
        </w:tc>
        <w:tc>
          <w:tcPr>
            <w:tcW w:w="9604" w:type="dxa"/>
          </w:tcPr>
          <w:p w14:paraId="703F631E" w14:textId="31FAC95D" w:rsidR="003E6447" w:rsidRPr="00CF2B51" w:rsidRDefault="003E6447" w:rsidP="00D37403">
            <w:pPr>
              <w:jc w:val="both"/>
              <w:rPr>
                <w:rFonts w:asciiTheme="minorHAnsi" w:hAnsiTheme="minorHAnsi" w:cstheme="minorHAnsi"/>
                <w:sz w:val="22"/>
                <w:szCs w:val="22"/>
              </w:rPr>
            </w:pPr>
            <w:r w:rsidRPr="00CF2B51">
              <w:rPr>
                <w:rFonts w:asciiTheme="minorHAnsi" w:hAnsiTheme="minorHAnsi" w:cstheme="minorHAnsi"/>
                <w:sz w:val="22"/>
                <w:szCs w:val="22"/>
              </w:rPr>
              <w:t xml:space="preserve">Please elaborate on the methods or tools used to detect and assess the collusion risks, </w:t>
            </w:r>
            <w:r w:rsidR="00880E9A" w:rsidRPr="00CF2B51">
              <w:rPr>
                <w:rFonts w:asciiTheme="minorHAnsi" w:hAnsiTheme="minorHAnsi" w:cstheme="minorHAnsi"/>
                <w:sz w:val="22"/>
                <w:szCs w:val="22"/>
              </w:rPr>
              <w:t>and on</w:t>
            </w:r>
            <w:r w:rsidRPr="00CF2B51">
              <w:rPr>
                <w:rFonts w:asciiTheme="minorHAnsi" w:hAnsiTheme="minorHAnsi" w:cstheme="minorHAnsi"/>
                <w:sz w:val="22"/>
                <w:szCs w:val="22"/>
              </w:rPr>
              <w:t xml:space="preserve"> the relevant data on which they are based upon. Discuss the results of the above analysis (e.g. how many cases we</w:t>
            </w:r>
            <w:r w:rsidR="00880E9A" w:rsidRPr="00CF2B51">
              <w:rPr>
                <w:rFonts w:asciiTheme="minorHAnsi" w:hAnsiTheme="minorHAnsi" w:cstheme="minorHAnsi"/>
                <w:sz w:val="22"/>
                <w:szCs w:val="22"/>
              </w:rPr>
              <w:t>re detected) and how the detected cases</w:t>
            </w:r>
            <w:r w:rsidRPr="00CF2B51">
              <w:rPr>
                <w:rFonts w:asciiTheme="minorHAnsi" w:hAnsiTheme="minorHAnsi" w:cstheme="minorHAnsi"/>
                <w:sz w:val="22"/>
                <w:szCs w:val="22"/>
              </w:rPr>
              <w:t xml:space="preserve"> were pursued further by the competent authorities.</w:t>
            </w:r>
          </w:p>
          <w:p w14:paraId="45DB1C44" w14:textId="05C91BB8" w:rsidR="00D1227F" w:rsidRPr="00CF2B51" w:rsidRDefault="00D1227F" w:rsidP="009804B7">
            <w:pPr>
              <w:jc w:val="both"/>
              <w:rPr>
                <w:rFonts w:asciiTheme="minorHAnsi" w:hAnsiTheme="minorHAnsi" w:cstheme="minorHAnsi"/>
                <w:color w:val="0000FF" w:themeColor="hyperlink"/>
                <w:sz w:val="22"/>
                <w:szCs w:val="22"/>
                <w:u w:val="single"/>
              </w:rPr>
            </w:pPr>
          </w:p>
        </w:tc>
      </w:tr>
      <w:tr w:rsidR="00397E16" w:rsidRPr="00EB40CC" w14:paraId="4734C4F9" w14:textId="77777777" w:rsidTr="00CC4571">
        <w:tc>
          <w:tcPr>
            <w:tcW w:w="4390" w:type="dxa"/>
          </w:tcPr>
          <w:p w14:paraId="59BB7471" w14:textId="77777777" w:rsidR="00397E16" w:rsidRPr="00EB40CC" w:rsidRDefault="00397E16" w:rsidP="00253552">
            <w:pPr>
              <w:pStyle w:val="Naslov3"/>
              <w:outlineLvl w:val="2"/>
              <w:rPr>
                <w:rFonts w:cstheme="minorHAnsi"/>
                <w:b w:val="0"/>
              </w:rPr>
            </w:pPr>
          </w:p>
        </w:tc>
        <w:tc>
          <w:tcPr>
            <w:tcW w:w="9604" w:type="dxa"/>
          </w:tcPr>
          <w:p w14:paraId="076EF835" w14:textId="52EE3BBD" w:rsidR="00397E16" w:rsidRPr="00CF2B51" w:rsidRDefault="00CF2B51" w:rsidP="00CF2B51">
            <w:pPr>
              <w:spacing w:line="276" w:lineRule="auto"/>
              <w:jc w:val="both"/>
              <w:rPr>
                <w:color w:val="FF0000"/>
                <w:sz w:val="22"/>
                <w:szCs w:val="22"/>
              </w:rPr>
            </w:pPr>
            <w:bookmarkStart w:id="5" w:name="_Hlk67654788"/>
            <w:r w:rsidRPr="00955B6E">
              <w:rPr>
                <w:rFonts w:asciiTheme="minorHAnsi" w:hAnsiTheme="minorHAnsi" w:cstheme="minorHAnsi"/>
                <w:color w:val="FF0000"/>
                <w:sz w:val="22"/>
                <w:szCs w:val="22"/>
              </w:rPr>
              <w:t>Analize in nadzorni postopki KPK so opisani že v delu III.1. Qualitative reporting on fraud, corruption, conflict of interests etc.</w:t>
            </w:r>
            <w:bookmarkEnd w:id="5"/>
          </w:p>
        </w:tc>
      </w:tr>
      <w:tr w:rsidR="00BD57A1" w:rsidRPr="00EB40CC" w14:paraId="1B9F93D1" w14:textId="77777777" w:rsidTr="00CC4571">
        <w:tc>
          <w:tcPr>
            <w:tcW w:w="4390" w:type="dxa"/>
          </w:tcPr>
          <w:p w14:paraId="0D055B74" w14:textId="77777777" w:rsidR="009114CB" w:rsidRPr="00227EC6" w:rsidRDefault="009114CB" w:rsidP="009114CB">
            <w:pPr>
              <w:rPr>
                <w:rFonts w:asciiTheme="minorHAnsi" w:hAnsiTheme="minorHAnsi" w:cstheme="minorHAnsi"/>
                <w:sz w:val="22"/>
                <w:szCs w:val="22"/>
              </w:rPr>
            </w:pPr>
            <w:r w:rsidRPr="00227EC6">
              <w:rPr>
                <w:rFonts w:asciiTheme="minorHAnsi" w:hAnsiTheme="minorHAnsi" w:cstheme="minorHAnsi"/>
                <w:sz w:val="22"/>
                <w:szCs w:val="22"/>
              </w:rPr>
              <w:t xml:space="preserve">Risk of undiscovered conflict of interest </w:t>
            </w:r>
          </w:p>
          <w:p w14:paraId="01D24DB3" w14:textId="77777777" w:rsidR="009114CB" w:rsidRPr="00227EC6" w:rsidRDefault="009114CB" w:rsidP="009114CB">
            <w:pPr>
              <w:rPr>
                <w:rFonts w:asciiTheme="minorHAnsi" w:hAnsiTheme="minorHAnsi" w:cstheme="minorHAnsi"/>
                <w:sz w:val="22"/>
                <w:szCs w:val="22"/>
              </w:rPr>
            </w:pPr>
          </w:p>
          <w:p w14:paraId="5601A529" w14:textId="77777777" w:rsidR="00BD57A1" w:rsidRPr="00227EC6" w:rsidRDefault="00BD57A1" w:rsidP="006373E7">
            <w:pPr>
              <w:rPr>
                <w:rFonts w:asciiTheme="minorHAnsi" w:hAnsiTheme="minorHAnsi" w:cstheme="minorHAnsi"/>
                <w:sz w:val="22"/>
                <w:szCs w:val="22"/>
              </w:rPr>
            </w:pPr>
          </w:p>
        </w:tc>
        <w:tc>
          <w:tcPr>
            <w:tcW w:w="9604" w:type="dxa"/>
          </w:tcPr>
          <w:p w14:paraId="1B3594CD" w14:textId="1855836C" w:rsidR="00880E9A" w:rsidRPr="00227EC6" w:rsidRDefault="00880E9A" w:rsidP="00880E9A">
            <w:pPr>
              <w:jc w:val="both"/>
              <w:rPr>
                <w:rFonts w:asciiTheme="minorHAnsi" w:hAnsiTheme="minorHAnsi" w:cstheme="minorHAnsi"/>
                <w:sz w:val="22"/>
                <w:szCs w:val="22"/>
              </w:rPr>
            </w:pPr>
            <w:r w:rsidRPr="00227EC6">
              <w:rPr>
                <w:rFonts w:asciiTheme="minorHAnsi" w:hAnsiTheme="minorHAnsi" w:cstheme="minorHAnsi"/>
                <w:sz w:val="22"/>
                <w:szCs w:val="22"/>
              </w:rPr>
              <w:t>Please elaborate on the methods or tools used to detect undiscovered conflict of interest, and on the relevant data on which they are based upon. Discuss the results of the above analysis or provide links to studies or other documents related to the quantitative analysis of undiscovered conflict of interest.</w:t>
            </w:r>
          </w:p>
          <w:p w14:paraId="486EC5E8" w14:textId="17F9D819" w:rsidR="00D63EAA" w:rsidRPr="00227EC6" w:rsidRDefault="00D63EAA" w:rsidP="009114CB">
            <w:pPr>
              <w:jc w:val="both"/>
              <w:rPr>
                <w:rFonts w:asciiTheme="minorHAnsi" w:hAnsiTheme="minorHAnsi" w:cstheme="minorHAnsi"/>
                <w:sz w:val="22"/>
                <w:szCs w:val="22"/>
              </w:rPr>
            </w:pPr>
          </w:p>
          <w:p w14:paraId="2FB815A9" w14:textId="2D4399A4" w:rsidR="00D63EAA" w:rsidRPr="00227EC6" w:rsidRDefault="00D63EAA" w:rsidP="009114CB">
            <w:pPr>
              <w:jc w:val="both"/>
              <w:rPr>
                <w:rFonts w:asciiTheme="minorHAnsi" w:hAnsiTheme="minorHAnsi" w:cstheme="minorHAnsi"/>
                <w:sz w:val="22"/>
                <w:szCs w:val="22"/>
              </w:rPr>
            </w:pPr>
            <w:r w:rsidRPr="00227EC6">
              <w:rPr>
                <w:rFonts w:asciiTheme="minorHAnsi" w:hAnsiTheme="minorHAnsi" w:cstheme="minorHAnsi"/>
                <w:sz w:val="22"/>
                <w:szCs w:val="22"/>
              </w:rPr>
              <w:lastRenderedPageBreak/>
              <w:t xml:space="preserve">Information for this indicator </w:t>
            </w:r>
            <w:r w:rsidR="002754A5" w:rsidRPr="00227EC6">
              <w:rPr>
                <w:rFonts w:asciiTheme="minorHAnsi" w:hAnsiTheme="minorHAnsi" w:cstheme="minorHAnsi"/>
                <w:sz w:val="22"/>
                <w:szCs w:val="22"/>
              </w:rPr>
              <w:t>should</w:t>
            </w:r>
            <w:r w:rsidRPr="00227EC6">
              <w:rPr>
                <w:rFonts w:asciiTheme="minorHAnsi" w:hAnsiTheme="minorHAnsi" w:cstheme="minorHAnsi"/>
                <w:sz w:val="22"/>
                <w:szCs w:val="22"/>
              </w:rPr>
              <w:t xml:space="preserve"> be available</w:t>
            </w:r>
            <w:r w:rsidR="002754A5" w:rsidRPr="00227EC6">
              <w:rPr>
                <w:rFonts w:asciiTheme="minorHAnsi" w:hAnsiTheme="minorHAnsi" w:cstheme="minorHAnsi"/>
                <w:sz w:val="22"/>
                <w:szCs w:val="22"/>
              </w:rPr>
              <w:t xml:space="preserve"> in central registers of beneficial ownership, which are to be established by all Member States under the 4</w:t>
            </w:r>
            <w:r w:rsidR="002754A5" w:rsidRPr="00227EC6">
              <w:rPr>
                <w:rFonts w:asciiTheme="minorHAnsi" w:hAnsiTheme="minorHAnsi" w:cstheme="minorHAnsi"/>
                <w:sz w:val="22"/>
                <w:szCs w:val="22"/>
                <w:vertAlign w:val="superscript"/>
              </w:rPr>
              <w:t>th</w:t>
            </w:r>
            <w:r w:rsidR="002754A5" w:rsidRPr="00227EC6">
              <w:rPr>
                <w:rFonts w:asciiTheme="minorHAnsi" w:hAnsiTheme="minorHAnsi" w:cstheme="minorHAnsi"/>
                <w:sz w:val="22"/>
                <w:szCs w:val="22"/>
              </w:rPr>
              <w:t xml:space="preserve"> Anti-Money Laundering Directive (2015/84</w:t>
            </w:r>
            <w:r w:rsidR="004772FC" w:rsidRPr="00227EC6">
              <w:rPr>
                <w:rFonts w:asciiTheme="minorHAnsi" w:hAnsiTheme="minorHAnsi" w:cstheme="minorHAnsi"/>
                <w:sz w:val="22"/>
                <w:szCs w:val="22"/>
              </w:rPr>
              <w:t>9</w:t>
            </w:r>
            <w:r w:rsidR="002754A5" w:rsidRPr="00227EC6">
              <w:rPr>
                <w:rFonts w:asciiTheme="minorHAnsi" w:hAnsiTheme="minorHAnsi" w:cstheme="minorHAnsi"/>
                <w:sz w:val="22"/>
                <w:szCs w:val="22"/>
              </w:rPr>
              <w:t xml:space="preserve"> Art. 30) by June 2017. </w:t>
            </w:r>
          </w:p>
          <w:p w14:paraId="58BAD4BA" w14:textId="77777777" w:rsidR="009114CB" w:rsidRPr="00227EC6" w:rsidRDefault="009114CB" w:rsidP="009114CB">
            <w:pPr>
              <w:jc w:val="both"/>
              <w:rPr>
                <w:rFonts w:asciiTheme="minorHAnsi" w:hAnsiTheme="minorHAnsi" w:cstheme="minorHAnsi"/>
                <w:sz w:val="22"/>
                <w:szCs w:val="22"/>
              </w:rPr>
            </w:pPr>
          </w:p>
          <w:p w14:paraId="1829EE16" w14:textId="2C5665A5" w:rsidR="004229F7" w:rsidRPr="00227EC6" w:rsidRDefault="009114CB" w:rsidP="003675EB">
            <w:pPr>
              <w:jc w:val="both"/>
              <w:rPr>
                <w:rFonts w:asciiTheme="minorHAnsi" w:hAnsiTheme="minorHAnsi" w:cstheme="minorHAnsi"/>
                <w:sz w:val="22"/>
                <w:szCs w:val="22"/>
              </w:rPr>
            </w:pPr>
            <w:r w:rsidRPr="00227EC6">
              <w:rPr>
                <w:rFonts w:asciiTheme="minorHAnsi" w:hAnsiTheme="minorHAnsi" w:cstheme="minorHAnsi"/>
                <w:sz w:val="22"/>
                <w:szCs w:val="22"/>
              </w:rPr>
              <w:t xml:space="preserve">For more </w:t>
            </w:r>
            <w:r w:rsidR="003675EB" w:rsidRPr="00227EC6">
              <w:rPr>
                <w:rFonts w:asciiTheme="minorHAnsi" w:hAnsiTheme="minorHAnsi" w:cstheme="minorHAnsi"/>
                <w:sz w:val="22"/>
                <w:szCs w:val="22"/>
              </w:rPr>
              <w:t xml:space="preserve">context for this indicator, please see the Commission's Anticorruption Report available at </w:t>
            </w:r>
            <w:hyperlink r:id="rId37" w:history="1">
              <w:r w:rsidR="003675EB" w:rsidRPr="00227EC6">
                <w:rPr>
                  <w:rStyle w:val="Hiperpovezava"/>
                  <w:rFonts w:asciiTheme="minorHAnsi" w:hAnsiTheme="minorHAnsi" w:cstheme="minorHAnsi"/>
                  <w:sz w:val="22"/>
                  <w:szCs w:val="22"/>
                </w:rPr>
                <w:t>http://ec.europa.eu/dgs/home-affairs/what-we-do/policies/organized-crime-and-human-trafficking/corruption/anti-corruption-report/index_en.htm</w:t>
              </w:r>
            </w:hyperlink>
            <w:r w:rsidR="004B2469" w:rsidRPr="00227EC6">
              <w:rPr>
                <w:rStyle w:val="Hiperpovezava"/>
                <w:rFonts w:asciiTheme="minorHAnsi" w:hAnsiTheme="minorHAnsi" w:cstheme="minorHAnsi"/>
                <w:sz w:val="22"/>
                <w:szCs w:val="22"/>
              </w:rPr>
              <w:t>.</w:t>
            </w:r>
            <w:r w:rsidR="003675EB" w:rsidRPr="00227EC6">
              <w:rPr>
                <w:rFonts w:asciiTheme="minorHAnsi" w:hAnsiTheme="minorHAnsi" w:cstheme="minorHAnsi"/>
                <w:sz w:val="22"/>
                <w:szCs w:val="22"/>
              </w:rPr>
              <w:t xml:space="preserve"> </w:t>
            </w:r>
          </w:p>
        </w:tc>
      </w:tr>
      <w:tr w:rsidR="004660CB" w:rsidRPr="00EB40CC" w14:paraId="0295F180" w14:textId="77777777" w:rsidTr="00CC4571">
        <w:tc>
          <w:tcPr>
            <w:tcW w:w="4390" w:type="dxa"/>
          </w:tcPr>
          <w:p w14:paraId="6D343C47" w14:textId="77777777" w:rsidR="004660CB" w:rsidRPr="00EB40CC" w:rsidRDefault="004660CB" w:rsidP="009114CB">
            <w:pPr>
              <w:rPr>
                <w:rFonts w:asciiTheme="minorHAnsi" w:hAnsiTheme="minorHAnsi" w:cstheme="minorHAnsi"/>
              </w:rPr>
            </w:pPr>
          </w:p>
        </w:tc>
        <w:tc>
          <w:tcPr>
            <w:tcW w:w="9604" w:type="dxa"/>
          </w:tcPr>
          <w:p w14:paraId="30B27003" w14:textId="77777777" w:rsidR="00227EC6" w:rsidRPr="00955B6E" w:rsidRDefault="00227EC6" w:rsidP="00227EC6">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ZIntPK nasprotje (tudi navzkrižje, konflikt) interesov definira kot </w:t>
            </w:r>
            <w:r w:rsidRPr="00955B6E">
              <w:rPr>
                <w:rFonts w:asciiTheme="minorHAnsi" w:hAnsiTheme="minorHAnsi" w:cstheme="minorHAnsi"/>
                <w:bCs/>
                <w:color w:val="FF0000"/>
                <w:sz w:val="22"/>
                <w:szCs w:val="22"/>
              </w:rPr>
              <w:t>okoliščine, v katerih zasebni interes uradne osebe vpliva ali ustvarja videz, da vpliva na nepristransko in objektivno opravljanje njenih javnih nalog</w:t>
            </w:r>
            <w:r w:rsidRPr="00955B6E">
              <w:rPr>
                <w:rFonts w:asciiTheme="minorHAnsi" w:hAnsiTheme="minorHAnsi" w:cstheme="minorHAnsi"/>
                <w:color w:val="FF0000"/>
                <w:sz w:val="22"/>
                <w:szCs w:val="22"/>
              </w:rPr>
              <w:t>. Zasebni interes uradne osebe pomeni premoženjsko ali nepremoženjsko korist zanjo, za njene družinske člane in za druge fizične osebe ali pravne osebe, s katerimi ima ali je imela osebne, poslovne ali politične stike.</w:t>
            </w:r>
          </w:p>
          <w:p w14:paraId="487FF583" w14:textId="77777777" w:rsidR="00227EC6" w:rsidRPr="00955B6E" w:rsidRDefault="00227EC6" w:rsidP="00227EC6">
            <w:pPr>
              <w:spacing w:line="276" w:lineRule="auto"/>
              <w:jc w:val="both"/>
              <w:rPr>
                <w:rFonts w:asciiTheme="minorHAnsi" w:hAnsiTheme="minorHAnsi" w:cstheme="minorHAnsi"/>
                <w:color w:val="FF0000"/>
                <w:sz w:val="22"/>
                <w:szCs w:val="22"/>
              </w:rPr>
            </w:pPr>
          </w:p>
          <w:p w14:paraId="6FFA74EF" w14:textId="77777777" w:rsidR="00227EC6" w:rsidRPr="00955B6E" w:rsidRDefault="00227EC6" w:rsidP="00227EC6">
            <w:pPr>
              <w:pStyle w:val="Navadensplet"/>
              <w:shd w:val="clear" w:color="auto" w:fill="FFFFFF"/>
              <w:spacing w:before="0" w:beforeAutospacing="0" w:after="0" w:afterAutospacing="0" w:line="276" w:lineRule="auto"/>
              <w:jc w:val="both"/>
              <w:textAlignment w:val="baseline"/>
              <w:rPr>
                <w:rFonts w:asciiTheme="minorHAnsi" w:eastAsiaTheme="minorHAnsi" w:hAnsiTheme="minorHAnsi" w:cstheme="minorHAnsi"/>
                <w:color w:val="FF0000"/>
                <w:sz w:val="22"/>
                <w:szCs w:val="22"/>
                <w:lang w:eastAsia="en-US"/>
              </w:rPr>
            </w:pPr>
            <w:r w:rsidRPr="00955B6E">
              <w:rPr>
                <w:rFonts w:asciiTheme="minorHAnsi" w:eastAsiaTheme="minorHAnsi" w:hAnsiTheme="minorHAnsi" w:cstheme="minorHAnsi"/>
                <w:color w:val="FF0000"/>
                <w:sz w:val="22"/>
                <w:szCs w:val="22"/>
                <w:lang w:eastAsia="en-US"/>
              </w:rPr>
              <w:t>Določbe ZIntPK o dolžnem izogibanju nasprotju interesov zavezujejo </w:t>
            </w:r>
            <w:r w:rsidRPr="00955B6E">
              <w:rPr>
                <w:rFonts w:asciiTheme="minorHAnsi" w:eastAsiaTheme="minorHAnsi" w:hAnsiTheme="minorHAnsi" w:cstheme="minorHAnsi"/>
                <w:bCs/>
                <w:color w:val="FF0000"/>
                <w:sz w:val="22"/>
                <w:szCs w:val="22"/>
                <w:lang w:eastAsia="en-US"/>
              </w:rPr>
              <w:t>uradne osebe</w:t>
            </w:r>
            <w:r w:rsidRPr="00955B6E">
              <w:rPr>
                <w:rFonts w:asciiTheme="minorHAnsi" w:eastAsiaTheme="minorHAnsi" w:hAnsiTheme="minorHAnsi" w:cstheme="minorHAnsi"/>
                <w:color w:val="FF0000"/>
                <w:sz w:val="22"/>
                <w:szCs w:val="22"/>
                <w:lang w:eastAsia="en-US"/>
              </w:rPr>
              <w:t>, med katere ZIntPK prišteva funkcionarje, uradniki na položaju, druge javne uslužbence, poslovodne osebe in člane organov upravljanja, vodenja in nadzora v subjektih javnega sektorja. V primeru, da posameznik nima statusa uradne osebe, o nasprotju interesov skladno z ZIntPK ni mogoče govoriti, seveda pa to ne pomeni, da ni podano nasprotje interesov skladno z drugim zakonskim ali podzakonskim predpisom ali etičnim kodeksom.</w:t>
            </w:r>
          </w:p>
          <w:p w14:paraId="7664E690" w14:textId="77777777" w:rsidR="00227EC6" w:rsidRPr="00955B6E" w:rsidRDefault="00227EC6" w:rsidP="00227EC6">
            <w:pPr>
              <w:pStyle w:val="Navadensplet"/>
              <w:shd w:val="clear" w:color="auto" w:fill="FFFFFF"/>
              <w:spacing w:before="0" w:beforeAutospacing="0" w:after="0" w:afterAutospacing="0" w:line="276" w:lineRule="auto"/>
              <w:jc w:val="both"/>
              <w:textAlignment w:val="baseline"/>
              <w:rPr>
                <w:rFonts w:asciiTheme="minorHAnsi" w:eastAsiaTheme="minorHAnsi" w:hAnsiTheme="minorHAnsi" w:cstheme="minorHAnsi"/>
                <w:color w:val="FF0000"/>
                <w:sz w:val="22"/>
                <w:szCs w:val="22"/>
                <w:lang w:eastAsia="en-US"/>
              </w:rPr>
            </w:pPr>
          </w:p>
          <w:p w14:paraId="17EE1854" w14:textId="596ACAB0" w:rsidR="00227EC6" w:rsidRPr="00955B6E" w:rsidRDefault="00227EC6" w:rsidP="00227EC6">
            <w:pPr>
              <w:pStyle w:val="Navadensplet"/>
              <w:shd w:val="clear" w:color="auto" w:fill="FFFFFF"/>
              <w:spacing w:before="0" w:beforeAutospacing="0" w:after="0" w:afterAutospacing="0" w:line="276" w:lineRule="auto"/>
              <w:jc w:val="both"/>
              <w:textAlignment w:val="baseline"/>
              <w:rPr>
                <w:rFonts w:asciiTheme="minorHAnsi" w:eastAsiaTheme="minorHAnsi" w:hAnsiTheme="minorHAnsi" w:cstheme="minorHAnsi"/>
                <w:color w:val="FF0000"/>
                <w:sz w:val="22"/>
                <w:szCs w:val="22"/>
                <w:lang w:eastAsia="en-US"/>
              </w:rPr>
            </w:pPr>
            <w:r w:rsidRPr="00955B6E">
              <w:rPr>
                <w:rFonts w:asciiTheme="minorHAnsi" w:eastAsiaTheme="minorHAnsi" w:hAnsiTheme="minorHAnsi" w:cstheme="minorHAnsi"/>
                <w:color w:val="FF0000"/>
                <w:sz w:val="22"/>
                <w:szCs w:val="22"/>
                <w:lang w:eastAsia="en-US"/>
              </w:rPr>
              <w:t xml:space="preserve">Dolžnost izogibanja nasprotju interesov je v prvi vrsti določena za uradno osebo, ki mora ob nastopu službe ali funkcije ali kadarkoli med njenim izvajanjem takoj, ko ugotovi dejansko ali možno nasprotje interesov, o tem pisno obvestiti predstojnika, če nima predstojnika, pa </w:t>
            </w:r>
            <w:r w:rsidR="001A68ED">
              <w:rPr>
                <w:rFonts w:asciiTheme="minorHAnsi" w:eastAsiaTheme="minorHAnsi" w:hAnsiTheme="minorHAnsi" w:cstheme="minorHAnsi"/>
                <w:color w:val="FF0000"/>
                <w:sz w:val="22"/>
                <w:szCs w:val="22"/>
                <w:lang w:eastAsia="en-US"/>
              </w:rPr>
              <w:t>KPK</w:t>
            </w:r>
            <w:r w:rsidRPr="00955B6E">
              <w:rPr>
                <w:rFonts w:asciiTheme="minorHAnsi" w:eastAsiaTheme="minorHAnsi" w:hAnsiTheme="minorHAnsi" w:cstheme="minorHAnsi"/>
                <w:color w:val="FF0000"/>
                <w:sz w:val="22"/>
                <w:szCs w:val="22"/>
                <w:lang w:eastAsia="en-US"/>
              </w:rPr>
              <w:t xml:space="preserve">. Predstojnik oziroma </w:t>
            </w:r>
            <w:r w:rsidR="001A68ED">
              <w:rPr>
                <w:rFonts w:asciiTheme="minorHAnsi" w:eastAsiaTheme="minorHAnsi" w:hAnsiTheme="minorHAnsi" w:cstheme="minorHAnsi"/>
                <w:color w:val="FF0000"/>
                <w:sz w:val="22"/>
                <w:szCs w:val="22"/>
                <w:lang w:eastAsia="en-US"/>
              </w:rPr>
              <w:t>KPK</w:t>
            </w:r>
            <w:r w:rsidR="001A68ED" w:rsidRPr="00955B6E">
              <w:rPr>
                <w:rFonts w:asciiTheme="minorHAnsi" w:eastAsiaTheme="minorHAnsi" w:hAnsiTheme="minorHAnsi" w:cstheme="minorHAnsi"/>
                <w:color w:val="FF0000"/>
                <w:sz w:val="22"/>
                <w:szCs w:val="22"/>
                <w:lang w:eastAsia="en-US"/>
              </w:rPr>
              <w:t xml:space="preserve"> </w:t>
            </w:r>
            <w:r w:rsidRPr="00955B6E">
              <w:rPr>
                <w:rFonts w:asciiTheme="minorHAnsi" w:eastAsiaTheme="minorHAnsi" w:hAnsiTheme="minorHAnsi" w:cstheme="minorHAnsi"/>
                <w:color w:val="FF0000"/>
                <w:sz w:val="22"/>
                <w:szCs w:val="22"/>
                <w:lang w:eastAsia="en-US"/>
              </w:rPr>
              <w:t>morata najkasneje v 15 dneh odločiti o obstoju nasprotja interesov; seveda pa ni ovir za to, da se uradna oseba izogne tej proceduri in se sama izloči iz dela na zadevi, kjer je prisoten (tudi) njen zasebni interes oziroma odkloni delo, kjer bi lahko ta interes vplival na objektivno in nepristransko opravljanje njene javne funkcije. Če obstaja verjetnost, da je pri uradnih ravnanjih določene uradne osebe obstajalo nasprotje interesov, pa lahko komisija tudi sama uvede postopek ugotavljanja dejanskega obstoja nasprotja interesov in posledic tega nasprotja.</w:t>
            </w:r>
          </w:p>
          <w:p w14:paraId="2428054A" w14:textId="77777777" w:rsidR="00227EC6" w:rsidRPr="00955B6E" w:rsidRDefault="00227EC6" w:rsidP="00227EC6">
            <w:pPr>
              <w:pStyle w:val="Navadensplet"/>
              <w:shd w:val="clear" w:color="auto" w:fill="FFFFFF"/>
              <w:spacing w:before="0" w:beforeAutospacing="0" w:after="0" w:afterAutospacing="0" w:line="276" w:lineRule="auto"/>
              <w:jc w:val="both"/>
              <w:textAlignment w:val="baseline"/>
              <w:rPr>
                <w:rFonts w:asciiTheme="minorHAnsi" w:eastAsiaTheme="minorHAnsi" w:hAnsiTheme="minorHAnsi" w:cstheme="minorHAnsi"/>
                <w:color w:val="FF0000"/>
                <w:sz w:val="22"/>
                <w:szCs w:val="22"/>
                <w:lang w:eastAsia="en-US"/>
              </w:rPr>
            </w:pPr>
          </w:p>
          <w:p w14:paraId="2E5FB942" w14:textId="77777777" w:rsidR="00227EC6" w:rsidRPr="00955B6E" w:rsidRDefault="00227EC6" w:rsidP="00227EC6">
            <w:pPr>
              <w:pStyle w:val="Navadensplet"/>
              <w:shd w:val="clear" w:color="auto" w:fill="FFFFFF"/>
              <w:spacing w:before="0" w:beforeAutospacing="0" w:after="0" w:afterAutospacing="0" w:line="276" w:lineRule="auto"/>
              <w:jc w:val="both"/>
              <w:textAlignment w:val="baseline"/>
              <w:rPr>
                <w:rFonts w:asciiTheme="minorHAnsi" w:eastAsiaTheme="minorHAnsi" w:hAnsiTheme="minorHAnsi" w:cstheme="minorHAnsi"/>
                <w:color w:val="FF0000"/>
                <w:sz w:val="22"/>
                <w:szCs w:val="22"/>
                <w:lang w:eastAsia="en-US"/>
              </w:rPr>
            </w:pPr>
            <w:r w:rsidRPr="00955B6E">
              <w:rPr>
                <w:rFonts w:asciiTheme="minorHAnsi" w:eastAsiaTheme="minorHAnsi" w:hAnsiTheme="minorHAnsi" w:cstheme="minorHAnsi"/>
                <w:color w:val="FF0000"/>
                <w:sz w:val="22"/>
                <w:szCs w:val="22"/>
                <w:lang w:eastAsia="en-US"/>
              </w:rPr>
              <w:lastRenderedPageBreak/>
              <w:t>Če obstaja sum, da je obstajalo dejansko nasprotje interesov, lahko KPK uvede postopek ugotavljanja obstoja dejanskega nasprotja interesov in njegovih posledic. Orodja, ki pomagajo KPK pri odkrivanju in preiskovanju navzkrižja interesov v postopkih javnih naročil sta:</w:t>
            </w:r>
          </w:p>
          <w:p w14:paraId="2952D67F" w14:textId="77777777" w:rsidR="00227EC6" w:rsidRPr="00955B6E" w:rsidRDefault="00227EC6" w:rsidP="008D1F14">
            <w:pPr>
              <w:pStyle w:val="Navadensplet"/>
              <w:numPr>
                <w:ilvl w:val="0"/>
                <w:numId w:val="20"/>
              </w:numPr>
              <w:shd w:val="clear" w:color="auto" w:fill="FFFFFF"/>
              <w:spacing w:before="0" w:beforeAutospacing="0" w:after="0" w:afterAutospacing="0" w:line="276" w:lineRule="auto"/>
              <w:jc w:val="both"/>
              <w:textAlignment w:val="baseline"/>
              <w:rPr>
                <w:rFonts w:asciiTheme="minorHAnsi" w:eastAsiaTheme="minorHAnsi" w:hAnsiTheme="minorHAnsi" w:cstheme="minorHAnsi"/>
                <w:color w:val="FF0000"/>
                <w:sz w:val="22"/>
                <w:szCs w:val="22"/>
                <w:lang w:eastAsia="en-US"/>
              </w:rPr>
            </w:pPr>
            <w:r w:rsidRPr="00955B6E">
              <w:rPr>
                <w:rFonts w:asciiTheme="minorHAnsi" w:eastAsiaTheme="minorHAnsi" w:hAnsiTheme="minorHAnsi" w:cstheme="minorHAnsi"/>
                <w:color w:val="FF0000"/>
                <w:sz w:val="22"/>
                <w:szCs w:val="22"/>
                <w:lang w:eastAsia="en-US"/>
              </w:rPr>
              <w:t>spletna aplikacija Erar, povezana s poslovnim registrom Agencija Republike Slovenije za javnopravne evidence in storitve in Upravo za javna plačila;</w:t>
            </w:r>
          </w:p>
          <w:p w14:paraId="69FB7E7B" w14:textId="77777777" w:rsidR="00227EC6" w:rsidRPr="00955B6E" w:rsidRDefault="00227EC6" w:rsidP="008D1F14">
            <w:pPr>
              <w:pStyle w:val="Navadensplet"/>
              <w:numPr>
                <w:ilvl w:val="0"/>
                <w:numId w:val="20"/>
              </w:numPr>
              <w:shd w:val="clear" w:color="auto" w:fill="FFFFFF"/>
              <w:spacing w:before="0" w:beforeAutospacing="0" w:after="0" w:afterAutospacing="0" w:line="276" w:lineRule="auto"/>
              <w:jc w:val="both"/>
              <w:textAlignment w:val="baseline"/>
              <w:rPr>
                <w:rFonts w:asciiTheme="minorHAnsi" w:eastAsiaTheme="minorHAnsi" w:hAnsiTheme="minorHAnsi" w:cstheme="minorHAnsi"/>
                <w:color w:val="FF0000"/>
                <w:sz w:val="22"/>
                <w:szCs w:val="22"/>
                <w:lang w:eastAsia="en-US"/>
              </w:rPr>
            </w:pPr>
            <w:r w:rsidRPr="00955B6E">
              <w:rPr>
                <w:rFonts w:asciiTheme="minorHAnsi" w:eastAsiaTheme="minorHAnsi" w:hAnsiTheme="minorHAnsi" w:cstheme="minorHAnsi"/>
                <w:color w:val="FF0000"/>
                <w:sz w:val="22"/>
                <w:szCs w:val="22"/>
                <w:lang w:eastAsia="en-US"/>
              </w:rPr>
              <w:t>portal javnih naročil.</w:t>
            </w:r>
          </w:p>
          <w:p w14:paraId="7030254C" w14:textId="77777777" w:rsidR="00227EC6" w:rsidRPr="00955B6E" w:rsidRDefault="00227EC6" w:rsidP="00227EC6">
            <w:pPr>
              <w:spacing w:line="276" w:lineRule="auto"/>
              <w:jc w:val="both"/>
              <w:rPr>
                <w:rFonts w:asciiTheme="minorHAnsi" w:hAnsiTheme="minorHAnsi" w:cstheme="minorHAnsi"/>
                <w:color w:val="FF0000"/>
                <w:sz w:val="22"/>
                <w:szCs w:val="22"/>
              </w:rPr>
            </w:pPr>
          </w:p>
          <w:p w14:paraId="0213D50A" w14:textId="22EAC7B4" w:rsidR="00227EC6" w:rsidRPr="00955B6E" w:rsidRDefault="00227EC6" w:rsidP="00227EC6">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 xml:space="preserve">KPK težko oceni natančen obseg neodkritega nasprotja interesov, saj ni sodelovala v nobeni analizi ali drugi dejavnosti, ki bi dala kvantitativni odgovor. Statistični podatki, ki jih ima KPK, kažejo naslednje (izraz »korupcija« se uporablja v širšem pomenu, </w:t>
            </w:r>
            <w:r w:rsidR="00A80886">
              <w:rPr>
                <w:rFonts w:asciiTheme="minorHAnsi" w:hAnsiTheme="minorHAnsi" w:cstheme="minorHAnsi"/>
                <w:color w:val="FF0000"/>
                <w:sz w:val="22"/>
                <w:szCs w:val="22"/>
              </w:rPr>
              <w:t>saj</w:t>
            </w:r>
            <w:r w:rsidRPr="00955B6E">
              <w:rPr>
                <w:rFonts w:asciiTheme="minorHAnsi" w:hAnsiTheme="minorHAnsi" w:cstheme="minorHAnsi"/>
                <w:color w:val="FF0000"/>
                <w:sz w:val="22"/>
                <w:szCs w:val="22"/>
              </w:rPr>
              <w:t xml:space="preserve"> vključuje vse kršitve nepravilnega ravnanja, ki spadajo v pristojnost KPK):</w:t>
            </w:r>
          </w:p>
          <w:p w14:paraId="4DE0A0FF" w14:textId="77777777" w:rsidR="00227EC6" w:rsidRPr="00955B6E" w:rsidRDefault="00227EC6" w:rsidP="00227EC6">
            <w:pPr>
              <w:spacing w:line="276" w:lineRule="auto"/>
              <w:rPr>
                <w:color w:val="FF0000"/>
                <w:sz w:val="22"/>
                <w:szCs w:val="22"/>
              </w:rPr>
            </w:pPr>
          </w:p>
          <w:tbl>
            <w:tblPr>
              <w:tblStyle w:val="Tabelamrea"/>
              <w:tblW w:w="0" w:type="auto"/>
              <w:tblLayout w:type="fixed"/>
              <w:tblLook w:val="04A0" w:firstRow="1" w:lastRow="0" w:firstColumn="1" w:lastColumn="0" w:noHBand="0" w:noVBand="1"/>
            </w:tblPr>
            <w:tblGrid>
              <w:gridCol w:w="1809"/>
              <w:gridCol w:w="851"/>
              <w:gridCol w:w="850"/>
              <w:gridCol w:w="851"/>
              <w:gridCol w:w="850"/>
              <w:gridCol w:w="851"/>
              <w:gridCol w:w="850"/>
              <w:gridCol w:w="851"/>
              <w:gridCol w:w="1449"/>
            </w:tblGrid>
            <w:tr w:rsidR="00A33CA2" w:rsidRPr="00227EC6" w14:paraId="2A1F04A1" w14:textId="77777777" w:rsidTr="00CC4571">
              <w:tc>
                <w:tcPr>
                  <w:tcW w:w="1809" w:type="dxa"/>
                </w:tcPr>
                <w:p w14:paraId="7FD238D9" w14:textId="77777777" w:rsidR="00A33CA2" w:rsidRPr="00034A1E" w:rsidRDefault="00A33CA2" w:rsidP="00A33CA2">
                  <w:pPr>
                    <w:jc w:val="center"/>
                    <w:rPr>
                      <w:rFonts w:asciiTheme="minorHAnsi" w:hAnsiTheme="minorHAnsi" w:cstheme="minorHAnsi"/>
                      <w:b/>
                      <w:color w:val="FF0000"/>
                    </w:rPr>
                  </w:pPr>
                  <w:r w:rsidRPr="00034A1E">
                    <w:rPr>
                      <w:rFonts w:asciiTheme="minorHAnsi" w:hAnsiTheme="minorHAnsi" w:cstheme="minorHAnsi"/>
                      <w:b/>
                      <w:color w:val="FF0000"/>
                    </w:rPr>
                    <w:t>Leto</w:t>
                  </w:r>
                </w:p>
              </w:tc>
              <w:tc>
                <w:tcPr>
                  <w:tcW w:w="851" w:type="dxa"/>
                </w:tcPr>
                <w:p w14:paraId="3EDBD1A5" w14:textId="77777777" w:rsidR="00A33CA2" w:rsidRPr="00034A1E" w:rsidRDefault="00A33CA2" w:rsidP="00A33CA2">
                  <w:pPr>
                    <w:jc w:val="center"/>
                    <w:rPr>
                      <w:rFonts w:asciiTheme="minorHAnsi" w:hAnsiTheme="minorHAnsi" w:cstheme="minorHAnsi"/>
                      <w:b/>
                      <w:color w:val="FF0000"/>
                    </w:rPr>
                  </w:pPr>
                  <w:r w:rsidRPr="00034A1E">
                    <w:rPr>
                      <w:rFonts w:asciiTheme="minorHAnsi" w:hAnsiTheme="minorHAnsi" w:cstheme="minorHAnsi"/>
                      <w:b/>
                      <w:color w:val="FF0000"/>
                    </w:rPr>
                    <w:t>2014</w:t>
                  </w:r>
                </w:p>
              </w:tc>
              <w:tc>
                <w:tcPr>
                  <w:tcW w:w="850" w:type="dxa"/>
                </w:tcPr>
                <w:p w14:paraId="120687AD" w14:textId="77777777" w:rsidR="00A33CA2" w:rsidRPr="00034A1E" w:rsidRDefault="00A33CA2" w:rsidP="00A33CA2">
                  <w:pPr>
                    <w:jc w:val="center"/>
                    <w:rPr>
                      <w:rFonts w:asciiTheme="minorHAnsi" w:hAnsiTheme="minorHAnsi" w:cstheme="minorHAnsi"/>
                      <w:b/>
                      <w:color w:val="FF0000"/>
                    </w:rPr>
                  </w:pPr>
                  <w:r w:rsidRPr="00034A1E">
                    <w:rPr>
                      <w:rFonts w:asciiTheme="minorHAnsi" w:hAnsiTheme="minorHAnsi" w:cstheme="minorHAnsi"/>
                      <w:b/>
                      <w:color w:val="FF0000"/>
                    </w:rPr>
                    <w:t>2015</w:t>
                  </w:r>
                </w:p>
              </w:tc>
              <w:tc>
                <w:tcPr>
                  <w:tcW w:w="851" w:type="dxa"/>
                </w:tcPr>
                <w:p w14:paraId="1F8FBE6F" w14:textId="77777777" w:rsidR="00A33CA2" w:rsidRPr="00034A1E" w:rsidRDefault="00A33CA2" w:rsidP="00A33CA2">
                  <w:pPr>
                    <w:jc w:val="center"/>
                    <w:rPr>
                      <w:rFonts w:asciiTheme="minorHAnsi" w:hAnsiTheme="minorHAnsi" w:cstheme="minorHAnsi"/>
                      <w:b/>
                      <w:color w:val="FF0000"/>
                    </w:rPr>
                  </w:pPr>
                  <w:r w:rsidRPr="00034A1E">
                    <w:rPr>
                      <w:rFonts w:asciiTheme="minorHAnsi" w:hAnsiTheme="minorHAnsi" w:cstheme="minorHAnsi"/>
                      <w:b/>
                      <w:color w:val="FF0000"/>
                    </w:rPr>
                    <w:t>2016</w:t>
                  </w:r>
                </w:p>
              </w:tc>
              <w:tc>
                <w:tcPr>
                  <w:tcW w:w="850" w:type="dxa"/>
                </w:tcPr>
                <w:p w14:paraId="68895FD8" w14:textId="77777777" w:rsidR="00A33CA2" w:rsidRPr="00034A1E" w:rsidRDefault="00A33CA2" w:rsidP="00A33CA2">
                  <w:pPr>
                    <w:jc w:val="center"/>
                    <w:rPr>
                      <w:rFonts w:asciiTheme="minorHAnsi" w:hAnsiTheme="minorHAnsi" w:cstheme="minorHAnsi"/>
                      <w:b/>
                      <w:color w:val="FF0000"/>
                    </w:rPr>
                  </w:pPr>
                  <w:r w:rsidRPr="00034A1E">
                    <w:rPr>
                      <w:rFonts w:asciiTheme="minorHAnsi" w:hAnsiTheme="minorHAnsi" w:cstheme="minorHAnsi"/>
                      <w:b/>
                      <w:color w:val="FF0000"/>
                    </w:rPr>
                    <w:t>2017</w:t>
                  </w:r>
                </w:p>
              </w:tc>
              <w:tc>
                <w:tcPr>
                  <w:tcW w:w="851" w:type="dxa"/>
                </w:tcPr>
                <w:p w14:paraId="792ED228" w14:textId="77777777" w:rsidR="00A33CA2" w:rsidRPr="00034A1E" w:rsidRDefault="00A33CA2" w:rsidP="00A33CA2">
                  <w:pPr>
                    <w:jc w:val="center"/>
                    <w:rPr>
                      <w:rFonts w:asciiTheme="minorHAnsi" w:hAnsiTheme="minorHAnsi" w:cstheme="minorHAnsi"/>
                      <w:b/>
                      <w:color w:val="FF0000"/>
                    </w:rPr>
                  </w:pPr>
                  <w:r w:rsidRPr="00034A1E">
                    <w:rPr>
                      <w:rFonts w:asciiTheme="minorHAnsi" w:hAnsiTheme="minorHAnsi" w:cstheme="minorHAnsi"/>
                      <w:b/>
                      <w:color w:val="FF0000"/>
                    </w:rPr>
                    <w:t>2018</w:t>
                  </w:r>
                </w:p>
              </w:tc>
              <w:tc>
                <w:tcPr>
                  <w:tcW w:w="850" w:type="dxa"/>
                </w:tcPr>
                <w:p w14:paraId="14414FEE" w14:textId="77777777" w:rsidR="00A33CA2" w:rsidRPr="00034A1E" w:rsidRDefault="00A33CA2" w:rsidP="00A33CA2">
                  <w:pPr>
                    <w:jc w:val="center"/>
                    <w:rPr>
                      <w:rFonts w:asciiTheme="minorHAnsi" w:hAnsiTheme="minorHAnsi" w:cstheme="minorHAnsi"/>
                      <w:b/>
                      <w:color w:val="FF0000"/>
                    </w:rPr>
                  </w:pPr>
                  <w:r w:rsidRPr="00034A1E">
                    <w:rPr>
                      <w:rFonts w:asciiTheme="minorHAnsi" w:hAnsiTheme="minorHAnsi" w:cstheme="minorHAnsi"/>
                      <w:b/>
                      <w:color w:val="FF0000"/>
                    </w:rPr>
                    <w:t>2019</w:t>
                  </w:r>
                </w:p>
              </w:tc>
              <w:tc>
                <w:tcPr>
                  <w:tcW w:w="851" w:type="dxa"/>
                </w:tcPr>
                <w:p w14:paraId="28A419A1" w14:textId="77777777" w:rsidR="00A33CA2" w:rsidRPr="00034A1E" w:rsidRDefault="00A33CA2" w:rsidP="00A33CA2">
                  <w:pPr>
                    <w:jc w:val="center"/>
                    <w:rPr>
                      <w:rFonts w:asciiTheme="minorHAnsi" w:hAnsiTheme="minorHAnsi" w:cstheme="minorHAnsi"/>
                      <w:b/>
                      <w:color w:val="FF0000"/>
                    </w:rPr>
                  </w:pPr>
                  <w:r w:rsidRPr="00034A1E">
                    <w:rPr>
                      <w:rFonts w:asciiTheme="minorHAnsi" w:hAnsiTheme="minorHAnsi" w:cstheme="minorHAnsi"/>
                      <w:b/>
                      <w:color w:val="FF0000"/>
                    </w:rPr>
                    <w:t>2020</w:t>
                  </w:r>
                </w:p>
              </w:tc>
              <w:tc>
                <w:tcPr>
                  <w:tcW w:w="1449" w:type="dxa"/>
                </w:tcPr>
                <w:p w14:paraId="3A7809DC" w14:textId="77777777" w:rsidR="00A33CA2" w:rsidRPr="00034A1E" w:rsidRDefault="00A33CA2" w:rsidP="00A33CA2">
                  <w:pPr>
                    <w:jc w:val="center"/>
                    <w:rPr>
                      <w:rFonts w:asciiTheme="minorHAnsi" w:hAnsiTheme="minorHAnsi" w:cstheme="minorHAnsi"/>
                      <w:b/>
                      <w:color w:val="FF0000"/>
                    </w:rPr>
                  </w:pPr>
                  <w:r w:rsidRPr="00034A1E">
                    <w:rPr>
                      <w:rFonts w:asciiTheme="minorHAnsi" w:hAnsiTheme="minorHAnsi" w:cstheme="minorHAnsi"/>
                      <w:b/>
                      <w:color w:val="FF0000"/>
                    </w:rPr>
                    <w:t>Total</w:t>
                  </w:r>
                </w:p>
              </w:tc>
            </w:tr>
            <w:tr w:rsidR="00A33CA2" w:rsidRPr="00227EC6" w14:paraId="06D0CA9F" w14:textId="77777777" w:rsidTr="00CC4571">
              <w:tc>
                <w:tcPr>
                  <w:tcW w:w="1809" w:type="dxa"/>
                </w:tcPr>
                <w:p w14:paraId="030167D0" w14:textId="77777777" w:rsidR="00A33CA2" w:rsidRPr="00034A1E" w:rsidRDefault="00A33CA2" w:rsidP="00A33CA2">
                  <w:pPr>
                    <w:rPr>
                      <w:rFonts w:asciiTheme="minorHAnsi" w:hAnsiTheme="minorHAnsi" w:cstheme="minorHAnsi"/>
                      <w:b/>
                      <w:color w:val="FF0000"/>
                      <w:sz w:val="16"/>
                      <w:szCs w:val="16"/>
                    </w:rPr>
                  </w:pPr>
                  <w:r w:rsidRPr="00034A1E">
                    <w:rPr>
                      <w:rFonts w:asciiTheme="minorHAnsi" w:hAnsiTheme="minorHAnsi" w:cstheme="minorHAnsi"/>
                      <w:b/>
                      <w:color w:val="FF0000"/>
                      <w:sz w:val="16"/>
                      <w:szCs w:val="16"/>
                    </w:rPr>
                    <w:t>Število zaključenih preiskav korupcije</w:t>
                  </w:r>
                </w:p>
              </w:tc>
              <w:tc>
                <w:tcPr>
                  <w:tcW w:w="851" w:type="dxa"/>
                </w:tcPr>
                <w:p w14:paraId="67F84970" w14:textId="77777777" w:rsidR="00A33CA2" w:rsidRPr="00034A1E" w:rsidRDefault="00A33CA2" w:rsidP="00A33CA2">
                  <w:pPr>
                    <w:jc w:val="center"/>
                    <w:rPr>
                      <w:rFonts w:asciiTheme="minorHAnsi" w:hAnsiTheme="minorHAnsi" w:cstheme="minorHAnsi"/>
                      <w:color w:val="FF0000"/>
                    </w:rPr>
                  </w:pPr>
                </w:p>
                <w:p w14:paraId="3B263458" w14:textId="77777777" w:rsidR="00A33CA2" w:rsidRPr="00034A1E" w:rsidRDefault="00A33CA2" w:rsidP="00A33CA2">
                  <w:pPr>
                    <w:jc w:val="center"/>
                    <w:rPr>
                      <w:rFonts w:asciiTheme="minorHAnsi" w:hAnsiTheme="minorHAnsi" w:cstheme="minorHAnsi"/>
                      <w:color w:val="FF0000"/>
                    </w:rPr>
                  </w:pPr>
                  <w:r w:rsidRPr="00034A1E">
                    <w:rPr>
                      <w:rFonts w:asciiTheme="minorHAnsi" w:hAnsiTheme="minorHAnsi" w:cstheme="minorHAnsi"/>
                      <w:color w:val="FF0000"/>
                    </w:rPr>
                    <w:t>804</w:t>
                  </w:r>
                </w:p>
              </w:tc>
              <w:tc>
                <w:tcPr>
                  <w:tcW w:w="850" w:type="dxa"/>
                </w:tcPr>
                <w:p w14:paraId="43B2D89A" w14:textId="77777777" w:rsidR="00A33CA2" w:rsidRPr="00034A1E" w:rsidRDefault="00A33CA2" w:rsidP="00A33CA2">
                  <w:pPr>
                    <w:jc w:val="center"/>
                    <w:rPr>
                      <w:rFonts w:asciiTheme="minorHAnsi" w:hAnsiTheme="minorHAnsi" w:cstheme="minorHAnsi"/>
                      <w:color w:val="FF0000"/>
                    </w:rPr>
                  </w:pPr>
                </w:p>
                <w:p w14:paraId="3F2C7478" w14:textId="77777777" w:rsidR="00A33CA2" w:rsidRPr="00034A1E" w:rsidRDefault="00A33CA2" w:rsidP="00A33CA2">
                  <w:pPr>
                    <w:jc w:val="center"/>
                    <w:rPr>
                      <w:rFonts w:asciiTheme="minorHAnsi" w:hAnsiTheme="minorHAnsi" w:cstheme="minorHAnsi"/>
                      <w:color w:val="FF0000"/>
                    </w:rPr>
                  </w:pPr>
                  <w:r w:rsidRPr="00034A1E">
                    <w:rPr>
                      <w:rFonts w:asciiTheme="minorHAnsi" w:hAnsiTheme="minorHAnsi" w:cstheme="minorHAnsi"/>
                      <w:color w:val="FF0000"/>
                    </w:rPr>
                    <w:t>605</w:t>
                  </w:r>
                </w:p>
              </w:tc>
              <w:tc>
                <w:tcPr>
                  <w:tcW w:w="851" w:type="dxa"/>
                </w:tcPr>
                <w:p w14:paraId="277D0858" w14:textId="77777777" w:rsidR="00A33CA2" w:rsidRPr="00034A1E" w:rsidRDefault="00A33CA2" w:rsidP="00A33CA2">
                  <w:pPr>
                    <w:jc w:val="center"/>
                    <w:rPr>
                      <w:rFonts w:asciiTheme="minorHAnsi" w:hAnsiTheme="minorHAnsi" w:cstheme="minorHAnsi"/>
                      <w:color w:val="FF0000"/>
                    </w:rPr>
                  </w:pPr>
                </w:p>
                <w:p w14:paraId="02B5EF44" w14:textId="77777777" w:rsidR="00A33CA2" w:rsidRPr="00034A1E" w:rsidRDefault="00A33CA2" w:rsidP="00A33CA2">
                  <w:pPr>
                    <w:jc w:val="center"/>
                    <w:rPr>
                      <w:rFonts w:asciiTheme="minorHAnsi" w:hAnsiTheme="minorHAnsi" w:cstheme="minorHAnsi"/>
                      <w:color w:val="FF0000"/>
                    </w:rPr>
                  </w:pPr>
                  <w:r w:rsidRPr="00034A1E">
                    <w:rPr>
                      <w:rFonts w:asciiTheme="minorHAnsi" w:hAnsiTheme="minorHAnsi" w:cstheme="minorHAnsi"/>
                      <w:color w:val="FF0000"/>
                    </w:rPr>
                    <w:t>367</w:t>
                  </w:r>
                </w:p>
              </w:tc>
              <w:tc>
                <w:tcPr>
                  <w:tcW w:w="850" w:type="dxa"/>
                </w:tcPr>
                <w:p w14:paraId="18A8A845" w14:textId="77777777" w:rsidR="00A33CA2" w:rsidRPr="00034A1E" w:rsidRDefault="00A33CA2" w:rsidP="00A33CA2">
                  <w:pPr>
                    <w:jc w:val="center"/>
                    <w:rPr>
                      <w:rFonts w:asciiTheme="minorHAnsi" w:hAnsiTheme="minorHAnsi" w:cstheme="minorHAnsi"/>
                      <w:color w:val="FF0000"/>
                    </w:rPr>
                  </w:pPr>
                </w:p>
                <w:p w14:paraId="194C2B20" w14:textId="77777777" w:rsidR="00A33CA2" w:rsidRPr="00034A1E" w:rsidRDefault="00A33CA2" w:rsidP="00A33CA2">
                  <w:pPr>
                    <w:jc w:val="center"/>
                    <w:rPr>
                      <w:rFonts w:asciiTheme="minorHAnsi" w:hAnsiTheme="minorHAnsi" w:cstheme="minorHAnsi"/>
                      <w:color w:val="FF0000"/>
                    </w:rPr>
                  </w:pPr>
                  <w:r w:rsidRPr="00034A1E">
                    <w:rPr>
                      <w:rFonts w:asciiTheme="minorHAnsi" w:hAnsiTheme="minorHAnsi" w:cstheme="minorHAnsi"/>
                      <w:color w:val="FF0000"/>
                    </w:rPr>
                    <w:t>535</w:t>
                  </w:r>
                </w:p>
              </w:tc>
              <w:tc>
                <w:tcPr>
                  <w:tcW w:w="851" w:type="dxa"/>
                </w:tcPr>
                <w:p w14:paraId="1A1F1CC1" w14:textId="77777777" w:rsidR="00A33CA2" w:rsidRPr="00034A1E" w:rsidRDefault="00A33CA2" w:rsidP="00A33CA2">
                  <w:pPr>
                    <w:jc w:val="center"/>
                    <w:rPr>
                      <w:rFonts w:asciiTheme="minorHAnsi" w:hAnsiTheme="minorHAnsi" w:cstheme="minorHAnsi"/>
                      <w:color w:val="FF0000"/>
                    </w:rPr>
                  </w:pPr>
                </w:p>
                <w:p w14:paraId="369EDF72" w14:textId="77777777" w:rsidR="00A33CA2" w:rsidRPr="00034A1E" w:rsidRDefault="00A33CA2" w:rsidP="00A33CA2">
                  <w:pPr>
                    <w:jc w:val="center"/>
                    <w:rPr>
                      <w:rFonts w:asciiTheme="minorHAnsi" w:hAnsiTheme="minorHAnsi" w:cstheme="minorHAnsi"/>
                      <w:color w:val="FF0000"/>
                    </w:rPr>
                  </w:pPr>
                  <w:r w:rsidRPr="00034A1E">
                    <w:rPr>
                      <w:rFonts w:asciiTheme="minorHAnsi" w:hAnsiTheme="minorHAnsi" w:cstheme="minorHAnsi"/>
                      <w:color w:val="FF0000"/>
                    </w:rPr>
                    <w:t>367</w:t>
                  </w:r>
                </w:p>
              </w:tc>
              <w:tc>
                <w:tcPr>
                  <w:tcW w:w="850" w:type="dxa"/>
                </w:tcPr>
                <w:p w14:paraId="07EEEF42" w14:textId="77777777" w:rsidR="00A33CA2" w:rsidRPr="00034A1E" w:rsidRDefault="00A33CA2" w:rsidP="00A33CA2">
                  <w:pPr>
                    <w:jc w:val="center"/>
                    <w:rPr>
                      <w:rFonts w:asciiTheme="minorHAnsi" w:hAnsiTheme="minorHAnsi" w:cstheme="minorHAnsi"/>
                      <w:color w:val="FF0000"/>
                    </w:rPr>
                  </w:pPr>
                </w:p>
                <w:p w14:paraId="745D7E75" w14:textId="77777777" w:rsidR="00A33CA2" w:rsidRPr="00034A1E" w:rsidRDefault="00A33CA2" w:rsidP="00A33CA2">
                  <w:pPr>
                    <w:jc w:val="center"/>
                    <w:rPr>
                      <w:rFonts w:asciiTheme="minorHAnsi" w:hAnsiTheme="minorHAnsi" w:cstheme="minorHAnsi"/>
                      <w:color w:val="FF0000"/>
                    </w:rPr>
                  </w:pPr>
                  <w:r w:rsidRPr="00034A1E">
                    <w:rPr>
                      <w:rFonts w:asciiTheme="minorHAnsi" w:hAnsiTheme="minorHAnsi" w:cstheme="minorHAnsi"/>
                      <w:color w:val="FF0000"/>
                    </w:rPr>
                    <w:t>381</w:t>
                  </w:r>
                </w:p>
              </w:tc>
              <w:tc>
                <w:tcPr>
                  <w:tcW w:w="851" w:type="dxa"/>
                </w:tcPr>
                <w:p w14:paraId="41C93348" w14:textId="77777777" w:rsidR="00A33CA2" w:rsidRPr="00034A1E" w:rsidRDefault="00A33CA2" w:rsidP="00A33CA2">
                  <w:pPr>
                    <w:jc w:val="center"/>
                    <w:rPr>
                      <w:rFonts w:asciiTheme="minorHAnsi" w:hAnsiTheme="minorHAnsi" w:cstheme="minorHAnsi"/>
                      <w:color w:val="FF0000"/>
                    </w:rPr>
                  </w:pPr>
                </w:p>
                <w:p w14:paraId="5EC136D5" w14:textId="77777777" w:rsidR="00A33CA2" w:rsidRPr="00034A1E" w:rsidRDefault="00A33CA2" w:rsidP="00A33CA2">
                  <w:pPr>
                    <w:jc w:val="center"/>
                    <w:rPr>
                      <w:rFonts w:asciiTheme="minorHAnsi" w:hAnsiTheme="minorHAnsi" w:cstheme="minorHAnsi"/>
                      <w:color w:val="FF0000"/>
                    </w:rPr>
                  </w:pPr>
                  <w:r w:rsidRPr="00034A1E">
                    <w:rPr>
                      <w:rFonts w:asciiTheme="minorHAnsi" w:hAnsiTheme="minorHAnsi" w:cstheme="minorHAnsi"/>
                      <w:color w:val="FF0000"/>
                    </w:rPr>
                    <w:t>358</w:t>
                  </w:r>
                </w:p>
              </w:tc>
              <w:tc>
                <w:tcPr>
                  <w:tcW w:w="1449" w:type="dxa"/>
                </w:tcPr>
                <w:p w14:paraId="356175E0" w14:textId="77777777" w:rsidR="00A33CA2" w:rsidRPr="00034A1E" w:rsidRDefault="00A33CA2" w:rsidP="00A33CA2">
                  <w:pPr>
                    <w:jc w:val="center"/>
                    <w:rPr>
                      <w:rFonts w:asciiTheme="minorHAnsi" w:hAnsiTheme="minorHAnsi" w:cstheme="minorHAnsi"/>
                      <w:color w:val="FF0000"/>
                    </w:rPr>
                  </w:pPr>
                </w:p>
                <w:p w14:paraId="76F3ECCF" w14:textId="77777777" w:rsidR="00A33CA2" w:rsidRPr="00034A1E" w:rsidRDefault="00A33CA2" w:rsidP="00A33CA2">
                  <w:pPr>
                    <w:jc w:val="center"/>
                    <w:rPr>
                      <w:rFonts w:asciiTheme="minorHAnsi" w:hAnsiTheme="minorHAnsi" w:cstheme="minorHAnsi"/>
                      <w:color w:val="FF0000"/>
                    </w:rPr>
                  </w:pPr>
                  <w:r w:rsidRPr="00034A1E">
                    <w:rPr>
                      <w:rFonts w:asciiTheme="minorHAnsi" w:hAnsiTheme="minorHAnsi" w:cstheme="minorHAnsi"/>
                      <w:color w:val="FF0000"/>
                    </w:rPr>
                    <w:t>3417</w:t>
                  </w:r>
                </w:p>
              </w:tc>
            </w:tr>
            <w:tr w:rsidR="00A33CA2" w:rsidRPr="00227EC6" w14:paraId="50A8F793" w14:textId="77777777" w:rsidTr="00CC4571">
              <w:tc>
                <w:tcPr>
                  <w:tcW w:w="1809" w:type="dxa"/>
                </w:tcPr>
                <w:p w14:paraId="12F9EE56" w14:textId="77777777" w:rsidR="00A33CA2" w:rsidRPr="00034A1E" w:rsidRDefault="00A33CA2" w:rsidP="00A33CA2">
                  <w:pPr>
                    <w:rPr>
                      <w:rFonts w:asciiTheme="minorHAnsi" w:hAnsiTheme="minorHAnsi" w:cstheme="minorHAnsi"/>
                      <w:b/>
                      <w:color w:val="FF0000"/>
                      <w:sz w:val="16"/>
                      <w:szCs w:val="16"/>
                    </w:rPr>
                  </w:pPr>
                  <w:r w:rsidRPr="00034A1E">
                    <w:rPr>
                      <w:rFonts w:asciiTheme="minorHAnsi" w:hAnsiTheme="minorHAnsi" w:cstheme="minorHAnsi"/>
                      <w:b/>
                      <w:color w:val="FF0000"/>
                      <w:sz w:val="16"/>
                      <w:szCs w:val="16"/>
                    </w:rPr>
                    <w:t>Število zaključenih preiskav korupcije v zvezi z javnimi naročili</w:t>
                  </w:r>
                </w:p>
              </w:tc>
              <w:tc>
                <w:tcPr>
                  <w:tcW w:w="851" w:type="dxa"/>
                </w:tcPr>
                <w:p w14:paraId="1939120A" w14:textId="77777777" w:rsidR="00A33CA2" w:rsidRPr="00034A1E" w:rsidRDefault="00A33CA2" w:rsidP="00A33CA2">
                  <w:pPr>
                    <w:jc w:val="center"/>
                    <w:rPr>
                      <w:rFonts w:asciiTheme="minorHAnsi" w:hAnsiTheme="minorHAnsi" w:cstheme="minorHAnsi"/>
                      <w:color w:val="FF0000"/>
                    </w:rPr>
                  </w:pPr>
                </w:p>
                <w:p w14:paraId="3D75D755" w14:textId="77777777" w:rsidR="00A33CA2" w:rsidRPr="00034A1E" w:rsidRDefault="00A33CA2" w:rsidP="00A33CA2">
                  <w:pPr>
                    <w:jc w:val="center"/>
                    <w:rPr>
                      <w:rFonts w:asciiTheme="minorHAnsi" w:hAnsiTheme="minorHAnsi" w:cstheme="minorHAnsi"/>
                      <w:color w:val="FF0000"/>
                    </w:rPr>
                  </w:pPr>
                </w:p>
                <w:p w14:paraId="6CD2BF94" w14:textId="77777777" w:rsidR="00A33CA2" w:rsidRPr="00034A1E" w:rsidRDefault="00A33CA2" w:rsidP="00A33CA2">
                  <w:pPr>
                    <w:jc w:val="center"/>
                    <w:rPr>
                      <w:rFonts w:asciiTheme="minorHAnsi" w:hAnsiTheme="minorHAnsi" w:cstheme="minorHAnsi"/>
                      <w:color w:val="FF0000"/>
                    </w:rPr>
                  </w:pPr>
                  <w:r w:rsidRPr="00034A1E">
                    <w:rPr>
                      <w:rFonts w:asciiTheme="minorHAnsi" w:hAnsiTheme="minorHAnsi" w:cstheme="minorHAnsi"/>
                      <w:color w:val="FF0000"/>
                    </w:rPr>
                    <w:t>107</w:t>
                  </w:r>
                </w:p>
              </w:tc>
              <w:tc>
                <w:tcPr>
                  <w:tcW w:w="850" w:type="dxa"/>
                </w:tcPr>
                <w:p w14:paraId="6C0C7997" w14:textId="77777777" w:rsidR="00A33CA2" w:rsidRPr="00034A1E" w:rsidRDefault="00A33CA2" w:rsidP="00A33CA2">
                  <w:pPr>
                    <w:jc w:val="center"/>
                    <w:rPr>
                      <w:rFonts w:asciiTheme="minorHAnsi" w:hAnsiTheme="minorHAnsi" w:cstheme="minorHAnsi"/>
                      <w:color w:val="FF0000"/>
                    </w:rPr>
                  </w:pPr>
                </w:p>
                <w:p w14:paraId="35A17431" w14:textId="77777777" w:rsidR="00A33CA2" w:rsidRPr="00034A1E" w:rsidRDefault="00A33CA2" w:rsidP="00A33CA2">
                  <w:pPr>
                    <w:jc w:val="center"/>
                    <w:rPr>
                      <w:rFonts w:asciiTheme="minorHAnsi" w:hAnsiTheme="minorHAnsi" w:cstheme="minorHAnsi"/>
                      <w:color w:val="FF0000"/>
                    </w:rPr>
                  </w:pPr>
                </w:p>
                <w:p w14:paraId="0DF349A8" w14:textId="77777777" w:rsidR="00A33CA2" w:rsidRPr="00034A1E" w:rsidRDefault="00A33CA2" w:rsidP="00A33CA2">
                  <w:pPr>
                    <w:jc w:val="center"/>
                    <w:rPr>
                      <w:rFonts w:asciiTheme="minorHAnsi" w:hAnsiTheme="minorHAnsi" w:cstheme="minorHAnsi"/>
                      <w:color w:val="FF0000"/>
                    </w:rPr>
                  </w:pPr>
                  <w:r w:rsidRPr="00034A1E">
                    <w:rPr>
                      <w:rFonts w:asciiTheme="minorHAnsi" w:hAnsiTheme="minorHAnsi" w:cstheme="minorHAnsi"/>
                      <w:color w:val="FF0000"/>
                    </w:rPr>
                    <w:t>89</w:t>
                  </w:r>
                </w:p>
              </w:tc>
              <w:tc>
                <w:tcPr>
                  <w:tcW w:w="851" w:type="dxa"/>
                </w:tcPr>
                <w:p w14:paraId="495D5AF1" w14:textId="77777777" w:rsidR="00A33CA2" w:rsidRPr="00034A1E" w:rsidRDefault="00A33CA2" w:rsidP="00A33CA2">
                  <w:pPr>
                    <w:jc w:val="center"/>
                    <w:rPr>
                      <w:rFonts w:asciiTheme="minorHAnsi" w:hAnsiTheme="minorHAnsi" w:cstheme="minorHAnsi"/>
                      <w:color w:val="FF0000"/>
                    </w:rPr>
                  </w:pPr>
                </w:p>
                <w:p w14:paraId="1D76B023" w14:textId="77777777" w:rsidR="00A33CA2" w:rsidRPr="00034A1E" w:rsidRDefault="00A33CA2" w:rsidP="00A33CA2">
                  <w:pPr>
                    <w:jc w:val="center"/>
                    <w:rPr>
                      <w:rFonts w:asciiTheme="minorHAnsi" w:hAnsiTheme="minorHAnsi" w:cstheme="minorHAnsi"/>
                      <w:color w:val="FF0000"/>
                    </w:rPr>
                  </w:pPr>
                </w:p>
                <w:p w14:paraId="6D4FE75C" w14:textId="77777777" w:rsidR="00A33CA2" w:rsidRPr="00034A1E" w:rsidRDefault="00A33CA2" w:rsidP="00A33CA2">
                  <w:pPr>
                    <w:jc w:val="center"/>
                    <w:rPr>
                      <w:rFonts w:asciiTheme="minorHAnsi" w:hAnsiTheme="minorHAnsi" w:cstheme="minorHAnsi"/>
                      <w:color w:val="FF0000"/>
                    </w:rPr>
                  </w:pPr>
                  <w:r w:rsidRPr="00034A1E">
                    <w:rPr>
                      <w:rFonts w:asciiTheme="minorHAnsi" w:hAnsiTheme="minorHAnsi" w:cstheme="minorHAnsi"/>
                      <w:color w:val="FF0000"/>
                    </w:rPr>
                    <w:t>42</w:t>
                  </w:r>
                </w:p>
              </w:tc>
              <w:tc>
                <w:tcPr>
                  <w:tcW w:w="850" w:type="dxa"/>
                </w:tcPr>
                <w:p w14:paraId="2D6B9A8D" w14:textId="77777777" w:rsidR="00A33CA2" w:rsidRPr="00034A1E" w:rsidRDefault="00A33CA2" w:rsidP="00A33CA2">
                  <w:pPr>
                    <w:jc w:val="center"/>
                    <w:rPr>
                      <w:rFonts w:asciiTheme="minorHAnsi" w:hAnsiTheme="minorHAnsi" w:cstheme="minorHAnsi"/>
                      <w:color w:val="FF0000"/>
                    </w:rPr>
                  </w:pPr>
                </w:p>
                <w:p w14:paraId="1414DCE1" w14:textId="77777777" w:rsidR="00A33CA2" w:rsidRPr="00034A1E" w:rsidRDefault="00A33CA2" w:rsidP="00A33CA2">
                  <w:pPr>
                    <w:jc w:val="center"/>
                    <w:rPr>
                      <w:rFonts w:asciiTheme="minorHAnsi" w:hAnsiTheme="minorHAnsi" w:cstheme="minorHAnsi"/>
                      <w:color w:val="FF0000"/>
                    </w:rPr>
                  </w:pPr>
                </w:p>
                <w:p w14:paraId="7F6A6C6A" w14:textId="77777777" w:rsidR="00A33CA2" w:rsidRPr="00034A1E" w:rsidRDefault="00A33CA2" w:rsidP="00A33CA2">
                  <w:pPr>
                    <w:jc w:val="center"/>
                    <w:rPr>
                      <w:rFonts w:asciiTheme="minorHAnsi" w:hAnsiTheme="minorHAnsi" w:cstheme="minorHAnsi"/>
                      <w:color w:val="FF0000"/>
                    </w:rPr>
                  </w:pPr>
                  <w:r w:rsidRPr="00034A1E">
                    <w:rPr>
                      <w:rFonts w:asciiTheme="minorHAnsi" w:hAnsiTheme="minorHAnsi" w:cstheme="minorHAnsi"/>
                      <w:color w:val="FF0000"/>
                    </w:rPr>
                    <w:t>43</w:t>
                  </w:r>
                </w:p>
              </w:tc>
              <w:tc>
                <w:tcPr>
                  <w:tcW w:w="851" w:type="dxa"/>
                </w:tcPr>
                <w:p w14:paraId="30CE260E" w14:textId="77777777" w:rsidR="00A33CA2" w:rsidRPr="00034A1E" w:rsidRDefault="00A33CA2" w:rsidP="00A33CA2">
                  <w:pPr>
                    <w:jc w:val="center"/>
                    <w:rPr>
                      <w:rFonts w:asciiTheme="minorHAnsi" w:hAnsiTheme="minorHAnsi" w:cstheme="minorHAnsi"/>
                      <w:color w:val="FF0000"/>
                    </w:rPr>
                  </w:pPr>
                </w:p>
                <w:p w14:paraId="6F96B130" w14:textId="77777777" w:rsidR="00A33CA2" w:rsidRPr="00034A1E" w:rsidRDefault="00A33CA2" w:rsidP="00A33CA2">
                  <w:pPr>
                    <w:jc w:val="center"/>
                    <w:rPr>
                      <w:rFonts w:asciiTheme="minorHAnsi" w:hAnsiTheme="minorHAnsi" w:cstheme="minorHAnsi"/>
                      <w:color w:val="FF0000"/>
                    </w:rPr>
                  </w:pPr>
                </w:p>
                <w:p w14:paraId="031870EF" w14:textId="77777777" w:rsidR="00A33CA2" w:rsidRPr="00034A1E" w:rsidRDefault="00A33CA2" w:rsidP="00A33CA2">
                  <w:pPr>
                    <w:jc w:val="center"/>
                    <w:rPr>
                      <w:rFonts w:asciiTheme="minorHAnsi" w:hAnsiTheme="minorHAnsi" w:cstheme="minorHAnsi"/>
                      <w:color w:val="FF0000"/>
                    </w:rPr>
                  </w:pPr>
                  <w:r w:rsidRPr="00034A1E">
                    <w:rPr>
                      <w:rFonts w:asciiTheme="minorHAnsi" w:hAnsiTheme="minorHAnsi" w:cstheme="minorHAnsi"/>
                      <w:color w:val="FF0000"/>
                    </w:rPr>
                    <w:t>29</w:t>
                  </w:r>
                </w:p>
              </w:tc>
              <w:tc>
                <w:tcPr>
                  <w:tcW w:w="850" w:type="dxa"/>
                </w:tcPr>
                <w:p w14:paraId="5BB122EA" w14:textId="77777777" w:rsidR="00A33CA2" w:rsidRPr="00034A1E" w:rsidRDefault="00A33CA2" w:rsidP="00A33CA2">
                  <w:pPr>
                    <w:jc w:val="center"/>
                    <w:rPr>
                      <w:rFonts w:asciiTheme="minorHAnsi" w:hAnsiTheme="minorHAnsi" w:cstheme="minorHAnsi"/>
                      <w:color w:val="FF0000"/>
                    </w:rPr>
                  </w:pPr>
                </w:p>
                <w:p w14:paraId="35955DA7" w14:textId="77777777" w:rsidR="00A33CA2" w:rsidRPr="00034A1E" w:rsidRDefault="00A33CA2" w:rsidP="00A33CA2">
                  <w:pPr>
                    <w:jc w:val="center"/>
                    <w:rPr>
                      <w:rFonts w:asciiTheme="minorHAnsi" w:hAnsiTheme="minorHAnsi" w:cstheme="minorHAnsi"/>
                      <w:color w:val="FF0000"/>
                    </w:rPr>
                  </w:pPr>
                </w:p>
                <w:p w14:paraId="3E3696B3" w14:textId="77777777" w:rsidR="00A33CA2" w:rsidRPr="00034A1E" w:rsidRDefault="00A33CA2" w:rsidP="00A33CA2">
                  <w:pPr>
                    <w:jc w:val="center"/>
                    <w:rPr>
                      <w:rFonts w:asciiTheme="minorHAnsi" w:hAnsiTheme="minorHAnsi" w:cstheme="minorHAnsi"/>
                      <w:color w:val="FF0000"/>
                    </w:rPr>
                  </w:pPr>
                  <w:r w:rsidRPr="00034A1E">
                    <w:rPr>
                      <w:rFonts w:asciiTheme="minorHAnsi" w:hAnsiTheme="minorHAnsi" w:cstheme="minorHAnsi"/>
                      <w:color w:val="FF0000"/>
                    </w:rPr>
                    <w:t>45</w:t>
                  </w:r>
                </w:p>
              </w:tc>
              <w:tc>
                <w:tcPr>
                  <w:tcW w:w="851" w:type="dxa"/>
                </w:tcPr>
                <w:p w14:paraId="4F40325C" w14:textId="77777777" w:rsidR="00A33CA2" w:rsidRPr="00034A1E" w:rsidRDefault="00A33CA2" w:rsidP="00A33CA2">
                  <w:pPr>
                    <w:jc w:val="center"/>
                    <w:rPr>
                      <w:rFonts w:asciiTheme="minorHAnsi" w:hAnsiTheme="minorHAnsi" w:cstheme="minorHAnsi"/>
                      <w:color w:val="FF0000"/>
                    </w:rPr>
                  </w:pPr>
                </w:p>
                <w:p w14:paraId="6CD8CB63" w14:textId="77777777" w:rsidR="00A33CA2" w:rsidRPr="00034A1E" w:rsidRDefault="00A33CA2" w:rsidP="00A33CA2">
                  <w:pPr>
                    <w:jc w:val="center"/>
                    <w:rPr>
                      <w:rFonts w:asciiTheme="minorHAnsi" w:hAnsiTheme="minorHAnsi" w:cstheme="minorHAnsi"/>
                      <w:color w:val="FF0000"/>
                    </w:rPr>
                  </w:pPr>
                </w:p>
                <w:p w14:paraId="53FF783E" w14:textId="77777777" w:rsidR="00A33CA2" w:rsidRPr="00034A1E" w:rsidRDefault="00A33CA2" w:rsidP="00A33CA2">
                  <w:pPr>
                    <w:jc w:val="center"/>
                    <w:rPr>
                      <w:rFonts w:asciiTheme="minorHAnsi" w:hAnsiTheme="minorHAnsi" w:cstheme="minorHAnsi"/>
                      <w:color w:val="FF0000"/>
                    </w:rPr>
                  </w:pPr>
                  <w:r w:rsidRPr="00034A1E">
                    <w:rPr>
                      <w:rFonts w:asciiTheme="minorHAnsi" w:hAnsiTheme="minorHAnsi" w:cstheme="minorHAnsi"/>
                      <w:color w:val="FF0000"/>
                    </w:rPr>
                    <w:t>62</w:t>
                  </w:r>
                </w:p>
              </w:tc>
              <w:tc>
                <w:tcPr>
                  <w:tcW w:w="1449" w:type="dxa"/>
                </w:tcPr>
                <w:p w14:paraId="0AB4D64B" w14:textId="77777777" w:rsidR="00A33CA2" w:rsidRPr="00034A1E" w:rsidRDefault="00A33CA2" w:rsidP="00A33CA2">
                  <w:pPr>
                    <w:jc w:val="center"/>
                    <w:rPr>
                      <w:rFonts w:asciiTheme="minorHAnsi" w:hAnsiTheme="minorHAnsi" w:cstheme="minorHAnsi"/>
                      <w:color w:val="FF0000"/>
                    </w:rPr>
                  </w:pPr>
                </w:p>
                <w:p w14:paraId="568DA0B6" w14:textId="77777777" w:rsidR="00A33CA2" w:rsidRPr="00034A1E" w:rsidRDefault="00A33CA2" w:rsidP="00A33CA2">
                  <w:pPr>
                    <w:jc w:val="center"/>
                    <w:rPr>
                      <w:rFonts w:asciiTheme="minorHAnsi" w:hAnsiTheme="minorHAnsi" w:cstheme="minorHAnsi"/>
                      <w:color w:val="FF0000"/>
                    </w:rPr>
                  </w:pPr>
                </w:p>
                <w:p w14:paraId="125B3911" w14:textId="77777777" w:rsidR="00A33CA2" w:rsidRPr="00034A1E" w:rsidRDefault="00A33CA2" w:rsidP="00A33CA2">
                  <w:pPr>
                    <w:jc w:val="center"/>
                    <w:rPr>
                      <w:rFonts w:asciiTheme="minorHAnsi" w:hAnsiTheme="minorHAnsi" w:cstheme="minorHAnsi"/>
                      <w:color w:val="FF0000"/>
                    </w:rPr>
                  </w:pPr>
                  <w:r w:rsidRPr="00034A1E">
                    <w:rPr>
                      <w:rFonts w:asciiTheme="minorHAnsi" w:hAnsiTheme="minorHAnsi" w:cstheme="minorHAnsi"/>
                      <w:color w:val="FF0000"/>
                    </w:rPr>
                    <w:t>417</w:t>
                  </w:r>
                </w:p>
              </w:tc>
            </w:tr>
            <w:tr w:rsidR="00A33CA2" w:rsidRPr="00227EC6" w14:paraId="6A3977B9" w14:textId="77777777" w:rsidTr="00CC4571">
              <w:tc>
                <w:tcPr>
                  <w:tcW w:w="1809" w:type="dxa"/>
                </w:tcPr>
                <w:p w14:paraId="7D2E974B" w14:textId="5D02C94D" w:rsidR="00A33CA2" w:rsidRPr="00034A1E" w:rsidRDefault="00A33CA2" w:rsidP="00A33CA2">
                  <w:pPr>
                    <w:jc w:val="both"/>
                    <w:rPr>
                      <w:rFonts w:asciiTheme="minorHAnsi" w:hAnsiTheme="minorHAnsi" w:cstheme="minorHAnsi"/>
                      <w:b/>
                      <w:color w:val="FF0000"/>
                      <w:sz w:val="16"/>
                      <w:szCs w:val="16"/>
                    </w:rPr>
                  </w:pPr>
                  <w:r w:rsidRPr="00034A1E">
                    <w:rPr>
                      <w:rFonts w:asciiTheme="minorHAnsi" w:hAnsiTheme="minorHAnsi" w:cstheme="minorHAnsi"/>
                      <w:b/>
                      <w:color w:val="FF0000"/>
                      <w:sz w:val="16"/>
                      <w:szCs w:val="16"/>
                    </w:rPr>
                    <w:t xml:space="preserve">Delež </w:t>
                  </w:r>
                  <w:r w:rsidR="00D64BDB" w:rsidRPr="00034A1E">
                    <w:rPr>
                      <w:rFonts w:asciiTheme="minorHAnsi" w:hAnsiTheme="minorHAnsi" w:cstheme="minorHAnsi"/>
                      <w:b/>
                      <w:color w:val="FF0000"/>
                      <w:sz w:val="16"/>
                      <w:szCs w:val="16"/>
                    </w:rPr>
                    <w:t>v</w:t>
                  </w:r>
                  <w:r w:rsidRPr="00034A1E">
                    <w:rPr>
                      <w:rFonts w:asciiTheme="minorHAnsi" w:hAnsiTheme="minorHAnsi" w:cstheme="minorHAnsi"/>
                      <w:b/>
                      <w:color w:val="FF0000"/>
                      <w:sz w:val="16"/>
                      <w:szCs w:val="16"/>
                    </w:rPr>
                    <w:t xml:space="preserve"> %</w:t>
                  </w:r>
                </w:p>
              </w:tc>
              <w:tc>
                <w:tcPr>
                  <w:tcW w:w="851" w:type="dxa"/>
                </w:tcPr>
                <w:p w14:paraId="7F6F10BA" w14:textId="77777777" w:rsidR="00A33CA2" w:rsidRPr="00034A1E" w:rsidRDefault="00A33CA2" w:rsidP="00A33CA2">
                  <w:pPr>
                    <w:jc w:val="center"/>
                    <w:rPr>
                      <w:rFonts w:asciiTheme="minorHAnsi" w:hAnsiTheme="minorHAnsi" w:cstheme="minorHAnsi"/>
                      <w:color w:val="FF0000"/>
                    </w:rPr>
                  </w:pPr>
                  <w:r w:rsidRPr="00034A1E">
                    <w:rPr>
                      <w:rFonts w:asciiTheme="minorHAnsi" w:hAnsiTheme="minorHAnsi" w:cstheme="minorHAnsi"/>
                      <w:color w:val="FF0000"/>
                    </w:rPr>
                    <w:t>13.31</w:t>
                  </w:r>
                </w:p>
              </w:tc>
              <w:tc>
                <w:tcPr>
                  <w:tcW w:w="850" w:type="dxa"/>
                </w:tcPr>
                <w:p w14:paraId="62E1B2C5" w14:textId="77777777" w:rsidR="00A33CA2" w:rsidRPr="00034A1E" w:rsidRDefault="00A33CA2" w:rsidP="00A33CA2">
                  <w:pPr>
                    <w:jc w:val="center"/>
                    <w:rPr>
                      <w:rFonts w:asciiTheme="minorHAnsi" w:hAnsiTheme="minorHAnsi" w:cstheme="minorHAnsi"/>
                      <w:color w:val="FF0000"/>
                    </w:rPr>
                  </w:pPr>
                  <w:r w:rsidRPr="00034A1E">
                    <w:rPr>
                      <w:rFonts w:asciiTheme="minorHAnsi" w:hAnsiTheme="minorHAnsi" w:cstheme="minorHAnsi"/>
                      <w:color w:val="FF0000"/>
                    </w:rPr>
                    <w:t>14.71</w:t>
                  </w:r>
                </w:p>
              </w:tc>
              <w:tc>
                <w:tcPr>
                  <w:tcW w:w="851" w:type="dxa"/>
                </w:tcPr>
                <w:p w14:paraId="07940B82" w14:textId="77777777" w:rsidR="00A33CA2" w:rsidRPr="00034A1E" w:rsidRDefault="00A33CA2" w:rsidP="00A33CA2">
                  <w:pPr>
                    <w:jc w:val="center"/>
                    <w:rPr>
                      <w:rFonts w:asciiTheme="minorHAnsi" w:hAnsiTheme="minorHAnsi" w:cstheme="minorHAnsi"/>
                      <w:color w:val="FF0000"/>
                    </w:rPr>
                  </w:pPr>
                  <w:r w:rsidRPr="00034A1E">
                    <w:rPr>
                      <w:rFonts w:asciiTheme="minorHAnsi" w:hAnsiTheme="minorHAnsi" w:cstheme="minorHAnsi"/>
                      <w:color w:val="FF0000"/>
                    </w:rPr>
                    <w:t>11.44</w:t>
                  </w:r>
                </w:p>
              </w:tc>
              <w:tc>
                <w:tcPr>
                  <w:tcW w:w="850" w:type="dxa"/>
                </w:tcPr>
                <w:p w14:paraId="558A28D5" w14:textId="77777777" w:rsidR="00A33CA2" w:rsidRPr="00034A1E" w:rsidRDefault="00A33CA2" w:rsidP="00A33CA2">
                  <w:pPr>
                    <w:jc w:val="center"/>
                    <w:rPr>
                      <w:rFonts w:asciiTheme="minorHAnsi" w:hAnsiTheme="minorHAnsi" w:cstheme="minorHAnsi"/>
                      <w:color w:val="FF0000"/>
                    </w:rPr>
                  </w:pPr>
                  <w:r w:rsidRPr="00034A1E">
                    <w:rPr>
                      <w:rFonts w:asciiTheme="minorHAnsi" w:hAnsiTheme="minorHAnsi" w:cstheme="minorHAnsi"/>
                      <w:color w:val="FF0000"/>
                    </w:rPr>
                    <w:t>8.04</w:t>
                  </w:r>
                </w:p>
              </w:tc>
              <w:tc>
                <w:tcPr>
                  <w:tcW w:w="851" w:type="dxa"/>
                </w:tcPr>
                <w:p w14:paraId="304D4C78" w14:textId="77777777" w:rsidR="00A33CA2" w:rsidRPr="00034A1E" w:rsidRDefault="00A33CA2" w:rsidP="00A33CA2">
                  <w:pPr>
                    <w:jc w:val="center"/>
                    <w:rPr>
                      <w:rFonts w:asciiTheme="minorHAnsi" w:hAnsiTheme="minorHAnsi" w:cstheme="minorHAnsi"/>
                      <w:color w:val="FF0000"/>
                    </w:rPr>
                  </w:pPr>
                  <w:r w:rsidRPr="00034A1E">
                    <w:rPr>
                      <w:rFonts w:asciiTheme="minorHAnsi" w:hAnsiTheme="minorHAnsi" w:cstheme="minorHAnsi"/>
                      <w:color w:val="FF0000"/>
                    </w:rPr>
                    <w:t>7.90</w:t>
                  </w:r>
                </w:p>
              </w:tc>
              <w:tc>
                <w:tcPr>
                  <w:tcW w:w="850" w:type="dxa"/>
                </w:tcPr>
                <w:p w14:paraId="207B7050" w14:textId="77777777" w:rsidR="00A33CA2" w:rsidRPr="00034A1E" w:rsidRDefault="00A33CA2" w:rsidP="00A33CA2">
                  <w:pPr>
                    <w:jc w:val="center"/>
                    <w:rPr>
                      <w:rFonts w:asciiTheme="minorHAnsi" w:hAnsiTheme="minorHAnsi" w:cstheme="minorHAnsi"/>
                      <w:color w:val="FF0000"/>
                    </w:rPr>
                  </w:pPr>
                  <w:r w:rsidRPr="00034A1E">
                    <w:rPr>
                      <w:rFonts w:asciiTheme="minorHAnsi" w:hAnsiTheme="minorHAnsi" w:cstheme="minorHAnsi"/>
                      <w:color w:val="FF0000"/>
                    </w:rPr>
                    <w:t>11.81</w:t>
                  </w:r>
                </w:p>
              </w:tc>
              <w:tc>
                <w:tcPr>
                  <w:tcW w:w="851" w:type="dxa"/>
                </w:tcPr>
                <w:p w14:paraId="3A9062F0" w14:textId="77777777" w:rsidR="00A33CA2" w:rsidRPr="00034A1E" w:rsidRDefault="00A33CA2" w:rsidP="00A33CA2">
                  <w:pPr>
                    <w:jc w:val="center"/>
                    <w:rPr>
                      <w:rFonts w:asciiTheme="minorHAnsi" w:hAnsiTheme="minorHAnsi" w:cstheme="minorHAnsi"/>
                      <w:color w:val="FF0000"/>
                    </w:rPr>
                  </w:pPr>
                  <w:r w:rsidRPr="00034A1E">
                    <w:rPr>
                      <w:rFonts w:asciiTheme="minorHAnsi" w:hAnsiTheme="minorHAnsi" w:cstheme="minorHAnsi"/>
                      <w:color w:val="FF0000"/>
                    </w:rPr>
                    <w:t>17.32</w:t>
                  </w:r>
                </w:p>
              </w:tc>
              <w:tc>
                <w:tcPr>
                  <w:tcW w:w="1449" w:type="dxa"/>
                </w:tcPr>
                <w:p w14:paraId="50305BAA" w14:textId="77777777" w:rsidR="00A33CA2" w:rsidRPr="00034A1E" w:rsidRDefault="00A33CA2" w:rsidP="00A33CA2">
                  <w:pPr>
                    <w:jc w:val="center"/>
                    <w:rPr>
                      <w:rFonts w:asciiTheme="minorHAnsi" w:hAnsiTheme="minorHAnsi" w:cstheme="minorHAnsi"/>
                      <w:color w:val="FF0000"/>
                    </w:rPr>
                  </w:pPr>
                  <w:r w:rsidRPr="00034A1E">
                    <w:rPr>
                      <w:rFonts w:asciiTheme="minorHAnsi" w:hAnsiTheme="minorHAnsi" w:cstheme="minorHAnsi"/>
                      <w:color w:val="FF0000"/>
                    </w:rPr>
                    <w:t>12.20</w:t>
                  </w:r>
                </w:p>
              </w:tc>
            </w:tr>
          </w:tbl>
          <w:p w14:paraId="07F9509B" w14:textId="77777777" w:rsidR="004660CB" w:rsidRPr="00EB40CC" w:rsidRDefault="004660CB" w:rsidP="00880E9A">
            <w:pPr>
              <w:jc w:val="both"/>
              <w:rPr>
                <w:rFonts w:asciiTheme="minorHAnsi" w:hAnsiTheme="minorHAnsi" w:cstheme="minorHAnsi"/>
              </w:rPr>
            </w:pPr>
          </w:p>
        </w:tc>
      </w:tr>
    </w:tbl>
    <w:p w14:paraId="73A3F639" w14:textId="77777777" w:rsidR="009A6811" w:rsidRPr="00EB40CC" w:rsidRDefault="009A6811" w:rsidP="009A6811">
      <w:pPr>
        <w:pStyle w:val="Naslov2"/>
        <w:numPr>
          <w:ilvl w:val="0"/>
          <w:numId w:val="0"/>
        </w:numPr>
        <w:ind w:left="1440"/>
        <w:rPr>
          <w:rFonts w:asciiTheme="minorHAnsi" w:hAnsiTheme="minorHAnsi" w:cstheme="minorHAnsi"/>
        </w:rPr>
      </w:pPr>
    </w:p>
    <w:p w14:paraId="34AB7F32" w14:textId="6850824F" w:rsidR="002222BD" w:rsidRPr="00EB40CC" w:rsidRDefault="00C25098" w:rsidP="001E1A57">
      <w:pPr>
        <w:pStyle w:val="Naslov2"/>
        <w:rPr>
          <w:rFonts w:asciiTheme="minorHAnsi" w:hAnsiTheme="minorHAnsi" w:cstheme="minorHAnsi"/>
        </w:rPr>
      </w:pPr>
      <w:r w:rsidRPr="00EB40CC">
        <w:rPr>
          <w:rFonts w:asciiTheme="minorHAnsi" w:hAnsiTheme="minorHAnsi" w:cstheme="minorHAnsi"/>
        </w:rPr>
        <w:t>L</w:t>
      </w:r>
      <w:r w:rsidR="00FB6E7C" w:rsidRPr="00EB40CC">
        <w:rPr>
          <w:rFonts w:asciiTheme="minorHAnsi" w:hAnsiTheme="minorHAnsi" w:cstheme="minorHAnsi"/>
        </w:rPr>
        <w:t>evel of SME</w:t>
      </w:r>
      <w:r w:rsidR="00B46F31" w:rsidRPr="00EB40CC">
        <w:rPr>
          <w:rFonts w:asciiTheme="minorHAnsi" w:hAnsiTheme="minorHAnsi" w:cstheme="minorHAnsi"/>
        </w:rPr>
        <w:t>s</w:t>
      </w:r>
      <w:r w:rsidR="00B66F46" w:rsidRPr="00EB40CC">
        <w:rPr>
          <w:rFonts w:asciiTheme="minorHAnsi" w:hAnsiTheme="minorHAnsi" w:cstheme="minorHAnsi"/>
        </w:rPr>
        <w:t>'</w:t>
      </w:r>
      <w:r w:rsidR="00FB6E7C" w:rsidRPr="00EB40CC">
        <w:rPr>
          <w:rFonts w:asciiTheme="minorHAnsi" w:hAnsiTheme="minorHAnsi" w:cstheme="minorHAnsi"/>
        </w:rPr>
        <w:t xml:space="preserve"> participation in public procurement</w:t>
      </w:r>
    </w:p>
    <w:p w14:paraId="4F435E74" w14:textId="77777777" w:rsidR="009F3F80" w:rsidRPr="00EB40CC" w:rsidRDefault="009F3F80" w:rsidP="009F3F80">
      <w:pPr>
        <w:pStyle w:val="Brezrazmikov"/>
        <w:rPr>
          <w:rFonts w:cstheme="minorHAnsi"/>
        </w:rPr>
      </w:pPr>
    </w:p>
    <w:p w14:paraId="5C968063" w14:textId="561C8E27" w:rsidR="00924198" w:rsidRPr="00EB40CC" w:rsidRDefault="009F3F80" w:rsidP="00924198">
      <w:pPr>
        <w:pStyle w:val="Brezrazmikov"/>
        <w:rPr>
          <w:rFonts w:cstheme="minorHAnsi"/>
        </w:rPr>
      </w:pPr>
      <w:r w:rsidRPr="00EB40CC">
        <w:rPr>
          <w:rFonts w:cstheme="minorHAnsi"/>
        </w:rPr>
        <w:t>SMEs are</w:t>
      </w:r>
      <w:r w:rsidR="006B14AA" w:rsidRPr="00EB40CC">
        <w:rPr>
          <w:rFonts w:cstheme="minorHAnsi"/>
        </w:rPr>
        <w:t xml:space="preserve"> </w:t>
      </w:r>
      <w:r w:rsidRPr="00EB40CC">
        <w:rPr>
          <w:rFonts w:cstheme="minorHAnsi"/>
          <w:bCs/>
        </w:rPr>
        <w:t xml:space="preserve">defined </w:t>
      </w:r>
      <w:r w:rsidR="00924198" w:rsidRPr="00EB40CC">
        <w:rPr>
          <w:rFonts w:cstheme="minorHAnsi"/>
          <w:bCs/>
        </w:rPr>
        <w:t xml:space="preserve">in the </w:t>
      </w:r>
      <w:r w:rsidR="00924198" w:rsidRPr="00EB40CC">
        <w:rPr>
          <w:rFonts w:cstheme="minorHAnsi"/>
        </w:rPr>
        <w:t xml:space="preserve">Commission Recommendation (2003/361/EC) as having less than 250 persons employed and an </w:t>
      </w:r>
      <w:r w:rsidR="006B14AA" w:rsidRPr="00EB40CC">
        <w:rPr>
          <w:rFonts w:cstheme="minorHAnsi"/>
        </w:rPr>
        <w:t xml:space="preserve">annual turnover of up to EUR 50 </w:t>
      </w:r>
      <w:r w:rsidR="00924198" w:rsidRPr="00EB40CC">
        <w:rPr>
          <w:rFonts w:cstheme="minorHAnsi"/>
        </w:rPr>
        <w:t xml:space="preserve">million or a balance </w:t>
      </w:r>
      <w:r w:rsidR="006B14AA" w:rsidRPr="00EB40CC">
        <w:rPr>
          <w:rFonts w:cstheme="minorHAnsi"/>
        </w:rPr>
        <w:t xml:space="preserve">sheet total of no more than EUR 43 </w:t>
      </w:r>
      <w:r w:rsidR="00924198" w:rsidRPr="00EB40CC">
        <w:rPr>
          <w:rFonts w:cstheme="minorHAnsi"/>
        </w:rPr>
        <w:t>million. Further information is available at</w:t>
      </w:r>
    </w:p>
    <w:p w14:paraId="14C84DA1" w14:textId="788DD729" w:rsidR="00924198" w:rsidRPr="00EB40CC" w:rsidRDefault="00754256" w:rsidP="00924198">
      <w:pPr>
        <w:rPr>
          <w:rFonts w:asciiTheme="minorHAnsi" w:hAnsiTheme="minorHAnsi" w:cstheme="minorHAnsi"/>
          <w:color w:val="1F497D"/>
        </w:rPr>
      </w:pPr>
      <w:hyperlink r:id="rId38" w:history="1">
        <w:r w:rsidR="00924198" w:rsidRPr="00EB40CC">
          <w:rPr>
            <w:rStyle w:val="Hiperpovezava"/>
            <w:rFonts w:asciiTheme="minorHAnsi" w:hAnsiTheme="minorHAnsi" w:cstheme="minorHAnsi"/>
          </w:rPr>
          <w:t>http://ec.europa.eu/growth/smes/business-friendly-environment/sme-definition_en</w:t>
        </w:r>
      </w:hyperlink>
      <w:r w:rsidR="00924198" w:rsidRPr="00EB40CC">
        <w:rPr>
          <w:rFonts w:asciiTheme="minorHAnsi" w:hAnsiTheme="minorHAnsi" w:cstheme="minorHAnsi"/>
          <w:color w:val="1F497D"/>
        </w:rPr>
        <w:t>.</w:t>
      </w:r>
    </w:p>
    <w:p w14:paraId="269D9606" w14:textId="77777777" w:rsidR="000D31E8" w:rsidRPr="00EB40CC" w:rsidRDefault="000D31E8" w:rsidP="00924198">
      <w:pPr>
        <w:rPr>
          <w:rFonts w:asciiTheme="minorHAnsi" w:hAnsiTheme="minorHAnsi" w:cstheme="minorHAnsi"/>
          <w:color w:val="1F497D"/>
        </w:rPr>
      </w:pPr>
    </w:p>
    <w:tbl>
      <w:tblPr>
        <w:tblStyle w:val="Tabelamrea"/>
        <w:tblW w:w="5000" w:type="pct"/>
        <w:tblLook w:val="04A0" w:firstRow="1" w:lastRow="0" w:firstColumn="1" w:lastColumn="0" w:noHBand="0" w:noVBand="1"/>
      </w:tblPr>
      <w:tblGrid>
        <w:gridCol w:w="4612"/>
        <w:gridCol w:w="9382"/>
      </w:tblGrid>
      <w:tr w:rsidR="00B54D84" w:rsidRPr="00EB40CC" w14:paraId="48222DAF" w14:textId="77777777" w:rsidTr="00B54D84">
        <w:tc>
          <w:tcPr>
            <w:tcW w:w="1648" w:type="pct"/>
          </w:tcPr>
          <w:p w14:paraId="5A956443" w14:textId="18F76D96" w:rsidR="00B54D84" w:rsidRPr="00BC0BBF" w:rsidRDefault="00A0723C" w:rsidP="001D4DCD">
            <w:pPr>
              <w:rPr>
                <w:rFonts w:asciiTheme="minorHAnsi" w:hAnsiTheme="minorHAnsi" w:cstheme="minorHAnsi"/>
                <w:sz w:val="22"/>
                <w:szCs w:val="22"/>
              </w:rPr>
            </w:pPr>
            <w:r w:rsidRPr="00BC0BBF">
              <w:rPr>
                <w:rFonts w:asciiTheme="minorHAnsi" w:hAnsiTheme="minorHAnsi" w:cstheme="minorHAnsi"/>
                <w:b/>
                <w:sz w:val="22"/>
                <w:szCs w:val="22"/>
              </w:rPr>
              <w:t>IV</w:t>
            </w:r>
            <w:r w:rsidR="00B54D84" w:rsidRPr="00BC0BBF">
              <w:rPr>
                <w:rFonts w:asciiTheme="minorHAnsi" w:hAnsiTheme="minorHAnsi" w:cstheme="minorHAnsi"/>
                <w:b/>
                <w:sz w:val="22"/>
                <w:szCs w:val="22"/>
              </w:rPr>
              <w:t>.1</w:t>
            </w:r>
            <w:r w:rsidR="00B72720" w:rsidRPr="00BC0BBF">
              <w:rPr>
                <w:rFonts w:asciiTheme="minorHAnsi" w:hAnsiTheme="minorHAnsi" w:cstheme="minorHAnsi"/>
                <w:b/>
                <w:sz w:val="22"/>
                <w:szCs w:val="22"/>
              </w:rPr>
              <w:t>.</w:t>
            </w:r>
            <w:r w:rsidR="00B54D84" w:rsidRPr="00BC0BBF">
              <w:rPr>
                <w:rFonts w:asciiTheme="minorHAnsi" w:hAnsiTheme="minorHAnsi" w:cstheme="minorHAnsi"/>
                <w:b/>
                <w:sz w:val="22"/>
                <w:szCs w:val="22"/>
              </w:rPr>
              <w:t xml:space="preserve"> </w:t>
            </w:r>
            <w:r w:rsidR="001D4DCD" w:rsidRPr="00BC0BBF">
              <w:rPr>
                <w:rFonts w:asciiTheme="minorHAnsi" w:hAnsiTheme="minorHAnsi" w:cstheme="minorHAnsi"/>
                <w:b/>
                <w:sz w:val="22"/>
                <w:szCs w:val="22"/>
              </w:rPr>
              <w:t>Qualitative reporting on SME participation</w:t>
            </w:r>
          </w:p>
        </w:tc>
        <w:tc>
          <w:tcPr>
            <w:tcW w:w="3352" w:type="pct"/>
          </w:tcPr>
          <w:p w14:paraId="511FB2FB" w14:textId="2C532248" w:rsidR="00B54D84" w:rsidRPr="00EB40CC" w:rsidRDefault="00B54D84" w:rsidP="00B54D84">
            <w:pPr>
              <w:jc w:val="both"/>
              <w:rPr>
                <w:rFonts w:asciiTheme="minorHAnsi" w:hAnsiTheme="minorHAnsi" w:cstheme="minorHAnsi"/>
              </w:rPr>
            </w:pPr>
          </w:p>
        </w:tc>
      </w:tr>
      <w:tr w:rsidR="001D4DCD" w:rsidRPr="00EB40CC" w14:paraId="6AE7F73F" w14:textId="77777777" w:rsidTr="00B54D84">
        <w:tc>
          <w:tcPr>
            <w:tcW w:w="1648" w:type="pct"/>
          </w:tcPr>
          <w:p w14:paraId="4118229E" w14:textId="406E6C9B" w:rsidR="001D4DCD" w:rsidRPr="00BC0BBF" w:rsidRDefault="005D6740" w:rsidP="001D4DCD">
            <w:pPr>
              <w:rPr>
                <w:rFonts w:asciiTheme="minorHAnsi" w:hAnsiTheme="minorHAnsi" w:cstheme="minorHAnsi"/>
                <w:sz w:val="22"/>
                <w:szCs w:val="22"/>
              </w:rPr>
            </w:pPr>
            <w:r w:rsidRPr="00BC0BBF">
              <w:rPr>
                <w:rFonts w:asciiTheme="minorHAnsi" w:hAnsiTheme="minorHAnsi" w:cstheme="minorHAnsi"/>
                <w:sz w:val="22"/>
                <w:szCs w:val="22"/>
              </w:rPr>
              <w:t xml:space="preserve">New developments </w:t>
            </w:r>
          </w:p>
          <w:p w14:paraId="180C718F" w14:textId="77777777" w:rsidR="001D4DCD" w:rsidRPr="00BC0BBF" w:rsidRDefault="001D4DCD" w:rsidP="00B54D84">
            <w:pPr>
              <w:rPr>
                <w:rFonts w:asciiTheme="minorHAnsi" w:hAnsiTheme="minorHAnsi" w:cstheme="minorHAnsi"/>
                <w:b/>
                <w:sz w:val="22"/>
                <w:szCs w:val="22"/>
              </w:rPr>
            </w:pPr>
          </w:p>
        </w:tc>
        <w:tc>
          <w:tcPr>
            <w:tcW w:w="3352" w:type="pct"/>
          </w:tcPr>
          <w:p w14:paraId="071D2F76" w14:textId="67870702" w:rsidR="001D4DCD" w:rsidRPr="000A38B3" w:rsidRDefault="001D4DCD" w:rsidP="005D6740">
            <w:pPr>
              <w:rPr>
                <w:rFonts w:asciiTheme="minorHAnsi" w:hAnsiTheme="minorHAnsi" w:cstheme="minorHAnsi"/>
                <w:sz w:val="22"/>
                <w:szCs w:val="22"/>
                <w:lang w:val="en-US"/>
              </w:rPr>
            </w:pPr>
            <w:r w:rsidRPr="000A38B3">
              <w:rPr>
                <w:rFonts w:asciiTheme="minorHAnsi" w:hAnsiTheme="minorHAnsi" w:cstheme="minorHAnsi"/>
                <w:sz w:val="22"/>
                <w:szCs w:val="22"/>
                <w:lang w:val="en-US"/>
              </w:rPr>
              <w:t>The information should focus on</w:t>
            </w:r>
            <w:r w:rsidR="005D6740" w:rsidRPr="000A38B3">
              <w:rPr>
                <w:rFonts w:asciiTheme="minorHAnsi" w:hAnsiTheme="minorHAnsi" w:cstheme="minorHAnsi"/>
                <w:sz w:val="22"/>
                <w:szCs w:val="22"/>
                <w:lang w:val="en-US"/>
              </w:rPr>
              <w:t xml:space="preserve"> the new developments regarding the participation of SMEs in public procurement since the previous reporting exercise, and especially on the new  </w:t>
            </w:r>
            <w:r w:rsidRPr="000A38B3">
              <w:rPr>
                <w:rFonts w:asciiTheme="minorHAnsi" w:hAnsiTheme="minorHAnsi" w:cstheme="minorHAnsi"/>
                <w:sz w:val="22"/>
                <w:szCs w:val="22"/>
                <w:lang w:val="en-US"/>
              </w:rPr>
              <w:t xml:space="preserve"> measures taken </w:t>
            </w:r>
            <w:r w:rsidR="005D6740" w:rsidRPr="000A38B3">
              <w:rPr>
                <w:rFonts w:asciiTheme="minorHAnsi" w:hAnsiTheme="minorHAnsi" w:cstheme="minorHAnsi"/>
                <w:sz w:val="22"/>
                <w:szCs w:val="22"/>
                <w:lang w:val="en-US"/>
              </w:rPr>
              <w:t xml:space="preserve">in the respective Member State in order to support the participation of SMEs in public procurement. </w:t>
            </w:r>
            <w:r w:rsidRPr="000A38B3">
              <w:rPr>
                <w:rFonts w:asciiTheme="minorHAnsi" w:hAnsiTheme="minorHAnsi" w:cstheme="minorHAnsi"/>
                <w:sz w:val="22"/>
                <w:szCs w:val="22"/>
                <w:lang w:val="en-US"/>
              </w:rPr>
              <w:t xml:space="preserve"> </w:t>
            </w:r>
          </w:p>
          <w:p w14:paraId="67A62343" w14:textId="7020B3D7" w:rsidR="005D6740" w:rsidRPr="000A38B3" w:rsidRDefault="005D6740" w:rsidP="005D6740">
            <w:pPr>
              <w:rPr>
                <w:rFonts w:asciiTheme="minorHAnsi" w:hAnsiTheme="minorHAnsi" w:cstheme="minorHAnsi"/>
                <w:sz w:val="22"/>
                <w:szCs w:val="22"/>
                <w:lang w:val="en-US"/>
              </w:rPr>
            </w:pPr>
            <w:r w:rsidRPr="000A38B3">
              <w:rPr>
                <w:rFonts w:asciiTheme="minorHAnsi" w:hAnsiTheme="minorHAnsi" w:cstheme="minorHAnsi"/>
                <w:sz w:val="22"/>
                <w:szCs w:val="22"/>
                <w:lang w:val="en-US"/>
              </w:rPr>
              <w:lastRenderedPageBreak/>
              <w:t xml:space="preserve">These measures could include: </w:t>
            </w:r>
          </w:p>
          <w:p w14:paraId="18E8D7B1" w14:textId="56BDB9EE" w:rsidR="005D6740" w:rsidRPr="000A38B3" w:rsidRDefault="005D6740" w:rsidP="008D0506">
            <w:pPr>
              <w:pStyle w:val="Brezrazmikov"/>
              <w:numPr>
                <w:ilvl w:val="0"/>
                <w:numId w:val="2"/>
              </w:numPr>
              <w:jc w:val="both"/>
              <w:rPr>
                <w:rFonts w:cstheme="minorHAnsi"/>
                <w:i/>
                <w:lang w:val="en-US"/>
              </w:rPr>
            </w:pPr>
            <w:r w:rsidRPr="000A38B3">
              <w:rPr>
                <w:rFonts w:cstheme="minorHAnsi"/>
                <w:i/>
                <w:lang w:val="en-US"/>
              </w:rPr>
              <w:t>policy and legislative initiatives launched to support SMEs participation in public procurement;</w:t>
            </w:r>
          </w:p>
          <w:p w14:paraId="37A77200" w14:textId="5C953165" w:rsidR="005D6740" w:rsidRPr="000A38B3" w:rsidRDefault="005D6740" w:rsidP="008D0506">
            <w:pPr>
              <w:pStyle w:val="Brezrazmikov"/>
              <w:numPr>
                <w:ilvl w:val="0"/>
                <w:numId w:val="2"/>
              </w:numPr>
              <w:jc w:val="both"/>
              <w:rPr>
                <w:rFonts w:cstheme="minorHAnsi"/>
                <w:i/>
                <w:lang w:val="en-US"/>
              </w:rPr>
            </w:pPr>
            <w:r w:rsidRPr="000A38B3">
              <w:rPr>
                <w:rFonts w:cstheme="minorHAnsi"/>
                <w:i/>
                <w:lang w:val="en-US"/>
              </w:rPr>
              <w:t>measures targeting SME participation in different techniques for aggregated procurement (framework agreements, dynamic purchasing systems, and centralised procurement activities)</w:t>
            </w:r>
            <w:r w:rsidR="00CD016B" w:rsidRPr="000A38B3">
              <w:rPr>
                <w:rFonts w:cstheme="minorHAnsi"/>
                <w:i/>
                <w:lang w:val="en-US"/>
              </w:rPr>
              <w:t>;</w:t>
            </w:r>
          </w:p>
          <w:p w14:paraId="2DCD3587" w14:textId="3A5C4CDF" w:rsidR="005D6740" w:rsidRPr="000A38B3" w:rsidRDefault="005D6740" w:rsidP="008D0506">
            <w:pPr>
              <w:pStyle w:val="Brezrazmikov"/>
              <w:numPr>
                <w:ilvl w:val="0"/>
                <w:numId w:val="2"/>
              </w:numPr>
              <w:jc w:val="both"/>
              <w:rPr>
                <w:rFonts w:cstheme="minorHAnsi"/>
                <w:i/>
                <w:lang w:val="en-US"/>
              </w:rPr>
            </w:pPr>
            <w:r w:rsidRPr="000A38B3">
              <w:rPr>
                <w:rFonts w:cstheme="minorHAnsi"/>
                <w:i/>
                <w:lang w:val="en-US"/>
              </w:rPr>
              <w:t>measures targeting the participation of start-ups and scale-ups in public procurement</w:t>
            </w:r>
            <w:r w:rsidR="00CD016B" w:rsidRPr="000A38B3">
              <w:rPr>
                <w:rFonts w:cstheme="minorHAnsi"/>
                <w:i/>
                <w:lang w:val="en-US"/>
              </w:rPr>
              <w:t>;</w:t>
            </w:r>
            <w:r w:rsidRPr="000A38B3">
              <w:rPr>
                <w:rFonts w:cstheme="minorHAnsi"/>
                <w:i/>
                <w:lang w:val="en-US"/>
              </w:rPr>
              <w:t xml:space="preserve"> </w:t>
            </w:r>
          </w:p>
          <w:p w14:paraId="348B597B" w14:textId="4224D216" w:rsidR="005D6740" w:rsidRPr="000A38B3" w:rsidRDefault="005D6740" w:rsidP="008D0506">
            <w:pPr>
              <w:pStyle w:val="Brezrazmikov"/>
              <w:numPr>
                <w:ilvl w:val="0"/>
                <w:numId w:val="2"/>
              </w:numPr>
              <w:jc w:val="both"/>
              <w:rPr>
                <w:rFonts w:cstheme="minorHAnsi"/>
                <w:i/>
                <w:lang w:val="en-US"/>
              </w:rPr>
            </w:pPr>
            <w:r w:rsidRPr="000A38B3">
              <w:rPr>
                <w:rFonts w:cstheme="minorHAnsi"/>
                <w:i/>
                <w:lang w:val="en-US"/>
              </w:rPr>
              <w:t>measures ensuring that payment for public contracts are made on time, especially in the case of SMEs</w:t>
            </w:r>
            <w:r w:rsidR="00CD016B" w:rsidRPr="000A38B3">
              <w:rPr>
                <w:rFonts w:cstheme="minorHAnsi"/>
                <w:i/>
                <w:lang w:val="en-US"/>
              </w:rPr>
              <w:t>;</w:t>
            </w:r>
          </w:p>
          <w:p w14:paraId="60F48A90" w14:textId="5A378E53" w:rsidR="005D6740" w:rsidRPr="000A38B3" w:rsidRDefault="005D6740" w:rsidP="008D0506">
            <w:pPr>
              <w:pStyle w:val="Brezrazmikov"/>
              <w:numPr>
                <w:ilvl w:val="0"/>
                <w:numId w:val="2"/>
              </w:numPr>
              <w:jc w:val="both"/>
              <w:rPr>
                <w:rFonts w:cstheme="minorHAnsi"/>
                <w:i/>
                <w:lang w:val="en-US"/>
              </w:rPr>
            </w:pPr>
            <w:r w:rsidRPr="000A38B3">
              <w:rPr>
                <w:rFonts w:cstheme="minorHAnsi"/>
                <w:i/>
                <w:lang w:val="en-US"/>
              </w:rPr>
              <w:t>measures addressing the payments to subcontractors</w:t>
            </w:r>
            <w:r w:rsidR="00CD016B" w:rsidRPr="000A38B3">
              <w:rPr>
                <w:rFonts w:cstheme="minorHAnsi"/>
                <w:i/>
                <w:lang w:val="en-US"/>
              </w:rPr>
              <w:t>;</w:t>
            </w:r>
          </w:p>
          <w:p w14:paraId="2074B013" w14:textId="1B38F230" w:rsidR="005D6740" w:rsidRPr="000A38B3" w:rsidRDefault="005D6740" w:rsidP="008D0506">
            <w:pPr>
              <w:pStyle w:val="Brezrazmikov"/>
              <w:numPr>
                <w:ilvl w:val="0"/>
                <w:numId w:val="2"/>
              </w:numPr>
              <w:jc w:val="both"/>
              <w:rPr>
                <w:rFonts w:cstheme="minorHAnsi"/>
                <w:i/>
                <w:lang w:val="en-US"/>
              </w:rPr>
            </w:pPr>
            <w:r w:rsidRPr="000A38B3">
              <w:rPr>
                <w:rFonts w:cstheme="minorHAnsi"/>
                <w:i/>
                <w:lang w:val="en-US"/>
              </w:rPr>
              <w:t>guidelines or instructions for contracting authorities on how to treat grouping (e.g. consortia) of SMEs</w:t>
            </w:r>
            <w:r w:rsidR="00CD016B" w:rsidRPr="000A38B3">
              <w:rPr>
                <w:rFonts w:cstheme="minorHAnsi"/>
                <w:i/>
                <w:lang w:val="en-US"/>
              </w:rPr>
              <w:t>;</w:t>
            </w:r>
          </w:p>
          <w:p w14:paraId="77548538" w14:textId="0817826B" w:rsidR="005D6740" w:rsidRPr="000A38B3" w:rsidRDefault="005D6740" w:rsidP="008D0506">
            <w:pPr>
              <w:pStyle w:val="Brezrazmikov"/>
              <w:numPr>
                <w:ilvl w:val="0"/>
                <w:numId w:val="2"/>
              </w:numPr>
              <w:jc w:val="both"/>
              <w:rPr>
                <w:rFonts w:cstheme="minorHAnsi"/>
                <w:i/>
                <w:lang w:val="en-US"/>
              </w:rPr>
            </w:pPr>
            <w:r w:rsidRPr="000A38B3">
              <w:rPr>
                <w:rFonts w:cstheme="minorHAnsi"/>
                <w:i/>
                <w:lang w:val="en-US"/>
              </w:rPr>
              <w:t>guidelines for contracting authorities on the application of 'divide or explain' principle</w:t>
            </w:r>
            <w:r w:rsidR="00CD016B" w:rsidRPr="000A38B3">
              <w:rPr>
                <w:rFonts w:cstheme="minorHAnsi"/>
                <w:i/>
                <w:lang w:val="en-US"/>
              </w:rPr>
              <w:t>;</w:t>
            </w:r>
            <w:r w:rsidRPr="000A38B3">
              <w:rPr>
                <w:rFonts w:cstheme="minorHAnsi"/>
                <w:i/>
                <w:lang w:val="en-US"/>
              </w:rPr>
              <w:t xml:space="preserve"> </w:t>
            </w:r>
          </w:p>
          <w:p w14:paraId="31A0459A" w14:textId="06E9FCCA" w:rsidR="005D6740" w:rsidRPr="000A38B3" w:rsidRDefault="005D6740" w:rsidP="008D0506">
            <w:pPr>
              <w:pStyle w:val="Brezrazmikov"/>
              <w:numPr>
                <w:ilvl w:val="0"/>
                <w:numId w:val="2"/>
              </w:numPr>
              <w:jc w:val="both"/>
              <w:rPr>
                <w:rFonts w:cstheme="minorHAnsi"/>
                <w:i/>
                <w:lang w:val="en-US"/>
              </w:rPr>
            </w:pPr>
            <w:r w:rsidRPr="000A38B3">
              <w:rPr>
                <w:rFonts w:cstheme="minorHAnsi"/>
                <w:i/>
                <w:lang w:val="en-US"/>
              </w:rPr>
              <w:t>targets for SME participation in public procurement</w:t>
            </w:r>
            <w:r w:rsidR="00CD016B" w:rsidRPr="000A38B3">
              <w:rPr>
                <w:rFonts w:cstheme="minorHAnsi"/>
                <w:i/>
                <w:lang w:val="en-US"/>
              </w:rPr>
              <w:t>.</w:t>
            </w:r>
          </w:p>
          <w:p w14:paraId="306D4475" w14:textId="1F4A8946" w:rsidR="001D4DCD" w:rsidRPr="00EB40CC" w:rsidRDefault="005D6740" w:rsidP="0064577E">
            <w:pPr>
              <w:jc w:val="both"/>
              <w:rPr>
                <w:rFonts w:asciiTheme="minorHAnsi" w:hAnsiTheme="minorHAnsi" w:cstheme="minorHAnsi"/>
              </w:rPr>
            </w:pPr>
            <w:r w:rsidRPr="000A38B3">
              <w:rPr>
                <w:rFonts w:asciiTheme="minorHAnsi" w:hAnsiTheme="minorHAnsi" w:cstheme="minorHAnsi"/>
                <w:sz w:val="22"/>
                <w:szCs w:val="22"/>
                <w:lang w:val="en-US"/>
              </w:rPr>
              <w:t xml:space="preserve">The information could also include the </w:t>
            </w:r>
            <w:r w:rsidR="001D4DCD" w:rsidRPr="000A38B3">
              <w:rPr>
                <w:rFonts w:asciiTheme="minorHAnsi" w:hAnsiTheme="minorHAnsi" w:cstheme="minorHAnsi"/>
                <w:sz w:val="22"/>
                <w:szCs w:val="22"/>
                <w:lang w:val="en-US"/>
              </w:rPr>
              <w:t xml:space="preserve">difficulties still </w:t>
            </w:r>
            <w:r w:rsidR="0064577E" w:rsidRPr="000A38B3">
              <w:rPr>
                <w:rFonts w:asciiTheme="minorHAnsi" w:hAnsiTheme="minorHAnsi" w:cstheme="minorHAnsi"/>
                <w:sz w:val="22"/>
                <w:szCs w:val="22"/>
                <w:lang w:val="en-US"/>
              </w:rPr>
              <w:t>existing in the Member State</w:t>
            </w:r>
            <w:r w:rsidRPr="000A38B3">
              <w:rPr>
                <w:rFonts w:asciiTheme="minorHAnsi" w:hAnsiTheme="minorHAnsi" w:cstheme="minorHAnsi"/>
                <w:sz w:val="22"/>
                <w:szCs w:val="22"/>
                <w:lang w:val="en-US"/>
              </w:rPr>
              <w:t>, concerning SMEs’ participation in public procurement.</w:t>
            </w:r>
          </w:p>
        </w:tc>
      </w:tr>
      <w:tr w:rsidR="00425A6C" w:rsidRPr="00EB40CC" w14:paraId="648C01F2" w14:textId="77777777" w:rsidTr="00B54D84">
        <w:tc>
          <w:tcPr>
            <w:tcW w:w="1648" w:type="pct"/>
          </w:tcPr>
          <w:p w14:paraId="1F9FDFED" w14:textId="77777777" w:rsidR="00425A6C" w:rsidRPr="00EB40CC" w:rsidRDefault="00425A6C" w:rsidP="001D4DCD">
            <w:pPr>
              <w:rPr>
                <w:rFonts w:asciiTheme="minorHAnsi" w:hAnsiTheme="minorHAnsi" w:cstheme="minorHAnsi"/>
              </w:rPr>
            </w:pPr>
          </w:p>
        </w:tc>
        <w:tc>
          <w:tcPr>
            <w:tcW w:w="3352" w:type="pct"/>
          </w:tcPr>
          <w:p w14:paraId="266449CF" w14:textId="77777777" w:rsidR="006B0818" w:rsidRPr="00955B6E" w:rsidRDefault="006B0818" w:rsidP="006B0818">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 xml:space="preserve">Statistični podatki kažejo, da so MSP-ji v Sloveniji pri javnem naročanju zelo uspešni. MSP so v letih 2018 - 2020 v izvedbo prejeli več kot 80 % vseh naročil. </w:t>
            </w:r>
          </w:p>
          <w:p w14:paraId="70705546" w14:textId="77777777" w:rsidR="006B0818" w:rsidRPr="00955B6E" w:rsidRDefault="006B0818" w:rsidP="006B0818">
            <w:pPr>
              <w:spacing w:line="276" w:lineRule="auto"/>
              <w:jc w:val="both"/>
              <w:rPr>
                <w:rFonts w:asciiTheme="minorHAnsi" w:hAnsiTheme="minorHAnsi" w:cstheme="minorHAnsi"/>
                <w:color w:val="FF0000"/>
                <w:sz w:val="22"/>
                <w:szCs w:val="22"/>
              </w:rPr>
            </w:pPr>
          </w:p>
          <w:p w14:paraId="20845EC9" w14:textId="77777777" w:rsidR="006B0818" w:rsidRPr="00955B6E" w:rsidRDefault="006B0818" w:rsidP="006B0818">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Tudi s strani institucij EU je Republika Slovenija večkrat pohvaljena glede dostopnosti javnih naročil za MSP. Študija Evropske komisije o izvajanju politik glede malih in srednjih podjetij, t.i. 2019 SBA Fact Sheet</w:t>
            </w:r>
            <w:r w:rsidRPr="00955B6E">
              <w:rPr>
                <w:rStyle w:val="Sprotnaopomba-sklic"/>
                <w:rFonts w:asciiTheme="minorHAnsi" w:hAnsiTheme="minorHAnsi" w:cstheme="minorHAnsi"/>
                <w:color w:val="FF0000"/>
                <w:sz w:val="22"/>
                <w:szCs w:val="22"/>
              </w:rPr>
              <w:footnoteReference w:id="15"/>
            </w:r>
            <w:r w:rsidRPr="00955B6E">
              <w:rPr>
                <w:rFonts w:asciiTheme="minorHAnsi" w:hAnsiTheme="minorHAnsi" w:cstheme="minorHAnsi"/>
                <w:color w:val="FF0000"/>
                <w:sz w:val="22"/>
                <w:szCs w:val="22"/>
              </w:rPr>
              <w:t>, področje javnega naročanja glede malih in srednih podjetij v Sloveniji, po vseh kriterijih, uvršča nad povprečje EU.</w:t>
            </w:r>
          </w:p>
          <w:p w14:paraId="1134FE58" w14:textId="77777777" w:rsidR="006B0818" w:rsidRPr="00955B6E" w:rsidRDefault="006B0818" w:rsidP="006B0818">
            <w:pPr>
              <w:spacing w:line="276" w:lineRule="auto"/>
              <w:jc w:val="both"/>
              <w:rPr>
                <w:rFonts w:asciiTheme="minorHAnsi" w:hAnsiTheme="minorHAnsi" w:cstheme="minorHAnsi"/>
                <w:color w:val="FF0000"/>
                <w:sz w:val="22"/>
                <w:szCs w:val="22"/>
              </w:rPr>
            </w:pPr>
          </w:p>
          <w:p w14:paraId="390E27B9" w14:textId="77777777" w:rsidR="006B0818" w:rsidRPr="00955B6E" w:rsidRDefault="006B0818" w:rsidP="006B0818">
            <w:pPr>
              <w:spacing w:line="276" w:lineRule="auto"/>
              <w:jc w:val="both"/>
              <w:rPr>
                <w:rFonts w:asciiTheme="minorHAnsi" w:hAnsiTheme="minorHAnsi" w:cstheme="minorHAnsi"/>
                <w:sz w:val="22"/>
                <w:szCs w:val="22"/>
              </w:rPr>
            </w:pPr>
            <w:r w:rsidRPr="00955B6E">
              <w:rPr>
                <w:rFonts w:asciiTheme="minorHAnsi" w:hAnsiTheme="minorHAnsi" w:cstheme="minorHAnsi"/>
                <w:color w:val="FF0000"/>
                <w:sz w:val="22"/>
                <w:szCs w:val="22"/>
              </w:rPr>
              <w:t>ZJN-3 tudi na področju MSP-jev sledi zakonodaji Evropske unije. Ministrstvo za javno upravo aktivno sodeluje s predstavniki Obrtne zbornice Slovenije (v nadaljevanju: OZS)</w:t>
            </w:r>
            <w:r w:rsidRPr="00955B6E">
              <w:rPr>
                <w:rStyle w:val="Sprotnaopomba-sklic"/>
                <w:rFonts w:asciiTheme="minorHAnsi" w:hAnsiTheme="minorHAnsi" w:cstheme="minorHAnsi"/>
                <w:color w:val="FF0000"/>
                <w:sz w:val="22"/>
                <w:szCs w:val="22"/>
              </w:rPr>
              <w:footnoteReference w:id="16"/>
            </w:r>
            <w:r w:rsidRPr="00955B6E">
              <w:rPr>
                <w:rFonts w:asciiTheme="minorHAnsi" w:hAnsiTheme="minorHAnsi" w:cstheme="minorHAnsi"/>
                <w:color w:val="FF0000"/>
                <w:sz w:val="22"/>
                <w:szCs w:val="22"/>
              </w:rPr>
              <w:t xml:space="preserve">, v zadnjih letih npr. predvsem pri pripravi Smernic s področij arhitekturnih in inženirskih storitev, gradbenih storitev ter storitev čiščenja. Smernice so dostopne na spletni strani </w:t>
            </w:r>
            <w:hyperlink r:id="rId39" w:history="1">
              <w:r w:rsidRPr="00955B6E">
                <w:rPr>
                  <w:rStyle w:val="Hiperpovezava"/>
                  <w:rFonts w:asciiTheme="minorHAnsi" w:hAnsiTheme="minorHAnsi" w:cstheme="minorHAnsi"/>
                  <w:sz w:val="22"/>
                  <w:szCs w:val="22"/>
                </w:rPr>
                <w:t>https://ejn.gov.si/sistem/smernice-in-priporocila.html</w:t>
              </w:r>
            </w:hyperlink>
            <w:r w:rsidRPr="00955B6E">
              <w:rPr>
                <w:rFonts w:asciiTheme="minorHAnsi" w:hAnsiTheme="minorHAnsi" w:cstheme="minorHAnsi"/>
                <w:color w:val="FF0000"/>
                <w:sz w:val="22"/>
                <w:szCs w:val="22"/>
              </w:rPr>
              <w:t>. OZS tako lahko aktivno sodeluje pri ustvarjanju sistema javnih naročil v Sloveniji.</w:t>
            </w:r>
          </w:p>
          <w:p w14:paraId="6F16AF0F" w14:textId="77777777" w:rsidR="006B0818" w:rsidRPr="00955B6E" w:rsidRDefault="006B0818" w:rsidP="006B0818">
            <w:pPr>
              <w:spacing w:line="276" w:lineRule="auto"/>
              <w:jc w:val="both"/>
              <w:rPr>
                <w:rFonts w:asciiTheme="minorHAnsi" w:hAnsiTheme="minorHAnsi" w:cstheme="minorHAnsi"/>
                <w:sz w:val="22"/>
                <w:szCs w:val="22"/>
              </w:rPr>
            </w:pPr>
          </w:p>
          <w:p w14:paraId="5446BDE5" w14:textId="77777777" w:rsidR="006B0818" w:rsidRPr="00955B6E" w:rsidRDefault="006B0818" w:rsidP="006B0818">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Kar zadeva postopek priprave zakonodaje (tudi javnonaročniške), je Ministrstvo za javno upravo vzpostavilo portal STOP birokraciji (</w:t>
            </w:r>
            <w:hyperlink r:id="rId40" w:history="1">
              <w:r w:rsidRPr="00140B8C">
                <w:rPr>
                  <w:rStyle w:val="Hiperpovezava"/>
                  <w:rFonts w:asciiTheme="minorHAnsi" w:hAnsiTheme="minorHAnsi" w:cstheme="minorHAnsi"/>
                  <w:sz w:val="22"/>
                  <w:szCs w:val="22"/>
                </w:rPr>
                <w:t>https://www.stopbirokraciji.gov.si/domov</w:t>
              </w:r>
            </w:hyperlink>
            <w:r w:rsidRPr="00955B6E">
              <w:rPr>
                <w:rFonts w:asciiTheme="minorHAnsi" w:hAnsiTheme="minorHAnsi" w:cstheme="minorHAnsi"/>
                <w:color w:val="FF0000"/>
                <w:sz w:val="22"/>
                <w:szCs w:val="22"/>
              </w:rPr>
              <w:t>)</w:t>
            </w:r>
            <w:r w:rsidRPr="00955B6E">
              <w:rPr>
                <w:rStyle w:val="Hiperpovezava"/>
                <w:rFonts w:asciiTheme="minorHAnsi" w:hAnsiTheme="minorHAnsi" w:cstheme="minorHAnsi"/>
                <w:color w:val="FF0000"/>
                <w:sz w:val="22"/>
                <w:szCs w:val="22"/>
                <w:u w:val="none"/>
              </w:rPr>
              <w:t xml:space="preserve">, ki </w:t>
            </w:r>
            <w:r w:rsidRPr="00955B6E">
              <w:rPr>
                <w:rFonts w:asciiTheme="minorHAnsi" w:hAnsiTheme="minorHAnsi" w:cstheme="minorHAnsi"/>
                <w:color w:val="FF0000"/>
                <w:sz w:val="22"/>
                <w:szCs w:val="22"/>
              </w:rPr>
              <w:t>je namenjen vsem državljanom in podjetnikom, ki v poslovnem procesu ali v vsakdanjem življenju prihajajo v stik z državo ter pripravljavcem predpisov in drugim zaposlenim v državni upravi, ki se srečujejo z upravnimi postopki. Portal nudi možnost podajanja pobud uporabnikov in javnost informira o novostih s področja boljše zakonodaje in dobrih praksah.</w:t>
            </w:r>
          </w:p>
          <w:p w14:paraId="38EFE650" w14:textId="77777777" w:rsidR="006B0818" w:rsidRPr="00955B6E" w:rsidRDefault="006B0818" w:rsidP="006B0818">
            <w:pPr>
              <w:spacing w:line="276" w:lineRule="auto"/>
              <w:jc w:val="both"/>
              <w:rPr>
                <w:rFonts w:asciiTheme="minorHAnsi" w:hAnsiTheme="minorHAnsi" w:cstheme="minorHAnsi"/>
                <w:color w:val="FF0000"/>
                <w:sz w:val="22"/>
                <w:szCs w:val="22"/>
              </w:rPr>
            </w:pPr>
          </w:p>
          <w:p w14:paraId="66636905" w14:textId="77777777" w:rsidR="006B0818" w:rsidRPr="00955B6E" w:rsidRDefault="006B0818" w:rsidP="006B0818">
            <w:pPr>
              <w:spacing w:line="276" w:lineRule="auto"/>
              <w:jc w:val="both"/>
              <w:rPr>
                <w:rFonts w:asciiTheme="minorHAnsi" w:hAnsiTheme="minorHAnsi" w:cstheme="minorHAnsi"/>
                <w:color w:val="FF0000"/>
              </w:rPr>
            </w:pPr>
            <w:r w:rsidRPr="00955B6E">
              <w:rPr>
                <w:rFonts w:asciiTheme="minorHAnsi" w:hAnsiTheme="minorHAnsi" w:cstheme="minorHAnsi"/>
                <w:color w:val="FF0000"/>
                <w:sz w:val="22"/>
                <w:szCs w:val="22"/>
              </w:rPr>
              <w:t>Nadalje pojasnjujemo, da so v ZJN-3 napisane številne določbe, ki so v pomoč in zaščito MSP-jem in ostajajo nespremenjene od leta 2015</w:t>
            </w:r>
            <w:r w:rsidRPr="00955B6E">
              <w:rPr>
                <w:rFonts w:asciiTheme="minorHAnsi" w:hAnsiTheme="minorHAnsi" w:cstheme="minorHAnsi"/>
                <w:color w:val="FF0000"/>
              </w:rPr>
              <w:t xml:space="preserve">. </w:t>
            </w:r>
          </w:p>
          <w:p w14:paraId="0EC0DC7B" w14:textId="77777777" w:rsidR="006B0818" w:rsidRPr="00955B6E" w:rsidRDefault="006B0818" w:rsidP="006B0818"/>
          <w:p w14:paraId="6EE74D5F" w14:textId="77777777" w:rsidR="006478CE" w:rsidRPr="00955B6E" w:rsidRDefault="006478CE" w:rsidP="006478CE">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 xml:space="preserve">Večja dostopnost in odprtost javnih naročil za MSP-je je povezana z nizkimi nacionalnimi mejnimi vrednostmi za objave obvestil o naročilih na nacionalni platformi za javna naročila (portal javnih naročil). S transparentnostjo javnega naročanja se uresničujejo tudi druga načela javnega naročanja in načela, na katerih temelji delovanje Evropske unije. Z brskanjem po objavah na portalu javnih naročil namreč gospodarski subjekti iščejo poslovne priložnosti na slovenskem trgu javnih naročil, na katerem z medsebojnim konkuriranjem zagotavljajo gospodarno rabo javnih sredstev ter učinkovito in uspešno javno naročanje. </w:t>
            </w:r>
          </w:p>
          <w:p w14:paraId="3A902F32" w14:textId="77777777" w:rsidR="006478CE" w:rsidRPr="00955B6E" w:rsidRDefault="006478CE" w:rsidP="006478CE">
            <w:pPr>
              <w:spacing w:line="276" w:lineRule="auto"/>
              <w:jc w:val="both"/>
              <w:rPr>
                <w:rFonts w:asciiTheme="minorHAnsi" w:hAnsiTheme="minorHAnsi" w:cstheme="minorHAnsi"/>
                <w:color w:val="FF0000"/>
                <w:sz w:val="22"/>
                <w:szCs w:val="22"/>
              </w:rPr>
            </w:pPr>
          </w:p>
          <w:p w14:paraId="486F6A67" w14:textId="77777777" w:rsidR="006478CE" w:rsidRPr="00955B6E" w:rsidRDefault="006478CE" w:rsidP="006478CE">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Vsak podizvajalec (MSP in tudi drug gospodarski subjekt) lahko od naročnika zahteva neposredno plačilo (94. člen ZJN-3). Neposredna plačila podizvajalcem so podrobneje pojasnjena v poglavju V.2.2. Socially responsible public procurement ('SRPP'), Supporting documents. Ker zakonodaja na področju javnih financ določa roke plačil, imajo MSP-ji zagotovljene pravočasne in učinkovite plačilne pogoje.</w:t>
            </w:r>
          </w:p>
          <w:p w14:paraId="7551D811" w14:textId="77777777" w:rsidR="006478CE" w:rsidRPr="00955B6E" w:rsidRDefault="006478CE" w:rsidP="006478CE">
            <w:pPr>
              <w:spacing w:line="276" w:lineRule="auto"/>
              <w:jc w:val="both"/>
              <w:rPr>
                <w:rFonts w:asciiTheme="minorHAnsi" w:hAnsiTheme="minorHAnsi" w:cstheme="minorHAnsi"/>
                <w:color w:val="FF0000"/>
                <w:sz w:val="22"/>
                <w:szCs w:val="22"/>
              </w:rPr>
            </w:pPr>
          </w:p>
          <w:p w14:paraId="5FDAFE88" w14:textId="70EEAA76" w:rsidR="006478CE" w:rsidRPr="00955B6E" w:rsidRDefault="006478CE" w:rsidP="006478CE">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 xml:space="preserve">ZJN-3 v prvem odstavku 73. člena ZJN-3 </w:t>
            </w:r>
            <w:r w:rsidR="00A357FB">
              <w:rPr>
                <w:rFonts w:asciiTheme="minorHAnsi" w:hAnsiTheme="minorHAnsi" w:cstheme="minorHAnsi"/>
                <w:color w:val="FF0000"/>
                <w:sz w:val="22"/>
                <w:szCs w:val="22"/>
              </w:rPr>
              <w:t>zahteva</w:t>
            </w:r>
            <w:r w:rsidR="00A357FB" w:rsidRPr="00955B6E">
              <w:rPr>
                <w:rFonts w:asciiTheme="minorHAnsi" w:hAnsiTheme="minorHAnsi" w:cstheme="minorHAnsi"/>
                <w:color w:val="FF0000"/>
                <w:sz w:val="22"/>
                <w:szCs w:val="22"/>
              </w:rPr>
              <w:t xml:space="preserve"> </w:t>
            </w:r>
            <w:r w:rsidRPr="00955B6E">
              <w:rPr>
                <w:rFonts w:asciiTheme="minorHAnsi" w:hAnsiTheme="minorHAnsi" w:cstheme="minorHAnsi"/>
                <w:color w:val="FF0000"/>
                <w:sz w:val="22"/>
                <w:szCs w:val="22"/>
              </w:rPr>
              <w:t>delitev javnih naročil na sklope, saj to prispeva k večji gospodarnosti in učinkovitosti izvedbe javnega naročila. Če naročnik lahko javno naročilo razdeli na sklope, je s tem omogočena večja dostopnost javnega naročila gospodarskim subjektom.</w:t>
            </w:r>
          </w:p>
          <w:p w14:paraId="6F639912" w14:textId="77777777" w:rsidR="006478CE" w:rsidRPr="00955B6E" w:rsidRDefault="006478CE" w:rsidP="006478CE">
            <w:pPr>
              <w:spacing w:line="276" w:lineRule="auto"/>
              <w:jc w:val="both"/>
              <w:rPr>
                <w:rFonts w:asciiTheme="minorHAnsi" w:hAnsiTheme="minorHAnsi" w:cstheme="minorHAnsi"/>
                <w:color w:val="FF0000"/>
                <w:sz w:val="22"/>
                <w:szCs w:val="22"/>
                <w:shd w:val="clear" w:color="auto" w:fill="FFFFFF"/>
              </w:rPr>
            </w:pPr>
          </w:p>
          <w:p w14:paraId="5AF4366E" w14:textId="39EADAB5" w:rsidR="006478CE" w:rsidRPr="00955B6E" w:rsidRDefault="00212319" w:rsidP="006478CE">
            <w:pPr>
              <w:spacing w:line="276" w:lineRule="auto"/>
              <w:jc w:val="both"/>
              <w:rPr>
                <w:rFonts w:asciiTheme="minorHAnsi" w:hAnsiTheme="minorHAnsi" w:cstheme="minorHAnsi"/>
                <w:color w:val="FF0000"/>
                <w:sz w:val="22"/>
                <w:szCs w:val="22"/>
              </w:rPr>
            </w:pPr>
            <w:r>
              <w:rPr>
                <w:rFonts w:asciiTheme="minorHAnsi" w:hAnsiTheme="minorHAnsi" w:cstheme="minorHAnsi"/>
                <w:iCs/>
                <w:color w:val="FF0000"/>
                <w:sz w:val="22"/>
                <w:szCs w:val="22"/>
              </w:rPr>
              <w:lastRenderedPageBreak/>
              <w:t>Definicij</w:t>
            </w:r>
            <w:r w:rsidR="003B3548">
              <w:rPr>
                <w:rFonts w:asciiTheme="minorHAnsi" w:hAnsiTheme="minorHAnsi" w:cstheme="minorHAnsi"/>
                <w:iCs/>
                <w:color w:val="FF0000"/>
                <w:sz w:val="22"/>
                <w:szCs w:val="22"/>
              </w:rPr>
              <w:t>a</w:t>
            </w:r>
            <w:r>
              <w:rPr>
                <w:rFonts w:asciiTheme="minorHAnsi" w:hAnsiTheme="minorHAnsi" w:cstheme="minorHAnsi"/>
                <w:iCs/>
                <w:color w:val="FF0000"/>
                <w:sz w:val="22"/>
                <w:szCs w:val="22"/>
              </w:rPr>
              <w:t xml:space="preserve"> »skupna ponudba« (konzorcij) </w:t>
            </w:r>
            <w:r w:rsidR="003B3548">
              <w:rPr>
                <w:rFonts w:asciiTheme="minorHAnsi" w:hAnsiTheme="minorHAnsi" w:cstheme="minorHAnsi"/>
                <w:iCs/>
                <w:color w:val="FF0000"/>
                <w:sz w:val="22"/>
                <w:szCs w:val="22"/>
              </w:rPr>
              <w:t xml:space="preserve">v </w:t>
            </w:r>
            <w:r w:rsidRPr="00955B6E">
              <w:rPr>
                <w:rFonts w:asciiTheme="minorHAnsi" w:hAnsiTheme="minorHAnsi" w:cstheme="minorHAnsi"/>
                <w:iCs/>
                <w:color w:val="FF0000"/>
                <w:sz w:val="22"/>
                <w:szCs w:val="22"/>
              </w:rPr>
              <w:t>ZJN-3</w:t>
            </w:r>
            <w:r w:rsidR="003B3548">
              <w:rPr>
                <w:rFonts w:asciiTheme="minorHAnsi" w:hAnsiTheme="minorHAnsi" w:cstheme="minorHAnsi"/>
                <w:iCs/>
                <w:color w:val="FF0000"/>
                <w:sz w:val="22"/>
                <w:szCs w:val="22"/>
              </w:rPr>
              <w:t xml:space="preserve"> ni eksplicitno omenjena</w:t>
            </w:r>
            <w:r w:rsidR="00CF7C13">
              <w:rPr>
                <w:rFonts w:asciiTheme="minorHAnsi" w:hAnsiTheme="minorHAnsi" w:cstheme="minorHAnsi"/>
                <w:iCs/>
                <w:color w:val="FF0000"/>
                <w:sz w:val="22"/>
                <w:szCs w:val="22"/>
              </w:rPr>
              <w:t>,</w:t>
            </w:r>
            <w:r w:rsidRPr="00955B6E">
              <w:rPr>
                <w:rFonts w:asciiTheme="minorHAnsi" w:hAnsiTheme="minorHAnsi" w:cstheme="minorHAnsi"/>
                <w:iCs/>
                <w:color w:val="FF0000"/>
                <w:sz w:val="22"/>
                <w:szCs w:val="22"/>
              </w:rPr>
              <w:t xml:space="preserve"> </w:t>
            </w:r>
            <w:r w:rsidR="003B3548">
              <w:rPr>
                <w:rFonts w:asciiTheme="minorHAnsi" w:hAnsiTheme="minorHAnsi" w:cstheme="minorHAnsi"/>
                <w:color w:val="FF0000"/>
                <w:sz w:val="22"/>
                <w:szCs w:val="22"/>
              </w:rPr>
              <w:t>o</w:t>
            </w:r>
            <w:r w:rsidR="006478CE" w:rsidRPr="00955B6E">
              <w:rPr>
                <w:rFonts w:asciiTheme="minorHAnsi" w:hAnsiTheme="minorHAnsi" w:cstheme="minorHAnsi"/>
                <w:color w:val="FF0000"/>
                <w:sz w:val="22"/>
                <w:szCs w:val="22"/>
              </w:rPr>
              <w:t xml:space="preserve">predeljuje </w:t>
            </w:r>
            <w:r w:rsidR="003B3548">
              <w:rPr>
                <w:rFonts w:asciiTheme="minorHAnsi" w:hAnsiTheme="minorHAnsi" w:cstheme="minorHAnsi"/>
                <w:color w:val="FF0000"/>
                <w:sz w:val="22"/>
                <w:szCs w:val="22"/>
              </w:rPr>
              <w:t xml:space="preserve">pa </w:t>
            </w:r>
            <w:r w:rsidR="006478CE" w:rsidRPr="00955B6E">
              <w:rPr>
                <w:rFonts w:asciiTheme="minorHAnsi" w:hAnsiTheme="minorHAnsi" w:cstheme="minorHAnsi"/>
                <w:color w:val="FF0000"/>
                <w:sz w:val="22"/>
                <w:szCs w:val="22"/>
              </w:rPr>
              <w:t xml:space="preserve">izraz </w:t>
            </w:r>
            <w:r w:rsidR="00EA1F6B">
              <w:rPr>
                <w:rFonts w:asciiTheme="minorHAnsi" w:hAnsiTheme="minorHAnsi" w:cstheme="minorHAnsi"/>
                <w:color w:val="FF0000"/>
                <w:sz w:val="22"/>
                <w:szCs w:val="22"/>
              </w:rPr>
              <w:t>»</w:t>
            </w:r>
            <w:r w:rsidR="006478CE" w:rsidRPr="00955B6E">
              <w:rPr>
                <w:rFonts w:asciiTheme="minorHAnsi" w:hAnsiTheme="minorHAnsi" w:cstheme="minorHAnsi"/>
                <w:color w:val="FF0000"/>
                <w:sz w:val="22"/>
                <w:szCs w:val="22"/>
              </w:rPr>
              <w:t>gospodarski subjekt</w:t>
            </w:r>
            <w:r w:rsidR="00EA1F6B">
              <w:rPr>
                <w:rFonts w:asciiTheme="minorHAnsi" w:hAnsiTheme="minorHAnsi" w:cstheme="minorHAnsi"/>
                <w:color w:val="FF0000"/>
                <w:sz w:val="22"/>
                <w:szCs w:val="22"/>
              </w:rPr>
              <w:t>«</w:t>
            </w:r>
            <w:r>
              <w:rPr>
                <w:rFonts w:asciiTheme="minorHAnsi" w:hAnsiTheme="minorHAnsi" w:cstheme="minorHAnsi"/>
                <w:color w:val="FF0000"/>
                <w:sz w:val="22"/>
                <w:szCs w:val="22"/>
              </w:rPr>
              <w:t xml:space="preserve">, </w:t>
            </w:r>
            <w:r>
              <w:rPr>
                <w:rFonts w:asciiTheme="minorHAnsi" w:hAnsiTheme="minorHAnsi" w:cstheme="minorHAnsi"/>
                <w:iCs/>
                <w:color w:val="FF0000"/>
                <w:sz w:val="22"/>
                <w:szCs w:val="22"/>
              </w:rPr>
              <w:t xml:space="preserve">ki navaja, </w:t>
            </w:r>
            <w:r w:rsidR="006478CE" w:rsidRPr="00955B6E">
              <w:rPr>
                <w:rFonts w:asciiTheme="minorHAnsi" w:hAnsiTheme="minorHAnsi" w:cstheme="minorHAnsi"/>
                <w:color w:val="FF0000"/>
                <w:sz w:val="22"/>
                <w:szCs w:val="22"/>
              </w:rPr>
              <w:t xml:space="preserve">da nobena fizična ali pravna oseba ali skupina teh oseb, vključno z vsakim začasnim združenjem podjetij, ki na trgu ali v postopkih javnega naročanja ponuja izvedbo gradenj, dobavo blaga ali izvedbo storitev, ne sme biti omejena s strani naročnikov kot možni ponudnik, in sicer, na način prepovedi skupne oddaje ponudbe. </w:t>
            </w:r>
            <w:r>
              <w:rPr>
                <w:rFonts w:asciiTheme="minorHAnsi" w:hAnsiTheme="minorHAnsi" w:cstheme="minorHAnsi"/>
                <w:color w:val="FF0000"/>
                <w:sz w:val="22"/>
                <w:szCs w:val="22"/>
              </w:rPr>
              <w:t xml:space="preserve">Ponudniki se glede na zgoraj navedeno lahko povežejo v konzorcij in oddajo skupno ponudbo. </w:t>
            </w:r>
            <w:r w:rsidR="006478CE" w:rsidRPr="00955B6E">
              <w:rPr>
                <w:rFonts w:asciiTheme="minorHAnsi" w:hAnsiTheme="minorHAnsi" w:cstheme="minorHAnsi"/>
                <w:color w:val="FF0000"/>
                <w:sz w:val="22"/>
                <w:szCs w:val="22"/>
              </w:rPr>
              <w:t>ZJN-3 opredeljuje tudi pojem »podizvajalec«, in sicer kot gospodarski subjekt, ki je pravna ali fizična oseba in za ponudnika, s katerim je naročnik po tem zakonu sklenil pogodbo o izvedbi javnega naročila ali okvirni sporazum, dobavlja blago ali izvaja storitev oziroma gradnjo, ki je neposredno povezana s predmetom javnega naročila, zato naročniki tudi v tem primeru</w:t>
            </w:r>
            <w:r w:rsidR="004E15C2">
              <w:rPr>
                <w:rFonts w:asciiTheme="minorHAnsi" w:hAnsiTheme="minorHAnsi" w:cstheme="minorHAnsi"/>
                <w:color w:val="FF0000"/>
                <w:sz w:val="22"/>
                <w:szCs w:val="22"/>
              </w:rPr>
              <w:t xml:space="preserve"> ne</w:t>
            </w:r>
            <w:r w:rsidR="006478CE" w:rsidRPr="00955B6E">
              <w:rPr>
                <w:rFonts w:asciiTheme="minorHAnsi" w:hAnsiTheme="minorHAnsi" w:cstheme="minorHAnsi"/>
                <w:color w:val="FF0000"/>
                <w:sz w:val="22"/>
                <w:szCs w:val="22"/>
              </w:rPr>
              <w:t xml:space="preserve"> smejo omejevali morebitnih ponudnikov s prepovedjo oddaje dela naročila podizvajalcu. T</w:t>
            </w:r>
            <w:r>
              <w:rPr>
                <w:rFonts w:asciiTheme="minorHAnsi" w:hAnsiTheme="minorHAnsi" w:cstheme="minorHAnsi"/>
                <w:color w:val="FF0000"/>
                <w:sz w:val="22"/>
                <w:szCs w:val="22"/>
              </w:rPr>
              <w:t>i</w:t>
            </w:r>
            <w:r w:rsidR="006478CE" w:rsidRPr="00955B6E">
              <w:rPr>
                <w:rFonts w:asciiTheme="minorHAnsi" w:hAnsiTheme="minorHAnsi" w:cstheme="minorHAnsi"/>
                <w:color w:val="FF0000"/>
                <w:sz w:val="22"/>
                <w:szCs w:val="22"/>
              </w:rPr>
              <w:t xml:space="preserve"> določb</w:t>
            </w:r>
            <w:r>
              <w:rPr>
                <w:rFonts w:asciiTheme="minorHAnsi" w:hAnsiTheme="minorHAnsi" w:cstheme="minorHAnsi"/>
                <w:color w:val="FF0000"/>
                <w:sz w:val="22"/>
                <w:szCs w:val="22"/>
              </w:rPr>
              <w:t>i</w:t>
            </w:r>
            <w:r w:rsidR="006478CE" w:rsidRPr="00955B6E">
              <w:rPr>
                <w:rFonts w:asciiTheme="minorHAnsi" w:hAnsiTheme="minorHAnsi" w:cstheme="minorHAnsi"/>
                <w:color w:val="FF0000"/>
                <w:sz w:val="22"/>
                <w:szCs w:val="22"/>
              </w:rPr>
              <w:t xml:space="preserve"> spodbuja</w:t>
            </w:r>
            <w:r>
              <w:rPr>
                <w:rFonts w:asciiTheme="minorHAnsi" w:hAnsiTheme="minorHAnsi" w:cstheme="minorHAnsi"/>
                <w:color w:val="FF0000"/>
                <w:sz w:val="22"/>
                <w:szCs w:val="22"/>
              </w:rPr>
              <w:t>ta</w:t>
            </w:r>
            <w:r w:rsidR="006478CE" w:rsidRPr="00955B6E">
              <w:rPr>
                <w:rFonts w:asciiTheme="minorHAnsi" w:hAnsiTheme="minorHAnsi" w:cstheme="minorHAnsi"/>
                <w:color w:val="FF0000"/>
                <w:sz w:val="22"/>
                <w:szCs w:val="22"/>
              </w:rPr>
              <w:t xml:space="preserve"> MSP-je, da se skupaj povežejo in oddajo ponudbe tudi na zgoraj omenjen</w:t>
            </w:r>
            <w:r w:rsidR="008E0747">
              <w:rPr>
                <w:rFonts w:asciiTheme="minorHAnsi" w:hAnsiTheme="minorHAnsi" w:cstheme="minorHAnsi"/>
                <w:color w:val="FF0000"/>
                <w:sz w:val="22"/>
                <w:szCs w:val="22"/>
              </w:rPr>
              <w:t>a</w:t>
            </w:r>
            <w:r w:rsidR="006478CE" w:rsidRPr="00955B6E">
              <w:rPr>
                <w:rFonts w:asciiTheme="minorHAnsi" w:hAnsiTheme="minorHAnsi" w:cstheme="minorHAnsi"/>
                <w:color w:val="FF0000"/>
                <w:sz w:val="22"/>
                <w:szCs w:val="22"/>
              </w:rPr>
              <w:t xml:space="preserve"> način</w:t>
            </w:r>
            <w:r w:rsidR="008E0747">
              <w:rPr>
                <w:rFonts w:asciiTheme="minorHAnsi" w:hAnsiTheme="minorHAnsi" w:cstheme="minorHAnsi"/>
                <w:color w:val="FF0000"/>
                <w:sz w:val="22"/>
                <w:szCs w:val="22"/>
              </w:rPr>
              <w:t>a</w:t>
            </w:r>
            <w:r w:rsidR="006478CE" w:rsidRPr="00955B6E">
              <w:rPr>
                <w:rFonts w:asciiTheme="minorHAnsi" w:hAnsiTheme="minorHAnsi" w:cstheme="minorHAnsi"/>
                <w:color w:val="FF0000"/>
                <w:sz w:val="22"/>
                <w:szCs w:val="22"/>
              </w:rPr>
              <w:t xml:space="preserve">. </w:t>
            </w:r>
          </w:p>
          <w:p w14:paraId="63DC3E9C" w14:textId="135AD019" w:rsidR="00BB558A" w:rsidRPr="00EB40CC" w:rsidRDefault="00BB558A" w:rsidP="00BF4A04">
            <w:pPr>
              <w:jc w:val="both"/>
              <w:rPr>
                <w:rFonts w:asciiTheme="minorHAnsi" w:hAnsiTheme="minorHAnsi" w:cstheme="minorHAnsi"/>
              </w:rPr>
            </w:pPr>
          </w:p>
          <w:p w14:paraId="68CCF60C" w14:textId="77777777" w:rsidR="006478CE" w:rsidRPr="00955B6E" w:rsidRDefault="006478CE" w:rsidP="006478CE">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Tudi MSP-ji se soočajo z nekaterimi težavami, ki so predstavljene v nadaljevanju.</w:t>
            </w:r>
          </w:p>
          <w:p w14:paraId="1A081596" w14:textId="77777777" w:rsidR="006478CE" w:rsidRPr="00955B6E" w:rsidRDefault="006478CE" w:rsidP="006478CE">
            <w:pPr>
              <w:spacing w:line="276" w:lineRule="auto"/>
              <w:jc w:val="both"/>
              <w:rPr>
                <w:rFonts w:asciiTheme="minorHAnsi" w:hAnsiTheme="minorHAnsi" w:cstheme="minorHAnsi"/>
                <w:color w:val="FF0000"/>
                <w:sz w:val="22"/>
                <w:szCs w:val="22"/>
              </w:rPr>
            </w:pPr>
          </w:p>
          <w:p w14:paraId="4330CC32" w14:textId="77777777" w:rsidR="006478CE" w:rsidRPr="00955B6E" w:rsidRDefault="006478CE" w:rsidP="006478CE">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Ponudniki pogosto poudarjajo, da so dokumentacije o javnem naročilu slabo pripravljene, zahteve v njih pa pretirane in ne zagotavljajo največje kvalitete za najnižjo ceno. Včasih so očitki upravičeni, Ministrstvo za javno upravo zato sprejema tako podzakonske akte (npr. Uredba o finančnih zavarovanjih v javnem naročanju) kot tudi mehke ukrepe, s katerimi želi zagotoviti čim bolj kakovostno javno naročanje. Med mehke ukrepe sodijo priprava tolmačenj, smernic in vzorčnih razpisnih dokumentacij, telefonsko in pisno svetovanje, priprava brezplačnih izobraževanj, idr.</w:t>
            </w:r>
          </w:p>
          <w:p w14:paraId="4216768D" w14:textId="77777777" w:rsidR="006478CE" w:rsidRPr="00955B6E" w:rsidRDefault="006478CE" w:rsidP="006478CE">
            <w:pPr>
              <w:spacing w:line="276" w:lineRule="auto"/>
              <w:jc w:val="both"/>
              <w:rPr>
                <w:rFonts w:asciiTheme="minorHAnsi" w:hAnsiTheme="minorHAnsi" w:cstheme="minorHAnsi"/>
                <w:color w:val="FF0000"/>
                <w:sz w:val="22"/>
                <w:szCs w:val="22"/>
              </w:rPr>
            </w:pPr>
          </w:p>
          <w:p w14:paraId="72CED7A3" w14:textId="77777777" w:rsidR="006478CE" w:rsidRPr="00955B6E" w:rsidRDefault="006478CE" w:rsidP="006478CE">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 xml:space="preserve">Ob vsem tem pa se je potrebno zavedati, da ponudniki pogosto razpisne dokumentacije ne gledajo kot celote. Merilo ekonomsko najugodnejše ponudbe (kot nasprotje merila najnižje cene) npr. ni edini mehanizem znotraj postopka javnega naročanja, ki omogoča pridobitev kvalitetnega predmeta javnega naročila; glede na predmet naročila je podobne učinke mogoče doseči z uporabo pogojev za sodelovanje, z natančno opredelitvijo predmeta javnega naročila oz. z drugimi kriteriji, vsebovanimi v tehničnih specifikacijah, z zahtevanjem referenc in izkušenj, ipd. </w:t>
            </w:r>
          </w:p>
          <w:p w14:paraId="04336EF2" w14:textId="77777777" w:rsidR="006478CE" w:rsidRPr="00955B6E" w:rsidRDefault="006478CE" w:rsidP="006478CE">
            <w:pPr>
              <w:spacing w:line="276" w:lineRule="auto"/>
              <w:jc w:val="both"/>
              <w:rPr>
                <w:rFonts w:asciiTheme="minorHAnsi" w:hAnsiTheme="minorHAnsi" w:cstheme="minorHAnsi"/>
                <w:color w:val="FF0000"/>
                <w:sz w:val="22"/>
                <w:szCs w:val="22"/>
              </w:rPr>
            </w:pPr>
          </w:p>
          <w:p w14:paraId="4433EE97" w14:textId="77777777" w:rsidR="006478CE" w:rsidRPr="00955B6E" w:rsidRDefault="006478CE" w:rsidP="006478CE">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lastRenderedPageBreak/>
              <w:t xml:space="preserve">ZJN-3 poskuša s prekrškovnimi določbami med naročniki in osebami, odgovornimi za javno naročanje, doseči odgovornost za izvedbo javnih naročil. Nadzor nad njihovim poslovanjem je sistemsko naložen njihovim ustanoviteljem in nadzornikom, zunanji nadzor pa opravljata tudi Urad za nadzor proračuna in Računsko sodišče. V Republiki Sloveniji imamo vzpostavljen tudi sistem pravnega varstva pred Državno revizijsko komisijo, poleg tega pa obstaja še kar nekaj organov, ki vsak z vidika svoje pristojnosti skrbijo tudi za zakonitost v postopkih javnega naročanja (Komisija za preprečevanje korupcije, Agencija za varstvo konkurence...). </w:t>
            </w:r>
          </w:p>
          <w:p w14:paraId="1754E4EF" w14:textId="77777777" w:rsidR="006478CE" w:rsidRPr="00955B6E" w:rsidRDefault="006478CE" w:rsidP="006478CE">
            <w:pPr>
              <w:spacing w:line="276" w:lineRule="auto"/>
              <w:jc w:val="both"/>
              <w:rPr>
                <w:rFonts w:asciiTheme="minorHAnsi" w:hAnsiTheme="minorHAnsi" w:cstheme="minorHAnsi"/>
                <w:color w:val="FF0000"/>
                <w:sz w:val="22"/>
                <w:szCs w:val="22"/>
              </w:rPr>
            </w:pPr>
          </w:p>
          <w:p w14:paraId="2EDF62A4" w14:textId="77777777" w:rsidR="006478CE" w:rsidRPr="00955B6E" w:rsidRDefault="006478CE" w:rsidP="006478CE">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Ministrstvo za javno upravo si konstantno prizadeva tudi za izboljšanje profesionalizacije v javnem naročanju. V letu 2018 je bil tako sprejet Akcijski načrt za profesionalizacijo javnega naročanja v Republiki Sloveniji, ki do leta 2020 predvideva realizacijo 27 sistemskih ukrepov.</w:t>
            </w:r>
          </w:p>
          <w:p w14:paraId="4AD801CC" w14:textId="77777777" w:rsidR="006478CE" w:rsidRPr="00955B6E" w:rsidRDefault="006478CE" w:rsidP="006478CE">
            <w:pPr>
              <w:spacing w:line="276" w:lineRule="auto"/>
              <w:jc w:val="both"/>
              <w:rPr>
                <w:rFonts w:asciiTheme="minorHAnsi" w:hAnsiTheme="minorHAnsi" w:cstheme="minorHAnsi"/>
                <w:b/>
                <w:color w:val="FF0000"/>
                <w:sz w:val="22"/>
                <w:szCs w:val="22"/>
              </w:rPr>
            </w:pPr>
          </w:p>
          <w:p w14:paraId="5BC9CF3E" w14:textId="77777777" w:rsidR="006478CE" w:rsidRPr="00955B6E" w:rsidRDefault="006478CE" w:rsidP="006478CE">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 xml:space="preserve">ZJN-3 je, tudi zaradi mnenj gospodarstva in opozoril stroke ter težave sodne prakse, ki je opozarjala, da je urejanje neposrednih plačil v ZJN nepotrebno, saj OZ to že ureja (pobot, asignacija, odstop terjatve, neposredni zahtevek naročniku (631. člen)), spremenil ureditev in določil, da so neposredna plačila podizvajalcem obvezna le, če jih podizvajalec zahteva. ZJN-3 je prav tako zahteval obvezno imenovanje (nominacijo) podizvajalcev pri gradnjah in storitvah ter potrditev prejema plačil s strani podizvajalcev po končanem javnem naročilu.  Ravnanje v nasprotju s slednjim predstavlja resen prekršek, izvajalec je lahko oglobljen in izločen iz postopkov JN za 3 oziroma 5 let. </w:t>
            </w:r>
          </w:p>
          <w:p w14:paraId="68205915" w14:textId="77777777" w:rsidR="006478CE" w:rsidRPr="00955B6E" w:rsidRDefault="006478CE" w:rsidP="006478CE">
            <w:pPr>
              <w:spacing w:line="276" w:lineRule="auto"/>
              <w:jc w:val="both"/>
              <w:rPr>
                <w:rFonts w:asciiTheme="minorHAnsi" w:hAnsiTheme="minorHAnsi" w:cstheme="minorHAnsi"/>
                <w:color w:val="FF0000"/>
                <w:sz w:val="22"/>
                <w:szCs w:val="22"/>
              </w:rPr>
            </w:pPr>
          </w:p>
          <w:p w14:paraId="3C06797C" w14:textId="77777777" w:rsidR="006478CE" w:rsidRPr="00955B6E" w:rsidRDefault="006478CE" w:rsidP="006478CE">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 xml:space="preserve">Za preprečitev plačilne nediscipline so potrebni še mnogi drugi ukrepi, reševanje te problematike skozi javna naročila se je večkrat izkazalo kot neustrezno. Eden izmed pozitivnih ukrepov je bila npr. tudi implementacija evropskega prava na področju plačilne discipline v Zakonu o preprečevanju zamud pri plačilih. </w:t>
            </w:r>
          </w:p>
          <w:p w14:paraId="5F6F5161" w14:textId="77777777" w:rsidR="006478CE" w:rsidRPr="00955B6E" w:rsidRDefault="006478CE" w:rsidP="006478CE">
            <w:pPr>
              <w:spacing w:line="276" w:lineRule="auto"/>
              <w:jc w:val="both"/>
              <w:rPr>
                <w:rFonts w:asciiTheme="minorHAnsi" w:hAnsiTheme="minorHAnsi" w:cstheme="minorHAnsi"/>
                <w:color w:val="FF0000"/>
                <w:sz w:val="22"/>
                <w:szCs w:val="22"/>
              </w:rPr>
            </w:pPr>
          </w:p>
          <w:p w14:paraId="4C91CD14" w14:textId="77777777" w:rsidR="006478CE" w:rsidRPr="00955B6E" w:rsidRDefault="006478CE" w:rsidP="006478CE">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 xml:space="preserve">Dodatno izpostavljamo, da smo izvedli anketo med državami EU, glede na prejete odgovore nobena izmed držav ne pozna obveznega poplačila podizvajalcev s strani naročnika, tiste, ki poznajo možnost neposrednih poplačil, pa to urejajo kot RS - podizvajalci lahko zahtevajo neposredno plačilo. </w:t>
            </w:r>
          </w:p>
          <w:p w14:paraId="1075661D" w14:textId="77777777" w:rsidR="006478CE" w:rsidRPr="00955B6E" w:rsidRDefault="006478CE" w:rsidP="006478CE">
            <w:pPr>
              <w:spacing w:line="276" w:lineRule="auto"/>
              <w:jc w:val="both"/>
              <w:rPr>
                <w:rFonts w:asciiTheme="minorHAnsi" w:hAnsiTheme="minorHAnsi" w:cstheme="minorHAnsi"/>
                <w:color w:val="FF0000"/>
                <w:sz w:val="22"/>
                <w:szCs w:val="22"/>
              </w:rPr>
            </w:pPr>
          </w:p>
          <w:p w14:paraId="02DB24F4" w14:textId="43DE60D4" w:rsidR="006478CE" w:rsidRDefault="006478CE" w:rsidP="008D1F14">
            <w:pPr>
              <w:pStyle w:val="Odstavekseznama"/>
              <w:numPr>
                <w:ilvl w:val="0"/>
                <w:numId w:val="31"/>
              </w:numPr>
              <w:spacing w:line="276" w:lineRule="auto"/>
              <w:jc w:val="both"/>
              <w:rPr>
                <w:rFonts w:cstheme="minorHAnsi"/>
                <w:color w:val="FF0000"/>
                <w:lang w:val="sl-SI"/>
              </w:rPr>
            </w:pPr>
            <w:r w:rsidRPr="00955B6E">
              <w:rPr>
                <w:rFonts w:cstheme="minorHAnsi"/>
                <w:color w:val="FF0000"/>
                <w:lang w:val="sl-SI"/>
              </w:rPr>
              <w:lastRenderedPageBreak/>
              <w:t xml:space="preserve">ZJN-3 je dostopen na spletni strani </w:t>
            </w:r>
            <w:hyperlink r:id="rId41" w:history="1">
              <w:r w:rsidRPr="00140B8C">
                <w:rPr>
                  <w:rStyle w:val="Hiperpovezava"/>
                  <w:rFonts w:cstheme="minorHAnsi"/>
                  <w:lang w:val="sl-SI"/>
                </w:rPr>
                <w:t>http://www.djn.mju.gov.si/resources/files/Predpisi/ZJN-3_ang_prevod.pdf</w:t>
              </w:r>
            </w:hyperlink>
          </w:p>
          <w:p w14:paraId="45357ABC" w14:textId="3AFC1A4A" w:rsidR="00B40844" w:rsidRDefault="00B40844" w:rsidP="008D1F14">
            <w:pPr>
              <w:pStyle w:val="Odstavekseznama"/>
              <w:numPr>
                <w:ilvl w:val="0"/>
                <w:numId w:val="31"/>
              </w:numPr>
              <w:spacing w:line="276" w:lineRule="auto"/>
              <w:jc w:val="both"/>
              <w:rPr>
                <w:rFonts w:cstheme="minorHAnsi"/>
                <w:color w:val="FF0000"/>
                <w:lang w:val="sl-SI"/>
              </w:rPr>
            </w:pPr>
            <w:r>
              <w:rPr>
                <w:rFonts w:cstheme="minorHAnsi"/>
                <w:color w:val="FF0000"/>
                <w:lang w:val="sl-SI"/>
              </w:rPr>
              <w:t xml:space="preserve">Novela ZJN-3A je dostopna na spletni strani </w:t>
            </w:r>
            <w:hyperlink r:id="rId42" w:history="1">
              <w:r w:rsidRPr="00140B8C">
                <w:rPr>
                  <w:rStyle w:val="Hiperpovezava"/>
                  <w:rFonts w:cstheme="minorHAnsi"/>
                  <w:lang w:val="sl-SI"/>
                </w:rPr>
                <w:t>https://ejn.gov.si/dam/jcr:d0d0060a-0746-44cd-971a-c35e9635d0cc/ZJN-3A_anj_nov2018.pdf</w:t>
              </w:r>
            </w:hyperlink>
            <w:r>
              <w:rPr>
                <w:rFonts w:cstheme="minorHAnsi"/>
                <w:color w:val="FF0000"/>
                <w:lang w:val="sl-SI"/>
              </w:rPr>
              <w:t xml:space="preserve"> </w:t>
            </w:r>
          </w:p>
          <w:p w14:paraId="2C2563E2" w14:textId="77777777" w:rsidR="006478CE" w:rsidRPr="00955B6E" w:rsidRDefault="006478CE" w:rsidP="008D1F14">
            <w:pPr>
              <w:pStyle w:val="Odstavekseznama"/>
              <w:numPr>
                <w:ilvl w:val="0"/>
                <w:numId w:val="31"/>
              </w:numPr>
              <w:spacing w:before="100" w:beforeAutospacing="1" w:afterAutospacing="1" w:line="276" w:lineRule="auto"/>
              <w:jc w:val="both"/>
              <w:rPr>
                <w:rFonts w:cstheme="minorHAnsi"/>
                <w:color w:val="FF0000"/>
                <w:lang w:val="sl-SI"/>
              </w:rPr>
            </w:pPr>
            <w:r w:rsidRPr="00955B6E">
              <w:rPr>
                <w:rFonts w:cstheme="minorHAnsi"/>
                <w:color w:val="FF0000"/>
                <w:lang w:val="sl-SI"/>
              </w:rPr>
              <w:t xml:space="preserve">Zakon o izvrševanju proračunov Republike Slovenije za leti 2018 in 2019 (ZIPRS1819) je dostopen na spletni strani </w:t>
            </w:r>
            <w:hyperlink r:id="rId43" w:history="1">
              <w:r w:rsidRPr="00140B8C">
                <w:rPr>
                  <w:rStyle w:val="Hiperpovezava"/>
                  <w:rFonts w:cstheme="minorHAnsi"/>
                  <w:lang w:val="sl-SI"/>
                </w:rPr>
                <w:t>http://www.pisrs.si/Pis.web/pregledPredpisa?id=ZAKO7356</w:t>
              </w:r>
            </w:hyperlink>
            <w:r>
              <w:rPr>
                <w:rFonts w:cstheme="minorHAnsi"/>
                <w:color w:val="FF0000"/>
                <w:lang w:val="sl-SI"/>
              </w:rPr>
              <w:t xml:space="preserve"> </w:t>
            </w:r>
          </w:p>
          <w:p w14:paraId="535E5266" w14:textId="314C0C27" w:rsidR="00001CE8" w:rsidRPr="00003D25" w:rsidRDefault="006478CE" w:rsidP="008D1F14">
            <w:pPr>
              <w:pStyle w:val="Odstavekseznama"/>
              <w:numPr>
                <w:ilvl w:val="0"/>
                <w:numId w:val="31"/>
              </w:numPr>
              <w:spacing w:before="100" w:beforeAutospacing="1" w:afterAutospacing="1" w:line="276" w:lineRule="auto"/>
              <w:jc w:val="both"/>
              <w:rPr>
                <w:rFonts w:cstheme="minorHAnsi"/>
                <w:lang w:val="sl-SI"/>
              </w:rPr>
            </w:pPr>
            <w:r w:rsidRPr="00617A10">
              <w:rPr>
                <w:rFonts w:cstheme="minorHAnsi"/>
                <w:color w:val="FF0000"/>
                <w:lang w:val="sl-SI"/>
              </w:rPr>
              <w:t xml:space="preserve">Zakon o izvrševanju proračunov Republike Slovenije za leti 2020 in 2021 (ZIPRS2021) je dostopen na spletni strani </w:t>
            </w:r>
            <w:hyperlink r:id="rId44" w:history="1">
              <w:r w:rsidRPr="00617A10">
                <w:rPr>
                  <w:rStyle w:val="Hiperpovezava"/>
                  <w:rFonts w:cstheme="minorHAnsi"/>
                  <w:lang w:val="sl-SI"/>
                </w:rPr>
                <w:t>http://www.pisrs.si/Pis.web/pregledPredpisa?id=ZAKO7970</w:t>
              </w:r>
            </w:hyperlink>
            <w:r w:rsidRPr="00617A10">
              <w:rPr>
                <w:rFonts w:cstheme="minorHAnsi"/>
                <w:color w:val="FF0000"/>
                <w:lang w:val="sl-SI"/>
              </w:rPr>
              <w:t xml:space="preserve"> </w:t>
            </w:r>
          </w:p>
        </w:tc>
      </w:tr>
      <w:tr w:rsidR="00B54D84" w:rsidRPr="00EB40CC" w14:paraId="0055167D" w14:textId="77777777" w:rsidTr="00B54D84">
        <w:tc>
          <w:tcPr>
            <w:tcW w:w="1648" w:type="pct"/>
          </w:tcPr>
          <w:p w14:paraId="3451850A" w14:textId="4642D127" w:rsidR="00E04DAF" w:rsidRPr="0028384A" w:rsidRDefault="000A2192" w:rsidP="00E04DAF">
            <w:pPr>
              <w:pStyle w:val="Naslov3"/>
              <w:outlineLvl w:val="2"/>
              <w:rPr>
                <w:rFonts w:cstheme="minorHAnsi"/>
              </w:rPr>
            </w:pPr>
            <w:r w:rsidRPr="0028384A">
              <w:rPr>
                <w:rFonts w:cstheme="minorHAnsi"/>
              </w:rPr>
              <w:lastRenderedPageBreak/>
              <w:t>IV</w:t>
            </w:r>
            <w:r w:rsidR="00E04DAF" w:rsidRPr="0028384A">
              <w:rPr>
                <w:rFonts w:cstheme="minorHAnsi"/>
              </w:rPr>
              <w:t>.</w:t>
            </w:r>
            <w:r w:rsidR="005D6740" w:rsidRPr="0028384A">
              <w:rPr>
                <w:rFonts w:cstheme="minorHAnsi"/>
              </w:rPr>
              <w:t>2</w:t>
            </w:r>
            <w:r w:rsidR="00E04DAF" w:rsidRPr="0028384A">
              <w:rPr>
                <w:rFonts w:cstheme="minorHAnsi"/>
              </w:rPr>
              <w:t xml:space="preserve">. Quantitative indicators </w:t>
            </w:r>
          </w:p>
          <w:p w14:paraId="1DC9BE04" w14:textId="24719443" w:rsidR="00B54D84" w:rsidRPr="0028384A" w:rsidRDefault="00B54D84" w:rsidP="00B54D84">
            <w:pPr>
              <w:pStyle w:val="Naslov3"/>
              <w:outlineLvl w:val="2"/>
              <w:rPr>
                <w:rFonts w:cstheme="minorHAnsi"/>
                <w:b w:val="0"/>
              </w:rPr>
            </w:pPr>
          </w:p>
        </w:tc>
        <w:tc>
          <w:tcPr>
            <w:tcW w:w="3352" w:type="pct"/>
          </w:tcPr>
          <w:p w14:paraId="5F8B5BFE" w14:textId="4B428984" w:rsidR="00B54D84" w:rsidRPr="0028384A" w:rsidRDefault="00B54D84" w:rsidP="00247E16">
            <w:pPr>
              <w:jc w:val="both"/>
              <w:rPr>
                <w:rFonts w:asciiTheme="minorHAnsi" w:hAnsiTheme="minorHAnsi" w:cstheme="minorHAnsi"/>
                <w:i/>
                <w:sz w:val="22"/>
                <w:szCs w:val="22"/>
              </w:rPr>
            </w:pPr>
            <w:r w:rsidRPr="0028384A">
              <w:rPr>
                <w:rFonts w:asciiTheme="minorHAnsi" w:hAnsiTheme="minorHAnsi" w:cstheme="minorHAnsi"/>
                <w:i/>
                <w:sz w:val="22"/>
                <w:szCs w:val="22"/>
              </w:rPr>
              <w:t xml:space="preserve">This section contains examples of quantitative indicators related to section </w:t>
            </w:r>
            <w:r w:rsidR="00247E16" w:rsidRPr="0028384A">
              <w:rPr>
                <w:rFonts w:asciiTheme="minorHAnsi" w:hAnsiTheme="minorHAnsi" w:cstheme="minorHAnsi"/>
                <w:i/>
                <w:sz w:val="22"/>
                <w:szCs w:val="22"/>
              </w:rPr>
              <w:t>IV</w:t>
            </w:r>
            <w:r w:rsidRPr="0028384A">
              <w:rPr>
                <w:rFonts w:asciiTheme="minorHAnsi" w:hAnsiTheme="minorHAnsi" w:cstheme="minorHAnsi"/>
                <w:i/>
                <w:sz w:val="22"/>
                <w:szCs w:val="22"/>
              </w:rPr>
              <w:t xml:space="preserve">.1.  Other </w:t>
            </w:r>
            <w:r w:rsidR="00CD016B" w:rsidRPr="0028384A">
              <w:rPr>
                <w:rFonts w:asciiTheme="minorHAnsi" w:hAnsiTheme="minorHAnsi" w:cstheme="minorHAnsi"/>
                <w:i/>
                <w:sz w:val="22"/>
                <w:szCs w:val="22"/>
              </w:rPr>
              <w:t xml:space="preserve">related </w:t>
            </w:r>
            <w:r w:rsidRPr="0028384A">
              <w:rPr>
                <w:rFonts w:asciiTheme="minorHAnsi" w:hAnsiTheme="minorHAnsi" w:cstheme="minorHAnsi"/>
                <w:i/>
                <w:sz w:val="22"/>
                <w:szCs w:val="22"/>
              </w:rPr>
              <w:t>indicators can also be included in the report.</w:t>
            </w:r>
          </w:p>
        </w:tc>
      </w:tr>
      <w:tr w:rsidR="00B54D84" w:rsidRPr="00EB40CC" w14:paraId="379D2F6D" w14:textId="77777777" w:rsidTr="00B54D84">
        <w:tc>
          <w:tcPr>
            <w:tcW w:w="1648" w:type="pct"/>
          </w:tcPr>
          <w:p w14:paraId="4AE4E044" w14:textId="77777777" w:rsidR="005D6740" w:rsidRPr="0028384A" w:rsidRDefault="00E04DAF" w:rsidP="005D6740">
            <w:pPr>
              <w:jc w:val="both"/>
              <w:rPr>
                <w:rFonts w:asciiTheme="minorHAnsi" w:hAnsiTheme="minorHAnsi" w:cstheme="minorHAnsi"/>
                <w:sz w:val="22"/>
                <w:szCs w:val="22"/>
              </w:rPr>
            </w:pPr>
            <w:r w:rsidRPr="0028384A">
              <w:rPr>
                <w:rFonts w:asciiTheme="minorHAnsi" w:hAnsiTheme="minorHAnsi" w:cstheme="minorHAnsi"/>
                <w:sz w:val="22"/>
                <w:szCs w:val="22"/>
              </w:rPr>
              <w:t xml:space="preserve">Please provide, when available, any quantitative data (statistics, etc.) </w:t>
            </w:r>
            <w:r w:rsidR="005D6740" w:rsidRPr="0028384A">
              <w:rPr>
                <w:rFonts w:asciiTheme="minorHAnsi" w:hAnsiTheme="minorHAnsi" w:cstheme="minorHAnsi"/>
                <w:sz w:val="22"/>
                <w:szCs w:val="22"/>
              </w:rPr>
              <w:t>regarding SMEs’ participation in public procurement</w:t>
            </w:r>
          </w:p>
          <w:p w14:paraId="1DEBB2CA" w14:textId="3C906F94" w:rsidR="00B54D84" w:rsidRPr="0028384A" w:rsidRDefault="00B54D84" w:rsidP="005D6740">
            <w:pPr>
              <w:jc w:val="both"/>
              <w:rPr>
                <w:rFonts w:asciiTheme="minorHAnsi" w:hAnsiTheme="minorHAnsi" w:cstheme="minorHAnsi"/>
                <w:b/>
                <w:sz w:val="22"/>
                <w:szCs w:val="22"/>
              </w:rPr>
            </w:pPr>
          </w:p>
        </w:tc>
        <w:tc>
          <w:tcPr>
            <w:tcW w:w="3352" w:type="pct"/>
          </w:tcPr>
          <w:p w14:paraId="582441E1" w14:textId="77777777" w:rsidR="00EE047F" w:rsidRPr="0028384A" w:rsidRDefault="00EE047F" w:rsidP="00EE047F">
            <w:pPr>
              <w:jc w:val="both"/>
              <w:rPr>
                <w:rFonts w:asciiTheme="minorHAnsi" w:hAnsiTheme="minorHAnsi" w:cstheme="minorHAnsi"/>
                <w:i/>
                <w:iCs/>
                <w:sz w:val="22"/>
                <w:szCs w:val="22"/>
              </w:rPr>
            </w:pPr>
            <w:r w:rsidRPr="0028384A">
              <w:rPr>
                <w:rFonts w:asciiTheme="minorHAnsi" w:hAnsiTheme="minorHAnsi" w:cstheme="minorHAnsi"/>
                <w:i/>
                <w:iCs/>
                <w:sz w:val="22"/>
                <w:szCs w:val="22"/>
              </w:rPr>
              <w:t>The following list includes suggested indicators for the participation of SMEs in public procurement (acting as a unique bidder or in a consortium):</w:t>
            </w:r>
          </w:p>
          <w:p w14:paraId="02004609" w14:textId="77777777" w:rsidR="00EE047F" w:rsidRPr="0028384A" w:rsidRDefault="00EE047F" w:rsidP="008D0506">
            <w:pPr>
              <w:pStyle w:val="Brezrazmikov"/>
              <w:numPr>
                <w:ilvl w:val="0"/>
                <w:numId w:val="2"/>
              </w:numPr>
              <w:jc w:val="both"/>
              <w:rPr>
                <w:rFonts w:cstheme="minorHAnsi"/>
                <w:i/>
              </w:rPr>
            </w:pPr>
            <w:r w:rsidRPr="0028384A">
              <w:rPr>
                <w:rFonts w:cstheme="minorHAnsi"/>
                <w:i/>
              </w:rPr>
              <w:t>SMEs winning in above EU threshold procurement :</w:t>
            </w:r>
          </w:p>
          <w:p w14:paraId="5F8B6CF5" w14:textId="085B0853" w:rsidR="00EE047F" w:rsidRPr="0028384A" w:rsidRDefault="00EE047F" w:rsidP="004856CB">
            <w:pPr>
              <w:pStyle w:val="Brezrazmikov"/>
              <w:numPr>
                <w:ilvl w:val="0"/>
                <w:numId w:val="7"/>
              </w:numPr>
              <w:rPr>
                <w:rFonts w:cstheme="minorHAnsi"/>
                <w:i/>
                <w:iCs/>
              </w:rPr>
            </w:pPr>
            <w:r w:rsidRPr="0028384A">
              <w:rPr>
                <w:rFonts w:cstheme="minorHAnsi"/>
                <w:i/>
                <w:iCs/>
              </w:rPr>
              <w:t>the number of contracts awarded to SMEs over the total number of contracts awarded irrespective of bidder’s size class ;</w:t>
            </w:r>
          </w:p>
          <w:p w14:paraId="02DFDADC" w14:textId="77777777" w:rsidR="00EE047F" w:rsidRPr="0028384A" w:rsidRDefault="00EE047F" w:rsidP="004856CB">
            <w:pPr>
              <w:pStyle w:val="Brezrazmikov"/>
              <w:numPr>
                <w:ilvl w:val="0"/>
                <w:numId w:val="7"/>
              </w:numPr>
              <w:rPr>
                <w:rFonts w:cstheme="minorHAnsi"/>
                <w:i/>
                <w:iCs/>
              </w:rPr>
            </w:pPr>
            <w:r w:rsidRPr="0028384A">
              <w:rPr>
                <w:rFonts w:cstheme="minorHAnsi"/>
                <w:i/>
                <w:iCs/>
              </w:rPr>
              <w:t>the value of contracts awarded to SMEs over the total value of contracts awarded irrespective of bidder’s size class;</w:t>
            </w:r>
          </w:p>
          <w:p w14:paraId="60DBEAF5" w14:textId="41040E55" w:rsidR="00EE047F" w:rsidRPr="0028384A" w:rsidRDefault="00EE047F" w:rsidP="008D0506">
            <w:pPr>
              <w:pStyle w:val="Brezrazmikov"/>
              <w:numPr>
                <w:ilvl w:val="0"/>
                <w:numId w:val="2"/>
              </w:numPr>
              <w:jc w:val="both"/>
              <w:rPr>
                <w:rFonts w:cstheme="minorHAnsi"/>
                <w:i/>
              </w:rPr>
            </w:pPr>
            <w:r w:rsidRPr="0028384A">
              <w:rPr>
                <w:rFonts w:cstheme="minorHAnsi"/>
                <w:i/>
              </w:rPr>
              <w:t>SMEs winning in below EU threshold procurement:</w:t>
            </w:r>
          </w:p>
          <w:p w14:paraId="6FD1AC51" w14:textId="77777777" w:rsidR="00EE047F" w:rsidRPr="0028384A" w:rsidRDefault="00EE047F" w:rsidP="004856CB">
            <w:pPr>
              <w:pStyle w:val="Brezrazmikov"/>
              <w:numPr>
                <w:ilvl w:val="0"/>
                <w:numId w:val="8"/>
              </w:numPr>
              <w:rPr>
                <w:rFonts w:cstheme="minorHAnsi"/>
                <w:i/>
                <w:iCs/>
              </w:rPr>
            </w:pPr>
            <w:r w:rsidRPr="0028384A">
              <w:rPr>
                <w:rFonts w:cstheme="minorHAnsi"/>
                <w:i/>
                <w:iCs/>
              </w:rPr>
              <w:t>the number of contracts awarded to SMEs over the total number of contracts awarded irrespective of bidder’s size class;</w:t>
            </w:r>
          </w:p>
          <w:p w14:paraId="59CCA52C" w14:textId="4A01D4A3" w:rsidR="00EE047F" w:rsidRPr="0028384A" w:rsidRDefault="00EE047F" w:rsidP="004856CB">
            <w:pPr>
              <w:pStyle w:val="Brezrazmikov"/>
              <w:numPr>
                <w:ilvl w:val="0"/>
                <w:numId w:val="8"/>
              </w:numPr>
              <w:rPr>
                <w:rFonts w:cstheme="minorHAnsi"/>
                <w:i/>
                <w:iCs/>
              </w:rPr>
            </w:pPr>
            <w:r w:rsidRPr="0028384A">
              <w:rPr>
                <w:rFonts w:cstheme="minorHAnsi"/>
                <w:i/>
                <w:iCs/>
              </w:rPr>
              <w:t>the value of contracts awarded to SMEs over the total value of contracts awarded irrespective of bidder’s size class</w:t>
            </w:r>
            <w:r w:rsidR="004B2469" w:rsidRPr="0028384A">
              <w:rPr>
                <w:rFonts w:cstheme="minorHAnsi"/>
                <w:i/>
                <w:iCs/>
              </w:rPr>
              <w:t>.</w:t>
            </w:r>
          </w:p>
          <w:p w14:paraId="1AE96BAB" w14:textId="77777777" w:rsidR="00EE047F" w:rsidRPr="0028384A" w:rsidRDefault="00EE047F" w:rsidP="008D0506">
            <w:pPr>
              <w:pStyle w:val="Brezrazmikov"/>
              <w:numPr>
                <w:ilvl w:val="0"/>
                <w:numId w:val="2"/>
              </w:numPr>
              <w:jc w:val="both"/>
              <w:rPr>
                <w:rFonts w:cstheme="minorHAnsi"/>
                <w:i/>
              </w:rPr>
            </w:pPr>
            <w:r w:rsidRPr="0028384A">
              <w:rPr>
                <w:rFonts w:cstheme="minorHAnsi"/>
                <w:i/>
              </w:rPr>
              <w:t xml:space="preserve">Participation rate of SMEs in above EU threshold procurement (i.e. the number of calls for tender where at least one bid was submitted by an SME  over the total number of calls for tender ); </w:t>
            </w:r>
          </w:p>
          <w:p w14:paraId="07D43B11" w14:textId="77777777" w:rsidR="00EE047F" w:rsidRPr="0028384A" w:rsidRDefault="00EE047F" w:rsidP="008D0506">
            <w:pPr>
              <w:pStyle w:val="Brezrazmikov"/>
              <w:numPr>
                <w:ilvl w:val="0"/>
                <w:numId w:val="2"/>
              </w:numPr>
              <w:jc w:val="both"/>
              <w:rPr>
                <w:rFonts w:cstheme="minorHAnsi"/>
                <w:i/>
              </w:rPr>
            </w:pPr>
            <w:r w:rsidRPr="0028384A">
              <w:rPr>
                <w:rFonts w:cstheme="minorHAnsi"/>
                <w:i/>
              </w:rPr>
              <w:t xml:space="preserve">Success rate of SMEs in above EU threshold procurement (i.e. the number of contracts awarded to an SME over the number of calls for tender where at least one bid was submitted by an SMEs); </w:t>
            </w:r>
          </w:p>
          <w:p w14:paraId="73EABAA3" w14:textId="0DF92E2B" w:rsidR="00EE047F" w:rsidRPr="0028384A" w:rsidRDefault="00EE047F" w:rsidP="008D0506">
            <w:pPr>
              <w:pStyle w:val="Brezrazmikov"/>
              <w:numPr>
                <w:ilvl w:val="0"/>
                <w:numId w:val="2"/>
              </w:numPr>
              <w:jc w:val="both"/>
              <w:rPr>
                <w:rFonts w:cstheme="minorHAnsi"/>
                <w:i/>
              </w:rPr>
            </w:pPr>
            <w:r w:rsidRPr="0028384A">
              <w:rPr>
                <w:rFonts w:cstheme="minorHAnsi"/>
                <w:i/>
              </w:rPr>
              <w:t>If available, estimates of indirect participation</w:t>
            </w:r>
            <w:r w:rsidRPr="0028384A">
              <w:rPr>
                <w:rFonts w:cstheme="minorHAnsi"/>
              </w:rPr>
              <w:footnoteReference w:id="17"/>
            </w:r>
            <w:r w:rsidRPr="0028384A">
              <w:rPr>
                <w:rFonts w:cstheme="minorHAnsi"/>
                <w:i/>
              </w:rPr>
              <w:t xml:space="preserve"> of SMEs in public procurement above threshold;</w:t>
            </w:r>
          </w:p>
          <w:p w14:paraId="2B6CD15C" w14:textId="462940A0" w:rsidR="00B21E65" w:rsidRPr="0028384A" w:rsidRDefault="00B21E65" w:rsidP="00B21E65">
            <w:pPr>
              <w:pStyle w:val="Brezrazmikov"/>
              <w:ind w:left="360"/>
              <w:jc w:val="both"/>
              <w:rPr>
                <w:rFonts w:cstheme="minorHAnsi"/>
                <w:i/>
              </w:rPr>
            </w:pPr>
            <w:r w:rsidRPr="0028384A">
              <w:rPr>
                <w:rFonts w:cstheme="minorHAnsi"/>
                <w:color w:val="FF0000"/>
              </w:rPr>
              <w:t>Podatki niso na razpolago.</w:t>
            </w:r>
          </w:p>
          <w:p w14:paraId="0F06F9A7" w14:textId="37A11996" w:rsidR="00EE047F" w:rsidRPr="0028384A" w:rsidRDefault="00EE047F" w:rsidP="008D0506">
            <w:pPr>
              <w:pStyle w:val="Brezrazmikov"/>
              <w:numPr>
                <w:ilvl w:val="0"/>
                <w:numId w:val="2"/>
              </w:numPr>
              <w:jc w:val="both"/>
              <w:rPr>
                <w:rFonts w:cstheme="minorHAnsi"/>
                <w:i/>
              </w:rPr>
            </w:pPr>
            <w:r w:rsidRPr="0028384A">
              <w:rPr>
                <w:rFonts w:cstheme="minorHAnsi"/>
                <w:i/>
              </w:rPr>
              <w:lastRenderedPageBreak/>
              <w:t>If available, estimates of indirect participation of SMEs in public procurement below threshold;</w:t>
            </w:r>
          </w:p>
          <w:p w14:paraId="3A5F52B4" w14:textId="43DC16A2" w:rsidR="00B21E65" w:rsidRPr="0028384A" w:rsidRDefault="00B21E65" w:rsidP="00B21E65">
            <w:pPr>
              <w:pStyle w:val="Brezrazmikov"/>
              <w:ind w:left="360"/>
              <w:jc w:val="both"/>
              <w:rPr>
                <w:rFonts w:cstheme="minorHAnsi"/>
                <w:i/>
              </w:rPr>
            </w:pPr>
            <w:r w:rsidRPr="0028384A">
              <w:rPr>
                <w:rFonts w:cstheme="minorHAnsi"/>
                <w:color w:val="FF0000"/>
              </w:rPr>
              <w:t>Podatki niso na razpolago.</w:t>
            </w:r>
          </w:p>
          <w:p w14:paraId="19A427A7" w14:textId="6D5D1519" w:rsidR="00EE047F" w:rsidRPr="0028384A" w:rsidRDefault="00EE047F" w:rsidP="008D0506">
            <w:pPr>
              <w:pStyle w:val="Brezrazmikov"/>
              <w:numPr>
                <w:ilvl w:val="0"/>
                <w:numId w:val="2"/>
              </w:numPr>
              <w:jc w:val="both"/>
              <w:rPr>
                <w:rFonts w:cstheme="minorHAnsi"/>
                <w:i/>
              </w:rPr>
            </w:pPr>
            <w:r w:rsidRPr="0028384A">
              <w:rPr>
                <w:rFonts w:cstheme="minorHAnsi"/>
                <w:i/>
              </w:rPr>
              <w:t>If applicable, current attainment rate of the target set for SMEs participation.</w:t>
            </w:r>
          </w:p>
          <w:p w14:paraId="26FF4E87" w14:textId="2AB9C2D9" w:rsidR="00B21E65" w:rsidRPr="0028384A" w:rsidRDefault="00B21E65" w:rsidP="00B21E65">
            <w:pPr>
              <w:pStyle w:val="Brezrazmikov"/>
              <w:ind w:left="360"/>
              <w:jc w:val="both"/>
              <w:rPr>
                <w:rFonts w:cstheme="minorHAnsi"/>
                <w:i/>
              </w:rPr>
            </w:pPr>
            <w:r w:rsidRPr="0028384A">
              <w:rPr>
                <w:rFonts w:cstheme="minorHAnsi"/>
                <w:color w:val="FF0000"/>
              </w:rPr>
              <w:t>Podatki niso na razpolago.</w:t>
            </w:r>
          </w:p>
          <w:p w14:paraId="5313BF42" w14:textId="195FB9ED" w:rsidR="00B54D84" w:rsidRPr="0028384A" w:rsidRDefault="00EE047F" w:rsidP="005D6740">
            <w:pPr>
              <w:jc w:val="both"/>
              <w:rPr>
                <w:rFonts w:asciiTheme="minorHAnsi" w:hAnsiTheme="minorHAnsi" w:cstheme="minorHAnsi"/>
                <w:i/>
                <w:sz w:val="22"/>
                <w:szCs w:val="22"/>
              </w:rPr>
            </w:pPr>
            <w:r w:rsidRPr="0028384A">
              <w:rPr>
                <w:rFonts w:asciiTheme="minorHAnsi" w:hAnsiTheme="minorHAnsi" w:cstheme="minorHAnsi"/>
                <w:i/>
                <w:iCs/>
                <w:sz w:val="22"/>
                <w:szCs w:val="22"/>
              </w:rPr>
              <w:t>This list is not exhaustive. In case your Member State collect other indicators that you may find useful to track and measures the achievements in this area, please include them in the reporting.</w:t>
            </w:r>
          </w:p>
        </w:tc>
      </w:tr>
      <w:tr w:rsidR="008A621E" w:rsidRPr="00EB40CC" w14:paraId="08B9FC80" w14:textId="77777777" w:rsidTr="00B54D84">
        <w:tc>
          <w:tcPr>
            <w:tcW w:w="1648" w:type="pct"/>
          </w:tcPr>
          <w:p w14:paraId="4A536955" w14:textId="77777777" w:rsidR="008A621E" w:rsidRPr="00EB40CC" w:rsidRDefault="008A621E" w:rsidP="005D6740">
            <w:pPr>
              <w:jc w:val="both"/>
              <w:rPr>
                <w:rFonts w:asciiTheme="minorHAnsi" w:hAnsiTheme="minorHAnsi" w:cstheme="minorHAnsi"/>
              </w:rPr>
            </w:pPr>
          </w:p>
        </w:tc>
        <w:tc>
          <w:tcPr>
            <w:tcW w:w="3352" w:type="pct"/>
          </w:tcPr>
          <w:tbl>
            <w:tblPr>
              <w:tblW w:w="6946" w:type="dxa"/>
              <w:tblCellMar>
                <w:left w:w="70" w:type="dxa"/>
                <w:right w:w="70" w:type="dxa"/>
              </w:tblCellMar>
              <w:tblLook w:val="04A0" w:firstRow="1" w:lastRow="0" w:firstColumn="1" w:lastColumn="0" w:noHBand="0" w:noVBand="1"/>
            </w:tblPr>
            <w:tblGrid>
              <w:gridCol w:w="1600"/>
              <w:gridCol w:w="1377"/>
              <w:gridCol w:w="2126"/>
              <w:gridCol w:w="1843"/>
            </w:tblGrid>
            <w:tr w:rsidR="006B5DEA" w:rsidRPr="006B5DEA" w14:paraId="0FFCBA2A" w14:textId="77777777" w:rsidTr="00385015">
              <w:trPr>
                <w:trHeight w:val="300"/>
              </w:trPr>
              <w:tc>
                <w:tcPr>
                  <w:tcW w:w="1600" w:type="dxa"/>
                  <w:tcBorders>
                    <w:top w:val="nil"/>
                    <w:left w:val="nil"/>
                    <w:bottom w:val="nil"/>
                    <w:right w:val="nil"/>
                  </w:tcBorders>
                  <w:shd w:val="clear" w:color="auto" w:fill="auto"/>
                  <w:noWrap/>
                  <w:vAlign w:val="bottom"/>
                  <w:hideMark/>
                </w:tcPr>
                <w:p w14:paraId="7CB2269C" w14:textId="77777777" w:rsidR="00385015" w:rsidRPr="006B5DEA" w:rsidRDefault="00385015" w:rsidP="00385015">
                  <w:pPr>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2018</w:t>
                  </w:r>
                </w:p>
              </w:tc>
              <w:tc>
                <w:tcPr>
                  <w:tcW w:w="1377" w:type="dxa"/>
                  <w:tcBorders>
                    <w:top w:val="nil"/>
                    <w:left w:val="nil"/>
                    <w:bottom w:val="nil"/>
                    <w:right w:val="nil"/>
                  </w:tcBorders>
                  <w:shd w:val="clear" w:color="auto" w:fill="auto"/>
                  <w:noWrap/>
                  <w:vAlign w:val="bottom"/>
                  <w:hideMark/>
                </w:tcPr>
                <w:p w14:paraId="598018C5" w14:textId="77777777" w:rsidR="00385015" w:rsidRPr="006B5DEA" w:rsidRDefault="00385015" w:rsidP="00385015">
                  <w:pPr>
                    <w:rPr>
                      <w:rFonts w:asciiTheme="minorHAnsi" w:hAnsiTheme="minorHAnsi" w:cstheme="minorHAnsi"/>
                      <w:b/>
                      <w:bCs/>
                      <w:color w:val="FF0000"/>
                      <w:sz w:val="22"/>
                      <w:szCs w:val="22"/>
                    </w:rPr>
                  </w:pPr>
                </w:p>
              </w:tc>
              <w:tc>
                <w:tcPr>
                  <w:tcW w:w="2126" w:type="dxa"/>
                  <w:tcBorders>
                    <w:top w:val="nil"/>
                    <w:left w:val="nil"/>
                    <w:bottom w:val="nil"/>
                    <w:right w:val="nil"/>
                  </w:tcBorders>
                  <w:shd w:val="clear" w:color="auto" w:fill="auto"/>
                  <w:noWrap/>
                  <w:vAlign w:val="bottom"/>
                  <w:hideMark/>
                </w:tcPr>
                <w:p w14:paraId="22431F33" w14:textId="77777777" w:rsidR="00385015" w:rsidRPr="006B5DEA" w:rsidRDefault="00385015" w:rsidP="00385015">
                  <w:pPr>
                    <w:rPr>
                      <w:rFonts w:asciiTheme="minorHAnsi" w:hAnsiTheme="minorHAnsi" w:cstheme="minorHAnsi"/>
                      <w:color w:val="FF0000"/>
                      <w:sz w:val="22"/>
                      <w:szCs w:val="22"/>
                    </w:rPr>
                  </w:pPr>
                </w:p>
              </w:tc>
              <w:tc>
                <w:tcPr>
                  <w:tcW w:w="1843" w:type="dxa"/>
                  <w:tcBorders>
                    <w:top w:val="nil"/>
                    <w:left w:val="nil"/>
                    <w:bottom w:val="nil"/>
                    <w:right w:val="nil"/>
                  </w:tcBorders>
                  <w:shd w:val="clear" w:color="auto" w:fill="auto"/>
                  <w:noWrap/>
                  <w:vAlign w:val="bottom"/>
                  <w:hideMark/>
                </w:tcPr>
                <w:p w14:paraId="0410B502" w14:textId="77777777" w:rsidR="00385015" w:rsidRPr="006B5DEA" w:rsidRDefault="00385015" w:rsidP="00385015">
                  <w:pPr>
                    <w:rPr>
                      <w:rFonts w:asciiTheme="minorHAnsi" w:hAnsiTheme="minorHAnsi" w:cstheme="minorHAnsi"/>
                      <w:color w:val="FF0000"/>
                      <w:sz w:val="22"/>
                      <w:szCs w:val="22"/>
                    </w:rPr>
                  </w:pPr>
                </w:p>
              </w:tc>
            </w:tr>
            <w:tr w:rsidR="00385015" w:rsidRPr="006B5DEA" w14:paraId="264EDAD5" w14:textId="77777777" w:rsidTr="00385015">
              <w:trPr>
                <w:trHeight w:val="300"/>
              </w:trPr>
              <w:tc>
                <w:tcPr>
                  <w:tcW w:w="1600" w:type="dxa"/>
                  <w:tcBorders>
                    <w:top w:val="nil"/>
                    <w:left w:val="nil"/>
                    <w:bottom w:val="nil"/>
                    <w:right w:val="nil"/>
                  </w:tcBorders>
                  <w:shd w:val="clear" w:color="auto" w:fill="auto"/>
                  <w:noWrap/>
                  <w:vAlign w:val="bottom"/>
                  <w:hideMark/>
                </w:tcPr>
                <w:p w14:paraId="6D7E85B7" w14:textId="77777777" w:rsidR="00385015" w:rsidRPr="006B5DEA" w:rsidRDefault="00385015" w:rsidP="00385015">
                  <w:pPr>
                    <w:rPr>
                      <w:rFonts w:asciiTheme="minorHAnsi" w:hAnsiTheme="minorHAnsi" w:cstheme="minorHAnsi"/>
                      <w:color w:val="FF0000"/>
                      <w:sz w:val="22"/>
                      <w:szCs w:val="22"/>
                    </w:rPr>
                  </w:pPr>
                </w:p>
              </w:tc>
              <w:tc>
                <w:tcPr>
                  <w:tcW w:w="1377" w:type="dxa"/>
                  <w:tcBorders>
                    <w:top w:val="nil"/>
                    <w:left w:val="nil"/>
                    <w:bottom w:val="nil"/>
                    <w:right w:val="nil"/>
                  </w:tcBorders>
                  <w:shd w:val="clear" w:color="auto" w:fill="auto"/>
                  <w:noWrap/>
                  <w:vAlign w:val="bottom"/>
                  <w:hideMark/>
                </w:tcPr>
                <w:p w14:paraId="29DCC0FB" w14:textId="77777777" w:rsidR="00385015" w:rsidRPr="006B5DEA" w:rsidRDefault="00385015" w:rsidP="00385015">
                  <w:pPr>
                    <w:rPr>
                      <w:rFonts w:asciiTheme="minorHAnsi" w:hAnsiTheme="minorHAnsi" w:cstheme="minorHAnsi"/>
                      <w:color w:val="FF0000"/>
                      <w:sz w:val="22"/>
                      <w:szCs w:val="22"/>
                    </w:rPr>
                  </w:pPr>
                </w:p>
              </w:tc>
              <w:tc>
                <w:tcPr>
                  <w:tcW w:w="2126" w:type="dxa"/>
                  <w:tcBorders>
                    <w:top w:val="nil"/>
                    <w:left w:val="nil"/>
                    <w:bottom w:val="nil"/>
                    <w:right w:val="nil"/>
                  </w:tcBorders>
                  <w:shd w:val="clear" w:color="auto" w:fill="auto"/>
                  <w:noWrap/>
                  <w:vAlign w:val="bottom"/>
                  <w:hideMark/>
                </w:tcPr>
                <w:p w14:paraId="14E42EA2" w14:textId="77777777" w:rsidR="00385015" w:rsidRPr="006B5DEA" w:rsidRDefault="00385015" w:rsidP="00385015">
                  <w:pPr>
                    <w:rPr>
                      <w:rFonts w:asciiTheme="minorHAnsi" w:hAnsiTheme="minorHAnsi" w:cstheme="minorHAnsi"/>
                      <w:color w:val="FF0000"/>
                      <w:sz w:val="22"/>
                      <w:szCs w:val="22"/>
                    </w:rPr>
                  </w:pPr>
                </w:p>
              </w:tc>
              <w:tc>
                <w:tcPr>
                  <w:tcW w:w="1843" w:type="dxa"/>
                  <w:tcBorders>
                    <w:top w:val="nil"/>
                    <w:left w:val="nil"/>
                    <w:bottom w:val="nil"/>
                    <w:right w:val="nil"/>
                  </w:tcBorders>
                  <w:shd w:val="clear" w:color="auto" w:fill="auto"/>
                  <w:noWrap/>
                  <w:vAlign w:val="bottom"/>
                  <w:hideMark/>
                </w:tcPr>
                <w:p w14:paraId="10DDC157" w14:textId="77777777" w:rsidR="00385015" w:rsidRPr="006B5DEA" w:rsidRDefault="00385015" w:rsidP="00385015">
                  <w:pPr>
                    <w:rPr>
                      <w:rFonts w:asciiTheme="minorHAnsi" w:hAnsiTheme="minorHAnsi" w:cstheme="minorHAnsi"/>
                      <w:color w:val="FF0000"/>
                      <w:sz w:val="22"/>
                      <w:szCs w:val="22"/>
                    </w:rPr>
                  </w:pPr>
                </w:p>
              </w:tc>
            </w:tr>
            <w:tr w:rsidR="006B5DEA" w:rsidRPr="006B5DEA" w14:paraId="1FC7E383" w14:textId="77777777" w:rsidTr="00385015">
              <w:trPr>
                <w:trHeight w:val="300"/>
              </w:trPr>
              <w:tc>
                <w:tcPr>
                  <w:tcW w:w="1600" w:type="dxa"/>
                  <w:tcBorders>
                    <w:top w:val="nil"/>
                    <w:left w:val="nil"/>
                    <w:bottom w:val="nil"/>
                    <w:right w:val="nil"/>
                  </w:tcBorders>
                  <w:shd w:val="clear" w:color="auto" w:fill="auto"/>
                  <w:noWrap/>
                  <w:vAlign w:val="bottom"/>
                  <w:hideMark/>
                </w:tcPr>
                <w:p w14:paraId="3A2DE802" w14:textId="77777777" w:rsidR="00385015" w:rsidRPr="006B5DEA" w:rsidRDefault="00385015" w:rsidP="00385015">
                  <w:pPr>
                    <w:rPr>
                      <w:rFonts w:asciiTheme="minorHAnsi" w:hAnsiTheme="minorHAnsi" w:cstheme="minorHAnsi"/>
                      <w:color w:val="FF0000"/>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A6B46" w14:textId="77777777" w:rsidR="00385015" w:rsidRPr="006B5DEA" w:rsidRDefault="00385015" w:rsidP="00385015">
                  <w:pPr>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št. naročil</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C62080B" w14:textId="77777777" w:rsidR="00385015" w:rsidRPr="006B5DEA" w:rsidRDefault="00385015" w:rsidP="00385015">
                  <w:pPr>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 xml:space="preserve">JN v katerih je bil izbran MSP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7DB3689" w14:textId="77777777" w:rsidR="00385015" w:rsidRPr="006B5DEA" w:rsidRDefault="00385015" w:rsidP="00385015">
                  <w:pPr>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pogodbena vrednost v EUR</w:t>
                  </w:r>
                </w:p>
              </w:tc>
            </w:tr>
            <w:tr w:rsidR="006B5DEA" w:rsidRPr="006B5DEA" w14:paraId="73762682" w14:textId="77777777" w:rsidTr="00385015">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FE5D7" w14:textId="77777777" w:rsidR="00385015" w:rsidRPr="006B5DEA" w:rsidRDefault="00385015" w:rsidP="00385015">
                  <w:pPr>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skupaj</w:t>
                  </w:r>
                </w:p>
              </w:tc>
              <w:tc>
                <w:tcPr>
                  <w:tcW w:w="1377" w:type="dxa"/>
                  <w:tcBorders>
                    <w:top w:val="nil"/>
                    <w:left w:val="nil"/>
                    <w:bottom w:val="nil"/>
                    <w:right w:val="nil"/>
                  </w:tcBorders>
                  <w:shd w:val="clear" w:color="auto" w:fill="auto"/>
                  <w:noWrap/>
                  <w:vAlign w:val="bottom"/>
                  <w:hideMark/>
                </w:tcPr>
                <w:p w14:paraId="29D14D5C" w14:textId="77777777" w:rsidR="00385015" w:rsidRPr="006B5DEA" w:rsidRDefault="00385015" w:rsidP="00385015">
                  <w:pPr>
                    <w:jc w:val="right"/>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16.865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D919D9C" w14:textId="77777777" w:rsidR="00385015" w:rsidRPr="006B5DEA" w:rsidRDefault="00385015" w:rsidP="00385015">
                  <w:pPr>
                    <w:jc w:val="right"/>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13.634</w:t>
                  </w:r>
                </w:p>
              </w:tc>
              <w:tc>
                <w:tcPr>
                  <w:tcW w:w="1843" w:type="dxa"/>
                  <w:tcBorders>
                    <w:top w:val="nil"/>
                    <w:left w:val="nil"/>
                    <w:bottom w:val="single" w:sz="4" w:space="0" w:color="auto"/>
                    <w:right w:val="single" w:sz="4" w:space="0" w:color="auto"/>
                  </w:tcBorders>
                  <w:shd w:val="clear" w:color="auto" w:fill="auto"/>
                  <w:noWrap/>
                  <w:vAlign w:val="bottom"/>
                  <w:hideMark/>
                </w:tcPr>
                <w:p w14:paraId="365845AF" w14:textId="77777777" w:rsidR="00385015" w:rsidRPr="006B5DEA" w:rsidRDefault="00385015" w:rsidP="00385015">
                  <w:pPr>
                    <w:jc w:val="right"/>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1.830.149.461</w:t>
                  </w:r>
                </w:p>
              </w:tc>
            </w:tr>
            <w:tr w:rsidR="006B5DEA" w:rsidRPr="006B5DEA" w14:paraId="204D8BEE" w14:textId="77777777" w:rsidTr="0038501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6B04490" w14:textId="77777777" w:rsidR="00385015" w:rsidRPr="006B5DEA" w:rsidRDefault="00385015" w:rsidP="00385015">
                  <w:pPr>
                    <w:rPr>
                      <w:rFonts w:asciiTheme="minorHAnsi" w:hAnsiTheme="minorHAnsi" w:cstheme="minorHAnsi"/>
                      <w:color w:val="FF0000"/>
                      <w:sz w:val="22"/>
                      <w:szCs w:val="22"/>
                    </w:rPr>
                  </w:pPr>
                  <w:r w:rsidRPr="006B5DEA">
                    <w:rPr>
                      <w:rFonts w:asciiTheme="minorHAnsi" w:hAnsiTheme="minorHAnsi" w:cstheme="minorHAnsi"/>
                      <w:color w:val="FF0000"/>
                      <w:sz w:val="22"/>
                      <w:szCs w:val="22"/>
                    </w:rPr>
                    <w:t>nad EU</w:t>
                  </w:r>
                </w:p>
              </w:tc>
              <w:tc>
                <w:tcPr>
                  <w:tcW w:w="1377" w:type="dxa"/>
                  <w:tcBorders>
                    <w:top w:val="single" w:sz="4" w:space="0" w:color="auto"/>
                    <w:left w:val="nil"/>
                    <w:bottom w:val="single" w:sz="4" w:space="0" w:color="auto"/>
                    <w:right w:val="single" w:sz="4" w:space="0" w:color="auto"/>
                  </w:tcBorders>
                  <w:shd w:val="clear" w:color="auto" w:fill="auto"/>
                  <w:noWrap/>
                  <w:vAlign w:val="bottom"/>
                  <w:hideMark/>
                </w:tcPr>
                <w:p w14:paraId="0342FB31"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8.033</w:t>
                  </w:r>
                </w:p>
              </w:tc>
              <w:tc>
                <w:tcPr>
                  <w:tcW w:w="2126" w:type="dxa"/>
                  <w:tcBorders>
                    <w:top w:val="nil"/>
                    <w:left w:val="nil"/>
                    <w:bottom w:val="single" w:sz="4" w:space="0" w:color="auto"/>
                    <w:right w:val="single" w:sz="4" w:space="0" w:color="auto"/>
                  </w:tcBorders>
                  <w:shd w:val="clear" w:color="auto" w:fill="auto"/>
                  <w:noWrap/>
                  <w:vAlign w:val="bottom"/>
                  <w:hideMark/>
                </w:tcPr>
                <w:p w14:paraId="3BAB4717"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6.124</w:t>
                  </w:r>
                </w:p>
              </w:tc>
              <w:tc>
                <w:tcPr>
                  <w:tcW w:w="1843" w:type="dxa"/>
                  <w:tcBorders>
                    <w:top w:val="nil"/>
                    <w:left w:val="nil"/>
                    <w:bottom w:val="single" w:sz="4" w:space="0" w:color="auto"/>
                    <w:right w:val="single" w:sz="4" w:space="0" w:color="auto"/>
                  </w:tcBorders>
                  <w:shd w:val="clear" w:color="auto" w:fill="auto"/>
                  <w:noWrap/>
                  <w:vAlign w:val="bottom"/>
                  <w:hideMark/>
                </w:tcPr>
                <w:p w14:paraId="34D3115A"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1.059.539.396</w:t>
                  </w:r>
                </w:p>
              </w:tc>
            </w:tr>
            <w:tr w:rsidR="00385015" w:rsidRPr="006B5DEA" w14:paraId="0E929C5D" w14:textId="77777777" w:rsidTr="0038501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9FDE1F5" w14:textId="77777777" w:rsidR="00385015" w:rsidRPr="006B5DEA" w:rsidRDefault="00385015" w:rsidP="00385015">
                  <w:pPr>
                    <w:rPr>
                      <w:rFonts w:asciiTheme="minorHAnsi" w:hAnsiTheme="minorHAnsi" w:cstheme="minorHAnsi"/>
                      <w:color w:val="FF0000"/>
                      <w:sz w:val="22"/>
                      <w:szCs w:val="22"/>
                    </w:rPr>
                  </w:pPr>
                  <w:r w:rsidRPr="006B5DEA">
                    <w:rPr>
                      <w:rFonts w:asciiTheme="minorHAnsi" w:hAnsiTheme="minorHAnsi" w:cstheme="minorHAnsi"/>
                      <w:color w:val="FF0000"/>
                      <w:sz w:val="22"/>
                      <w:szCs w:val="22"/>
                    </w:rPr>
                    <w:t>pod EU</w:t>
                  </w:r>
                </w:p>
              </w:tc>
              <w:tc>
                <w:tcPr>
                  <w:tcW w:w="1377" w:type="dxa"/>
                  <w:tcBorders>
                    <w:top w:val="nil"/>
                    <w:left w:val="nil"/>
                    <w:bottom w:val="single" w:sz="4" w:space="0" w:color="auto"/>
                    <w:right w:val="single" w:sz="4" w:space="0" w:color="auto"/>
                  </w:tcBorders>
                  <w:shd w:val="clear" w:color="auto" w:fill="auto"/>
                  <w:noWrap/>
                  <w:vAlign w:val="bottom"/>
                  <w:hideMark/>
                </w:tcPr>
                <w:p w14:paraId="7BD24C31"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8.832</w:t>
                  </w:r>
                </w:p>
              </w:tc>
              <w:tc>
                <w:tcPr>
                  <w:tcW w:w="2126" w:type="dxa"/>
                  <w:tcBorders>
                    <w:top w:val="nil"/>
                    <w:left w:val="nil"/>
                    <w:bottom w:val="single" w:sz="4" w:space="0" w:color="auto"/>
                    <w:right w:val="single" w:sz="4" w:space="0" w:color="auto"/>
                  </w:tcBorders>
                  <w:shd w:val="clear" w:color="auto" w:fill="auto"/>
                  <w:noWrap/>
                  <w:vAlign w:val="bottom"/>
                  <w:hideMark/>
                </w:tcPr>
                <w:p w14:paraId="4DC1EBFC" w14:textId="77777777" w:rsidR="00385015" w:rsidRPr="006B5DEA" w:rsidRDefault="00385015" w:rsidP="00385015">
                  <w:pPr>
                    <w:jc w:val="right"/>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7.510</w:t>
                  </w:r>
                </w:p>
              </w:tc>
              <w:tc>
                <w:tcPr>
                  <w:tcW w:w="1843" w:type="dxa"/>
                  <w:tcBorders>
                    <w:top w:val="nil"/>
                    <w:left w:val="nil"/>
                    <w:bottom w:val="single" w:sz="4" w:space="0" w:color="auto"/>
                    <w:right w:val="single" w:sz="4" w:space="0" w:color="auto"/>
                  </w:tcBorders>
                  <w:shd w:val="clear" w:color="auto" w:fill="auto"/>
                  <w:noWrap/>
                  <w:vAlign w:val="bottom"/>
                  <w:hideMark/>
                </w:tcPr>
                <w:p w14:paraId="238709E0"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770.610.065</w:t>
                  </w:r>
                </w:p>
              </w:tc>
            </w:tr>
            <w:tr w:rsidR="00385015" w:rsidRPr="006B5DEA" w14:paraId="5F1B1996" w14:textId="77777777" w:rsidTr="00385015">
              <w:trPr>
                <w:trHeight w:val="300"/>
              </w:trPr>
              <w:tc>
                <w:tcPr>
                  <w:tcW w:w="1600" w:type="dxa"/>
                  <w:tcBorders>
                    <w:top w:val="nil"/>
                    <w:left w:val="nil"/>
                    <w:bottom w:val="nil"/>
                    <w:right w:val="nil"/>
                  </w:tcBorders>
                  <w:shd w:val="clear" w:color="auto" w:fill="auto"/>
                  <w:noWrap/>
                  <w:vAlign w:val="bottom"/>
                  <w:hideMark/>
                </w:tcPr>
                <w:p w14:paraId="298541ED" w14:textId="77777777" w:rsidR="00385015" w:rsidRPr="006B5DEA" w:rsidRDefault="00385015" w:rsidP="00385015">
                  <w:pPr>
                    <w:jc w:val="right"/>
                    <w:rPr>
                      <w:rFonts w:asciiTheme="minorHAnsi" w:hAnsiTheme="minorHAnsi" w:cstheme="minorHAnsi"/>
                      <w:color w:val="FF0000"/>
                      <w:sz w:val="22"/>
                      <w:szCs w:val="22"/>
                    </w:rPr>
                  </w:pPr>
                </w:p>
              </w:tc>
              <w:tc>
                <w:tcPr>
                  <w:tcW w:w="1377" w:type="dxa"/>
                  <w:tcBorders>
                    <w:top w:val="nil"/>
                    <w:left w:val="nil"/>
                    <w:bottom w:val="nil"/>
                    <w:right w:val="nil"/>
                  </w:tcBorders>
                  <w:shd w:val="clear" w:color="auto" w:fill="auto"/>
                  <w:noWrap/>
                  <w:vAlign w:val="bottom"/>
                  <w:hideMark/>
                </w:tcPr>
                <w:p w14:paraId="783EE607" w14:textId="77777777" w:rsidR="00385015" w:rsidRPr="006B5DEA" w:rsidRDefault="00385015" w:rsidP="00385015">
                  <w:pPr>
                    <w:rPr>
                      <w:rFonts w:asciiTheme="minorHAnsi" w:hAnsiTheme="minorHAnsi" w:cstheme="minorHAnsi"/>
                      <w:color w:val="FF0000"/>
                      <w:sz w:val="22"/>
                      <w:szCs w:val="22"/>
                    </w:rPr>
                  </w:pPr>
                </w:p>
              </w:tc>
              <w:tc>
                <w:tcPr>
                  <w:tcW w:w="2126" w:type="dxa"/>
                  <w:tcBorders>
                    <w:top w:val="nil"/>
                    <w:left w:val="nil"/>
                    <w:bottom w:val="nil"/>
                    <w:right w:val="nil"/>
                  </w:tcBorders>
                  <w:shd w:val="clear" w:color="auto" w:fill="auto"/>
                  <w:noWrap/>
                  <w:vAlign w:val="bottom"/>
                  <w:hideMark/>
                </w:tcPr>
                <w:p w14:paraId="200B9EF2" w14:textId="77777777" w:rsidR="00385015" w:rsidRPr="006B5DEA" w:rsidRDefault="00385015" w:rsidP="00385015">
                  <w:pPr>
                    <w:rPr>
                      <w:rFonts w:asciiTheme="minorHAnsi" w:hAnsiTheme="minorHAnsi" w:cstheme="minorHAnsi"/>
                      <w:color w:val="FF0000"/>
                      <w:sz w:val="22"/>
                      <w:szCs w:val="22"/>
                    </w:rPr>
                  </w:pPr>
                </w:p>
              </w:tc>
              <w:tc>
                <w:tcPr>
                  <w:tcW w:w="1843" w:type="dxa"/>
                  <w:tcBorders>
                    <w:top w:val="nil"/>
                    <w:left w:val="nil"/>
                    <w:bottom w:val="nil"/>
                    <w:right w:val="nil"/>
                  </w:tcBorders>
                  <w:shd w:val="clear" w:color="auto" w:fill="auto"/>
                  <w:noWrap/>
                  <w:vAlign w:val="bottom"/>
                  <w:hideMark/>
                </w:tcPr>
                <w:p w14:paraId="78DD5BE3" w14:textId="77777777" w:rsidR="00385015" w:rsidRPr="006B5DEA" w:rsidRDefault="00385015" w:rsidP="00385015">
                  <w:pPr>
                    <w:rPr>
                      <w:rFonts w:asciiTheme="minorHAnsi" w:hAnsiTheme="minorHAnsi" w:cstheme="minorHAnsi"/>
                      <w:color w:val="FF0000"/>
                      <w:sz w:val="22"/>
                      <w:szCs w:val="22"/>
                    </w:rPr>
                  </w:pPr>
                </w:p>
              </w:tc>
            </w:tr>
            <w:tr w:rsidR="00385015" w:rsidRPr="006B5DEA" w14:paraId="79E912A8" w14:textId="77777777" w:rsidTr="00385015">
              <w:trPr>
                <w:trHeight w:val="300"/>
              </w:trPr>
              <w:tc>
                <w:tcPr>
                  <w:tcW w:w="1600" w:type="dxa"/>
                  <w:tcBorders>
                    <w:top w:val="nil"/>
                    <w:left w:val="nil"/>
                    <w:bottom w:val="nil"/>
                    <w:right w:val="nil"/>
                  </w:tcBorders>
                  <w:shd w:val="clear" w:color="auto" w:fill="auto"/>
                  <w:noWrap/>
                  <w:vAlign w:val="bottom"/>
                  <w:hideMark/>
                </w:tcPr>
                <w:p w14:paraId="2DB16EBA" w14:textId="77777777" w:rsidR="00385015" w:rsidRPr="006B5DEA" w:rsidRDefault="00385015" w:rsidP="00385015">
                  <w:pPr>
                    <w:rPr>
                      <w:rFonts w:asciiTheme="minorHAnsi" w:hAnsiTheme="minorHAnsi" w:cstheme="minorHAnsi"/>
                      <w:color w:val="FF0000"/>
                      <w:sz w:val="22"/>
                      <w:szCs w:val="22"/>
                    </w:rPr>
                  </w:pPr>
                </w:p>
              </w:tc>
              <w:tc>
                <w:tcPr>
                  <w:tcW w:w="1377" w:type="dxa"/>
                  <w:tcBorders>
                    <w:top w:val="nil"/>
                    <w:left w:val="nil"/>
                    <w:bottom w:val="nil"/>
                    <w:right w:val="nil"/>
                  </w:tcBorders>
                  <w:shd w:val="clear" w:color="auto" w:fill="auto"/>
                  <w:noWrap/>
                  <w:vAlign w:val="bottom"/>
                  <w:hideMark/>
                </w:tcPr>
                <w:p w14:paraId="0AF1AA3E" w14:textId="77777777" w:rsidR="00385015" w:rsidRPr="006B5DEA" w:rsidRDefault="00385015" w:rsidP="00385015">
                  <w:pPr>
                    <w:rPr>
                      <w:rFonts w:asciiTheme="minorHAnsi" w:hAnsiTheme="minorHAnsi" w:cstheme="minorHAnsi"/>
                      <w:color w:val="FF0000"/>
                      <w:sz w:val="22"/>
                      <w:szCs w:val="22"/>
                    </w:rPr>
                  </w:pPr>
                </w:p>
              </w:tc>
              <w:tc>
                <w:tcPr>
                  <w:tcW w:w="2126" w:type="dxa"/>
                  <w:tcBorders>
                    <w:top w:val="nil"/>
                    <w:left w:val="nil"/>
                    <w:bottom w:val="nil"/>
                    <w:right w:val="nil"/>
                  </w:tcBorders>
                  <w:shd w:val="clear" w:color="auto" w:fill="auto"/>
                  <w:noWrap/>
                  <w:vAlign w:val="bottom"/>
                  <w:hideMark/>
                </w:tcPr>
                <w:p w14:paraId="741CC9BD" w14:textId="77777777" w:rsidR="00385015" w:rsidRPr="006B5DEA" w:rsidRDefault="00385015" w:rsidP="00385015">
                  <w:pPr>
                    <w:rPr>
                      <w:rFonts w:asciiTheme="minorHAnsi" w:hAnsiTheme="minorHAnsi" w:cstheme="minorHAnsi"/>
                      <w:color w:val="FF0000"/>
                      <w:sz w:val="22"/>
                      <w:szCs w:val="22"/>
                    </w:rPr>
                  </w:pPr>
                </w:p>
              </w:tc>
              <w:tc>
                <w:tcPr>
                  <w:tcW w:w="1843" w:type="dxa"/>
                  <w:tcBorders>
                    <w:top w:val="nil"/>
                    <w:left w:val="nil"/>
                    <w:bottom w:val="nil"/>
                    <w:right w:val="nil"/>
                  </w:tcBorders>
                  <w:shd w:val="clear" w:color="auto" w:fill="auto"/>
                  <w:noWrap/>
                  <w:vAlign w:val="bottom"/>
                  <w:hideMark/>
                </w:tcPr>
                <w:p w14:paraId="0F7440DD" w14:textId="77777777" w:rsidR="00385015" w:rsidRPr="006B5DEA" w:rsidRDefault="00385015" w:rsidP="00385015">
                  <w:pPr>
                    <w:rPr>
                      <w:rFonts w:asciiTheme="minorHAnsi" w:hAnsiTheme="minorHAnsi" w:cstheme="minorHAnsi"/>
                      <w:color w:val="FF0000"/>
                      <w:sz w:val="22"/>
                      <w:szCs w:val="22"/>
                    </w:rPr>
                  </w:pPr>
                </w:p>
              </w:tc>
            </w:tr>
            <w:tr w:rsidR="006B5DEA" w:rsidRPr="006B5DEA" w14:paraId="5260C7B4" w14:textId="77777777" w:rsidTr="00385015">
              <w:trPr>
                <w:trHeight w:val="300"/>
              </w:trPr>
              <w:tc>
                <w:tcPr>
                  <w:tcW w:w="1600" w:type="dxa"/>
                  <w:tcBorders>
                    <w:top w:val="nil"/>
                    <w:left w:val="nil"/>
                    <w:bottom w:val="nil"/>
                    <w:right w:val="nil"/>
                  </w:tcBorders>
                  <w:shd w:val="clear" w:color="auto" w:fill="auto"/>
                  <w:noWrap/>
                  <w:vAlign w:val="bottom"/>
                  <w:hideMark/>
                </w:tcPr>
                <w:p w14:paraId="7D7DB5F5" w14:textId="77777777" w:rsidR="00385015" w:rsidRPr="006B5DEA" w:rsidRDefault="00385015" w:rsidP="00385015">
                  <w:pPr>
                    <w:rPr>
                      <w:rFonts w:asciiTheme="minorHAnsi" w:hAnsiTheme="minorHAnsi" w:cstheme="minorHAnsi"/>
                      <w:color w:val="FF0000"/>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A6CD1" w14:textId="77777777" w:rsidR="00385015" w:rsidRPr="006B5DEA" w:rsidRDefault="00385015" w:rsidP="00385015">
                  <w:pPr>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št. naročil</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CED6EA9" w14:textId="77777777" w:rsidR="00385015" w:rsidRPr="006B5DEA" w:rsidRDefault="00385015" w:rsidP="00385015">
                  <w:pPr>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JN v katerih so MSP-jo oddali vsaj 1 ponudbo</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BBB0FF9" w14:textId="77777777" w:rsidR="00385015" w:rsidRPr="006B5DEA" w:rsidRDefault="00385015" w:rsidP="00385015">
                  <w:pPr>
                    <w:jc w:val="center"/>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w:t>
                  </w:r>
                </w:p>
              </w:tc>
            </w:tr>
            <w:tr w:rsidR="006B5DEA" w:rsidRPr="006B5DEA" w14:paraId="62B508A6" w14:textId="77777777" w:rsidTr="00385015">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A3528" w14:textId="77777777" w:rsidR="00385015" w:rsidRPr="006B5DEA" w:rsidRDefault="00385015" w:rsidP="00385015">
                  <w:pPr>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skupaj</w:t>
                  </w:r>
                </w:p>
              </w:tc>
              <w:tc>
                <w:tcPr>
                  <w:tcW w:w="1377" w:type="dxa"/>
                  <w:tcBorders>
                    <w:top w:val="nil"/>
                    <w:left w:val="nil"/>
                    <w:bottom w:val="nil"/>
                    <w:right w:val="nil"/>
                  </w:tcBorders>
                  <w:shd w:val="clear" w:color="auto" w:fill="auto"/>
                  <w:noWrap/>
                  <w:vAlign w:val="bottom"/>
                  <w:hideMark/>
                </w:tcPr>
                <w:p w14:paraId="7F362787" w14:textId="77777777" w:rsidR="00385015" w:rsidRPr="006B5DEA" w:rsidRDefault="00385015" w:rsidP="00385015">
                  <w:pPr>
                    <w:jc w:val="right"/>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16.865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B976ABD" w14:textId="77777777" w:rsidR="00385015" w:rsidRPr="006B5DEA" w:rsidRDefault="00385015" w:rsidP="00385015">
                  <w:pPr>
                    <w:jc w:val="right"/>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15.142</w:t>
                  </w:r>
                </w:p>
              </w:tc>
              <w:tc>
                <w:tcPr>
                  <w:tcW w:w="1843" w:type="dxa"/>
                  <w:tcBorders>
                    <w:top w:val="nil"/>
                    <w:left w:val="nil"/>
                    <w:bottom w:val="single" w:sz="4" w:space="0" w:color="auto"/>
                    <w:right w:val="single" w:sz="4" w:space="0" w:color="auto"/>
                  </w:tcBorders>
                  <w:shd w:val="clear" w:color="auto" w:fill="auto"/>
                  <w:noWrap/>
                  <w:vAlign w:val="bottom"/>
                  <w:hideMark/>
                </w:tcPr>
                <w:p w14:paraId="5AE6C8DF" w14:textId="77777777" w:rsidR="00385015" w:rsidRPr="006B5DEA" w:rsidRDefault="00385015" w:rsidP="00385015">
                  <w:pPr>
                    <w:jc w:val="right"/>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89,78%</w:t>
                  </w:r>
                </w:p>
              </w:tc>
            </w:tr>
            <w:tr w:rsidR="006B5DEA" w:rsidRPr="006B5DEA" w14:paraId="5F2A491D" w14:textId="77777777" w:rsidTr="0038501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619A8E3" w14:textId="77777777" w:rsidR="00385015" w:rsidRPr="006B5DEA" w:rsidRDefault="00385015" w:rsidP="00385015">
                  <w:pPr>
                    <w:rPr>
                      <w:rFonts w:asciiTheme="minorHAnsi" w:hAnsiTheme="minorHAnsi" w:cstheme="minorHAnsi"/>
                      <w:color w:val="FF0000"/>
                      <w:sz w:val="22"/>
                      <w:szCs w:val="22"/>
                    </w:rPr>
                  </w:pPr>
                  <w:r w:rsidRPr="006B5DEA">
                    <w:rPr>
                      <w:rFonts w:asciiTheme="minorHAnsi" w:hAnsiTheme="minorHAnsi" w:cstheme="minorHAnsi"/>
                      <w:color w:val="FF0000"/>
                      <w:sz w:val="22"/>
                      <w:szCs w:val="22"/>
                    </w:rPr>
                    <w:t>nad EU</w:t>
                  </w:r>
                </w:p>
              </w:tc>
              <w:tc>
                <w:tcPr>
                  <w:tcW w:w="1377" w:type="dxa"/>
                  <w:tcBorders>
                    <w:top w:val="single" w:sz="4" w:space="0" w:color="auto"/>
                    <w:left w:val="nil"/>
                    <w:bottom w:val="single" w:sz="4" w:space="0" w:color="auto"/>
                    <w:right w:val="single" w:sz="4" w:space="0" w:color="auto"/>
                  </w:tcBorders>
                  <w:shd w:val="clear" w:color="auto" w:fill="auto"/>
                  <w:noWrap/>
                  <w:vAlign w:val="bottom"/>
                  <w:hideMark/>
                </w:tcPr>
                <w:p w14:paraId="3170EB7A"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8.033</w:t>
                  </w:r>
                </w:p>
              </w:tc>
              <w:tc>
                <w:tcPr>
                  <w:tcW w:w="2126" w:type="dxa"/>
                  <w:tcBorders>
                    <w:top w:val="nil"/>
                    <w:left w:val="nil"/>
                    <w:bottom w:val="single" w:sz="4" w:space="0" w:color="auto"/>
                    <w:right w:val="single" w:sz="4" w:space="0" w:color="auto"/>
                  </w:tcBorders>
                  <w:shd w:val="clear" w:color="auto" w:fill="auto"/>
                  <w:noWrap/>
                  <w:vAlign w:val="bottom"/>
                  <w:hideMark/>
                </w:tcPr>
                <w:p w14:paraId="54066715"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7.088</w:t>
                  </w:r>
                </w:p>
              </w:tc>
              <w:tc>
                <w:tcPr>
                  <w:tcW w:w="1843" w:type="dxa"/>
                  <w:tcBorders>
                    <w:top w:val="nil"/>
                    <w:left w:val="nil"/>
                    <w:bottom w:val="single" w:sz="4" w:space="0" w:color="auto"/>
                    <w:right w:val="single" w:sz="4" w:space="0" w:color="auto"/>
                  </w:tcBorders>
                  <w:shd w:val="clear" w:color="auto" w:fill="auto"/>
                  <w:noWrap/>
                  <w:vAlign w:val="bottom"/>
                  <w:hideMark/>
                </w:tcPr>
                <w:p w14:paraId="14AD8093"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88,24%</w:t>
                  </w:r>
                </w:p>
              </w:tc>
            </w:tr>
            <w:tr w:rsidR="006B5DEA" w:rsidRPr="006B5DEA" w14:paraId="4ACBC56B" w14:textId="77777777" w:rsidTr="0038501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443C2D6" w14:textId="77777777" w:rsidR="00385015" w:rsidRPr="006B5DEA" w:rsidRDefault="00385015" w:rsidP="00385015">
                  <w:pPr>
                    <w:rPr>
                      <w:rFonts w:asciiTheme="minorHAnsi" w:hAnsiTheme="minorHAnsi" w:cstheme="minorHAnsi"/>
                      <w:color w:val="FF0000"/>
                      <w:sz w:val="22"/>
                      <w:szCs w:val="22"/>
                    </w:rPr>
                  </w:pPr>
                  <w:r w:rsidRPr="006B5DEA">
                    <w:rPr>
                      <w:rFonts w:asciiTheme="minorHAnsi" w:hAnsiTheme="minorHAnsi" w:cstheme="minorHAnsi"/>
                      <w:color w:val="FF0000"/>
                      <w:sz w:val="22"/>
                      <w:szCs w:val="22"/>
                    </w:rPr>
                    <w:t>pod EU</w:t>
                  </w:r>
                </w:p>
              </w:tc>
              <w:tc>
                <w:tcPr>
                  <w:tcW w:w="1377" w:type="dxa"/>
                  <w:tcBorders>
                    <w:top w:val="nil"/>
                    <w:left w:val="nil"/>
                    <w:bottom w:val="single" w:sz="4" w:space="0" w:color="auto"/>
                    <w:right w:val="single" w:sz="4" w:space="0" w:color="auto"/>
                  </w:tcBorders>
                  <w:shd w:val="clear" w:color="auto" w:fill="auto"/>
                  <w:noWrap/>
                  <w:vAlign w:val="bottom"/>
                  <w:hideMark/>
                </w:tcPr>
                <w:p w14:paraId="66967BC2"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8.832</w:t>
                  </w:r>
                </w:p>
              </w:tc>
              <w:tc>
                <w:tcPr>
                  <w:tcW w:w="2126" w:type="dxa"/>
                  <w:tcBorders>
                    <w:top w:val="nil"/>
                    <w:left w:val="nil"/>
                    <w:bottom w:val="single" w:sz="4" w:space="0" w:color="auto"/>
                    <w:right w:val="single" w:sz="4" w:space="0" w:color="auto"/>
                  </w:tcBorders>
                  <w:shd w:val="clear" w:color="auto" w:fill="auto"/>
                  <w:noWrap/>
                  <w:vAlign w:val="bottom"/>
                  <w:hideMark/>
                </w:tcPr>
                <w:p w14:paraId="3616B099"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8.054</w:t>
                  </w:r>
                </w:p>
              </w:tc>
              <w:tc>
                <w:tcPr>
                  <w:tcW w:w="1843" w:type="dxa"/>
                  <w:tcBorders>
                    <w:top w:val="nil"/>
                    <w:left w:val="nil"/>
                    <w:bottom w:val="single" w:sz="4" w:space="0" w:color="auto"/>
                    <w:right w:val="single" w:sz="4" w:space="0" w:color="auto"/>
                  </w:tcBorders>
                  <w:shd w:val="clear" w:color="auto" w:fill="auto"/>
                  <w:noWrap/>
                  <w:vAlign w:val="bottom"/>
                  <w:hideMark/>
                </w:tcPr>
                <w:p w14:paraId="1F819F5F"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91,19%</w:t>
                  </w:r>
                </w:p>
              </w:tc>
            </w:tr>
            <w:tr w:rsidR="00385015" w:rsidRPr="0028384A" w14:paraId="2A9CC04A" w14:textId="77777777" w:rsidTr="00385015">
              <w:trPr>
                <w:trHeight w:val="300"/>
              </w:trPr>
              <w:tc>
                <w:tcPr>
                  <w:tcW w:w="1600" w:type="dxa"/>
                  <w:tcBorders>
                    <w:top w:val="nil"/>
                    <w:left w:val="nil"/>
                    <w:bottom w:val="nil"/>
                    <w:right w:val="nil"/>
                  </w:tcBorders>
                  <w:shd w:val="clear" w:color="auto" w:fill="auto"/>
                  <w:noWrap/>
                  <w:vAlign w:val="bottom"/>
                  <w:hideMark/>
                </w:tcPr>
                <w:p w14:paraId="066185C6" w14:textId="77777777" w:rsidR="00385015" w:rsidRPr="0028384A" w:rsidRDefault="00385015" w:rsidP="00385015">
                  <w:pPr>
                    <w:jc w:val="right"/>
                    <w:rPr>
                      <w:rFonts w:asciiTheme="minorHAnsi" w:hAnsiTheme="minorHAnsi" w:cstheme="minorHAnsi"/>
                      <w:color w:val="FF0000"/>
                    </w:rPr>
                  </w:pPr>
                </w:p>
              </w:tc>
              <w:tc>
                <w:tcPr>
                  <w:tcW w:w="1377" w:type="dxa"/>
                  <w:tcBorders>
                    <w:top w:val="nil"/>
                    <w:left w:val="nil"/>
                    <w:bottom w:val="nil"/>
                    <w:right w:val="nil"/>
                  </w:tcBorders>
                  <w:shd w:val="clear" w:color="auto" w:fill="auto"/>
                  <w:noWrap/>
                  <w:vAlign w:val="bottom"/>
                  <w:hideMark/>
                </w:tcPr>
                <w:p w14:paraId="66559F9F" w14:textId="77777777" w:rsidR="00385015" w:rsidRPr="0028384A" w:rsidRDefault="00385015" w:rsidP="00385015">
                  <w:pPr>
                    <w:rPr>
                      <w:rFonts w:asciiTheme="minorHAnsi" w:hAnsiTheme="minorHAnsi" w:cstheme="minorHAnsi"/>
                      <w:color w:val="FF0000"/>
                    </w:rPr>
                  </w:pPr>
                </w:p>
              </w:tc>
              <w:tc>
                <w:tcPr>
                  <w:tcW w:w="2126" w:type="dxa"/>
                  <w:tcBorders>
                    <w:top w:val="nil"/>
                    <w:left w:val="nil"/>
                    <w:bottom w:val="nil"/>
                    <w:right w:val="nil"/>
                  </w:tcBorders>
                  <w:shd w:val="clear" w:color="auto" w:fill="auto"/>
                  <w:noWrap/>
                  <w:vAlign w:val="bottom"/>
                  <w:hideMark/>
                </w:tcPr>
                <w:p w14:paraId="7DD9746B" w14:textId="77777777" w:rsidR="00385015" w:rsidRPr="0028384A" w:rsidRDefault="00385015" w:rsidP="00385015">
                  <w:pPr>
                    <w:rPr>
                      <w:rFonts w:asciiTheme="minorHAnsi" w:hAnsiTheme="minorHAnsi" w:cstheme="minorHAnsi"/>
                      <w:color w:val="FF0000"/>
                    </w:rPr>
                  </w:pPr>
                </w:p>
              </w:tc>
              <w:tc>
                <w:tcPr>
                  <w:tcW w:w="1843" w:type="dxa"/>
                  <w:tcBorders>
                    <w:top w:val="nil"/>
                    <w:left w:val="nil"/>
                    <w:bottom w:val="nil"/>
                    <w:right w:val="nil"/>
                  </w:tcBorders>
                  <w:shd w:val="clear" w:color="auto" w:fill="auto"/>
                  <w:noWrap/>
                  <w:vAlign w:val="bottom"/>
                  <w:hideMark/>
                </w:tcPr>
                <w:p w14:paraId="1A542F06" w14:textId="77777777" w:rsidR="00385015" w:rsidRPr="0028384A" w:rsidRDefault="00385015" w:rsidP="00385015">
                  <w:pPr>
                    <w:rPr>
                      <w:rFonts w:asciiTheme="minorHAnsi" w:hAnsiTheme="minorHAnsi" w:cstheme="minorHAnsi"/>
                      <w:color w:val="FF0000"/>
                    </w:rPr>
                  </w:pPr>
                </w:p>
              </w:tc>
            </w:tr>
            <w:tr w:rsidR="00385015" w:rsidRPr="0028384A" w14:paraId="7A1165C3" w14:textId="77777777" w:rsidTr="00385015">
              <w:trPr>
                <w:trHeight w:val="300"/>
              </w:trPr>
              <w:tc>
                <w:tcPr>
                  <w:tcW w:w="1600" w:type="dxa"/>
                  <w:tcBorders>
                    <w:top w:val="nil"/>
                    <w:left w:val="nil"/>
                    <w:bottom w:val="nil"/>
                    <w:right w:val="nil"/>
                  </w:tcBorders>
                  <w:shd w:val="clear" w:color="auto" w:fill="auto"/>
                  <w:noWrap/>
                  <w:vAlign w:val="bottom"/>
                  <w:hideMark/>
                </w:tcPr>
                <w:p w14:paraId="5A8998D2" w14:textId="77777777" w:rsidR="00385015" w:rsidRPr="0028384A" w:rsidRDefault="00385015" w:rsidP="00385015">
                  <w:pPr>
                    <w:rPr>
                      <w:rFonts w:asciiTheme="minorHAnsi" w:hAnsiTheme="minorHAnsi" w:cstheme="minorHAnsi"/>
                      <w:color w:val="FF0000"/>
                    </w:rPr>
                  </w:pPr>
                </w:p>
              </w:tc>
              <w:tc>
                <w:tcPr>
                  <w:tcW w:w="1377" w:type="dxa"/>
                  <w:tcBorders>
                    <w:top w:val="nil"/>
                    <w:left w:val="nil"/>
                    <w:bottom w:val="nil"/>
                    <w:right w:val="nil"/>
                  </w:tcBorders>
                  <w:shd w:val="clear" w:color="auto" w:fill="auto"/>
                  <w:noWrap/>
                  <w:vAlign w:val="bottom"/>
                  <w:hideMark/>
                </w:tcPr>
                <w:p w14:paraId="6BB88422" w14:textId="77777777" w:rsidR="00385015" w:rsidRPr="0028384A" w:rsidRDefault="00385015" w:rsidP="00385015">
                  <w:pPr>
                    <w:rPr>
                      <w:rFonts w:asciiTheme="minorHAnsi" w:hAnsiTheme="minorHAnsi" w:cstheme="minorHAnsi"/>
                      <w:color w:val="FF0000"/>
                    </w:rPr>
                  </w:pPr>
                </w:p>
              </w:tc>
              <w:tc>
                <w:tcPr>
                  <w:tcW w:w="2126" w:type="dxa"/>
                  <w:tcBorders>
                    <w:top w:val="nil"/>
                    <w:left w:val="nil"/>
                    <w:bottom w:val="nil"/>
                    <w:right w:val="nil"/>
                  </w:tcBorders>
                  <w:shd w:val="clear" w:color="auto" w:fill="auto"/>
                  <w:noWrap/>
                  <w:vAlign w:val="bottom"/>
                  <w:hideMark/>
                </w:tcPr>
                <w:p w14:paraId="20B1F002" w14:textId="77777777" w:rsidR="00385015" w:rsidRPr="0028384A" w:rsidRDefault="00385015" w:rsidP="00385015">
                  <w:pPr>
                    <w:rPr>
                      <w:rFonts w:asciiTheme="minorHAnsi" w:hAnsiTheme="minorHAnsi" w:cstheme="minorHAnsi"/>
                      <w:color w:val="FF0000"/>
                    </w:rPr>
                  </w:pPr>
                </w:p>
              </w:tc>
              <w:tc>
                <w:tcPr>
                  <w:tcW w:w="1843" w:type="dxa"/>
                  <w:tcBorders>
                    <w:top w:val="nil"/>
                    <w:left w:val="nil"/>
                    <w:bottom w:val="nil"/>
                    <w:right w:val="nil"/>
                  </w:tcBorders>
                  <w:shd w:val="clear" w:color="auto" w:fill="auto"/>
                  <w:noWrap/>
                  <w:vAlign w:val="bottom"/>
                  <w:hideMark/>
                </w:tcPr>
                <w:p w14:paraId="655146AE" w14:textId="77777777" w:rsidR="00385015" w:rsidRPr="0028384A" w:rsidRDefault="00385015" w:rsidP="00385015">
                  <w:pPr>
                    <w:rPr>
                      <w:rFonts w:asciiTheme="minorHAnsi" w:hAnsiTheme="minorHAnsi" w:cstheme="minorHAnsi"/>
                      <w:color w:val="FF0000"/>
                    </w:rPr>
                  </w:pPr>
                </w:p>
              </w:tc>
            </w:tr>
            <w:tr w:rsidR="00385015" w:rsidRPr="006B5DEA" w14:paraId="428C7BDD" w14:textId="77777777" w:rsidTr="00385015">
              <w:trPr>
                <w:trHeight w:val="600"/>
              </w:trPr>
              <w:tc>
                <w:tcPr>
                  <w:tcW w:w="1600" w:type="dxa"/>
                  <w:tcBorders>
                    <w:top w:val="nil"/>
                    <w:left w:val="nil"/>
                    <w:bottom w:val="nil"/>
                    <w:right w:val="nil"/>
                  </w:tcBorders>
                  <w:shd w:val="clear" w:color="auto" w:fill="auto"/>
                  <w:noWrap/>
                  <w:vAlign w:val="bottom"/>
                  <w:hideMark/>
                </w:tcPr>
                <w:p w14:paraId="0879E0E8" w14:textId="77777777" w:rsidR="00385015" w:rsidRPr="006B5DEA" w:rsidRDefault="00385015" w:rsidP="00385015">
                  <w:pPr>
                    <w:rPr>
                      <w:rFonts w:asciiTheme="minorHAnsi" w:hAnsiTheme="minorHAnsi" w:cstheme="minorHAnsi"/>
                      <w:color w:val="FF0000"/>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5C985" w14:textId="77777777" w:rsidR="00385015" w:rsidRPr="006B5DEA" w:rsidRDefault="00385015" w:rsidP="00385015">
                  <w:pPr>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št. naročil</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4700D7B8" w14:textId="77777777" w:rsidR="00385015" w:rsidRPr="006B5DEA" w:rsidRDefault="00385015" w:rsidP="00385015">
                  <w:pPr>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JN v katerih so MSP-ji oddali vsaj 1 ponudbo in bili tudi izbrani</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66096F9" w14:textId="77777777" w:rsidR="00385015" w:rsidRPr="006B5DEA" w:rsidRDefault="00385015" w:rsidP="00385015">
                  <w:pPr>
                    <w:jc w:val="center"/>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w:t>
                  </w:r>
                </w:p>
              </w:tc>
            </w:tr>
            <w:tr w:rsidR="00385015" w:rsidRPr="006B5DEA" w14:paraId="3FF297D8" w14:textId="77777777" w:rsidTr="00385015">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8A9F9" w14:textId="77777777" w:rsidR="00385015" w:rsidRPr="006B5DEA" w:rsidRDefault="00385015" w:rsidP="00385015">
                  <w:pPr>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skupaj</w:t>
                  </w:r>
                </w:p>
              </w:tc>
              <w:tc>
                <w:tcPr>
                  <w:tcW w:w="1377" w:type="dxa"/>
                  <w:tcBorders>
                    <w:top w:val="nil"/>
                    <w:left w:val="nil"/>
                    <w:bottom w:val="nil"/>
                    <w:right w:val="nil"/>
                  </w:tcBorders>
                  <w:shd w:val="clear" w:color="auto" w:fill="auto"/>
                  <w:noWrap/>
                  <w:vAlign w:val="bottom"/>
                  <w:hideMark/>
                </w:tcPr>
                <w:p w14:paraId="0A1D8363" w14:textId="77777777" w:rsidR="00385015" w:rsidRPr="006B5DEA" w:rsidRDefault="00385015" w:rsidP="00385015">
                  <w:pPr>
                    <w:jc w:val="right"/>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16.865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9461CD9" w14:textId="77777777" w:rsidR="00385015" w:rsidRPr="006B5DEA" w:rsidRDefault="00385015" w:rsidP="00385015">
                  <w:pPr>
                    <w:jc w:val="right"/>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13.612</w:t>
                  </w:r>
                </w:p>
              </w:tc>
              <w:tc>
                <w:tcPr>
                  <w:tcW w:w="1843" w:type="dxa"/>
                  <w:tcBorders>
                    <w:top w:val="nil"/>
                    <w:left w:val="nil"/>
                    <w:bottom w:val="single" w:sz="4" w:space="0" w:color="auto"/>
                    <w:right w:val="single" w:sz="4" w:space="0" w:color="auto"/>
                  </w:tcBorders>
                  <w:shd w:val="clear" w:color="auto" w:fill="auto"/>
                  <w:noWrap/>
                  <w:vAlign w:val="bottom"/>
                  <w:hideMark/>
                </w:tcPr>
                <w:p w14:paraId="01CD66EF" w14:textId="77777777" w:rsidR="00385015" w:rsidRPr="006B5DEA" w:rsidRDefault="00385015" w:rsidP="00385015">
                  <w:pPr>
                    <w:jc w:val="right"/>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80,71%</w:t>
                  </w:r>
                </w:p>
              </w:tc>
            </w:tr>
            <w:tr w:rsidR="00385015" w:rsidRPr="006B5DEA" w14:paraId="13C7779E" w14:textId="77777777" w:rsidTr="0038501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8B81C13" w14:textId="77777777" w:rsidR="00385015" w:rsidRPr="006B5DEA" w:rsidRDefault="00385015" w:rsidP="00385015">
                  <w:pPr>
                    <w:rPr>
                      <w:rFonts w:asciiTheme="minorHAnsi" w:hAnsiTheme="minorHAnsi" w:cstheme="minorHAnsi"/>
                      <w:color w:val="FF0000"/>
                      <w:sz w:val="22"/>
                      <w:szCs w:val="22"/>
                    </w:rPr>
                  </w:pPr>
                  <w:r w:rsidRPr="006B5DEA">
                    <w:rPr>
                      <w:rFonts w:asciiTheme="minorHAnsi" w:hAnsiTheme="minorHAnsi" w:cstheme="minorHAnsi"/>
                      <w:color w:val="FF0000"/>
                      <w:sz w:val="22"/>
                      <w:szCs w:val="22"/>
                    </w:rPr>
                    <w:t>nad EU</w:t>
                  </w:r>
                </w:p>
              </w:tc>
              <w:tc>
                <w:tcPr>
                  <w:tcW w:w="1377" w:type="dxa"/>
                  <w:tcBorders>
                    <w:top w:val="single" w:sz="4" w:space="0" w:color="auto"/>
                    <w:left w:val="nil"/>
                    <w:bottom w:val="single" w:sz="4" w:space="0" w:color="auto"/>
                    <w:right w:val="single" w:sz="4" w:space="0" w:color="auto"/>
                  </w:tcBorders>
                  <w:shd w:val="clear" w:color="auto" w:fill="auto"/>
                  <w:noWrap/>
                  <w:vAlign w:val="bottom"/>
                  <w:hideMark/>
                </w:tcPr>
                <w:p w14:paraId="2A19F73F"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8.033</w:t>
                  </w:r>
                </w:p>
              </w:tc>
              <w:tc>
                <w:tcPr>
                  <w:tcW w:w="2126" w:type="dxa"/>
                  <w:tcBorders>
                    <w:top w:val="nil"/>
                    <w:left w:val="nil"/>
                    <w:bottom w:val="single" w:sz="4" w:space="0" w:color="auto"/>
                    <w:right w:val="single" w:sz="4" w:space="0" w:color="auto"/>
                  </w:tcBorders>
                  <w:shd w:val="clear" w:color="auto" w:fill="auto"/>
                  <w:noWrap/>
                  <w:vAlign w:val="bottom"/>
                  <w:hideMark/>
                </w:tcPr>
                <w:p w14:paraId="412EE668"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6.114</w:t>
                  </w:r>
                </w:p>
              </w:tc>
              <w:tc>
                <w:tcPr>
                  <w:tcW w:w="1843" w:type="dxa"/>
                  <w:tcBorders>
                    <w:top w:val="nil"/>
                    <w:left w:val="nil"/>
                    <w:bottom w:val="single" w:sz="4" w:space="0" w:color="auto"/>
                    <w:right w:val="single" w:sz="4" w:space="0" w:color="auto"/>
                  </w:tcBorders>
                  <w:shd w:val="clear" w:color="auto" w:fill="auto"/>
                  <w:noWrap/>
                  <w:vAlign w:val="bottom"/>
                  <w:hideMark/>
                </w:tcPr>
                <w:p w14:paraId="3F49F84D"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76,11%</w:t>
                  </w:r>
                </w:p>
              </w:tc>
            </w:tr>
            <w:tr w:rsidR="00385015" w:rsidRPr="006B5DEA" w14:paraId="4CF7B1CE" w14:textId="77777777" w:rsidTr="0038501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644B379" w14:textId="77777777" w:rsidR="00385015" w:rsidRPr="006B5DEA" w:rsidRDefault="00385015" w:rsidP="00385015">
                  <w:pPr>
                    <w:rPr>
                      <w:rFonts w:asciiTheme="minorHAnsi" w:hAnsiTheme="minorHAnsi" w:cstheme="minorHAnsi"/>
                      <w:color w:val="FF0000"/>
                      <w:sz w:val="22"/>
                      <w:szCs w:val="22"/>
                    </w:rPr>
                  </w:pPr>
                  <w:r w:rsidRPr="006B5DEA">
                    <w:rPr>
                      <w:rFonts w:asciiTheme="minorHAnsi" w:hAnsiTheme="minorHAnsi" w:cstheme="minorHAnsi"/>
                      <w:color w:val="FF0000"/>
                      <w:sz w:val="22"/>
                      <w:szCs w:val="22"/>
                    </w:rPr>
                    <w:t>pod EU</w:t>
                  </w:r>
                </w:p>
              </w:tc>
              <w:tc>
                <w:tcPr>
                  <w:tcW w:w="1377" w:type="dxa"/>
                  <w:tcBorders>
                    <w:top w:val="nil"/>
                    <w:left w:val="nil"/>
                    <w:bottom w:val="single" w:sz="4" w:space="0" w:color="auto"/>
                    <w:right w:val="single" w:sz="4" w:space="0" w:color="auto"/>
                  </w:tcBorders>
                  <w:shd w:val="clear" w:color="auto" w:fill="auto"/>
                  <w:noWrap/>
                  <w:vAlign w:val="bottom"/>
                  <w:hideMark/>
                </w:tcPr>
                <w:p w14:paraId="74A6294E"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8.832</w:t>
                  </w:r>
                </w:p>
              </w:tc>
              <w:tc>
                <w:tcPr>
                  <w:tcW w:w="2126" w:type="dxa"/>
                  <w:tcBorders>
                    <w:top w:val="nil"/>
                    <w:left w:val="nil"/>
                    <w:bottom w:val="single" w:sz="4" w:space="0" w:color="auto"/>
                    <w:right w:val="single" w:sz="4" w:space="0" w:color="auto"/>
                  </w:tcBorders>
                  <w:shd w:val="clear" w:color="auto" w:fill="auto"/>
                  <w:noWrap/>
                  <w:vAlign w:val="bottom"/>
                  <w:hideMark/>
                </w:tcPr>
                <w:p w14:paraId="258B9B4F"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7.498</w:t>
                  </w:r>
                </w:p>
              </w:tc>
              <w:tc>
                <w:tcPr>
                  <w:tcW w:w="1843" w:type="dxa"/>
                  <w:tcBorders>
                    <w:top w:val="nil"/>
                    <w:left w:val="nil"/>
                    <w:bottom w:val="single" w:sz="4" w:space="0" w:color="auto"/>
                    <w:right w:val="single" w:sz="4" w:space="0" w:color="auto"/>
                  </w:tcBorders>
                  <w:shd w:val="clear" w:color="auto" w:fill="auto"/>
                  <w:noWrap/>
                  <w:vAlign w:val="bottom"/>
                  <w:hideMark/>
                </w:tcPr>
                <w:p w14:paraId="77D1F6D8"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84,90%</w:t>
                  </w:r>
                </w:p>
              </w:tc>
            </w:tr>
          </w:tbl>
          <w:p w14:paraId="556D170F" w14:textId="77777777" w:rsidR="00385015" w:rsidRPr="006B5DEA" w:rsidRDefault="00385015" w:rsidP="00385015">
            <w:pPr>
              <w:rPr>
                <w:rFonts w:asciiTheme="minorHAnsi" w:hAnsiTheme="minorHAnsi" w:cstheme="minorHAnsi"/>
                <w:color w:val="FF0000"/>
                <w:sz w:val="22"/>
                <w:szCs w:val="22"/>
              </w:rPr>
            </w:pPr>
          </w:p>
          <w:tbl>
            <w:tblPr>
              <w:tblW w:w="6946" w:type="dxa"/>
              <w:tblCellMar>
                <w:left w:w="70" w:type="dxa"/>
                <w:right w:w="70" w:type="dxa"/>
              </w:tblCellMar>
              <w:tblLook w:val="04A0" w:firstRow="1" w:lastRow="0" w:firstColumn="1" w:lastColumn="0" w:noHBand="0" w:noVBand="1"/>
            </w:tblPr>
            <w:tblGrid>
              <w:gridCol w:w="1600"/>
              <w:gridCol w:w="1377"/>
              <w:gridCol w:w="2126"/>
              <w:gridCol w:w="1843"/>
            </w:tblGrid>
            <w:tr w:rsidR="00385015" w:rsidRPr="006B5DEA" w14:paraId="68B7E488" w14:textId="77777777" w:rsidTr="00385015">
              <w:trPr>
                <w:trHeight w:val="300"/>
              </w:trPr>
              <w:tc>
                <w:tcPr>
                  <w:tcW w:w="1600" w:type="dxa"/>
                  <w:tcBorders>
                    <w:top w:val="nil"/>
                    <w:left w:val="nil"/>
                    <w:bottom w:val="nil"/>
                    <w:right w:val="nil"/>
                  </w:tcBorders>
                  <w:shd w:val="clear" w:color="auto" w:fill="auto"/>
                  <w:noWrap/>
                  <w:vAlign w:val="bottom"/>
                  <w:hideMark/>
                </w:tcPr>
                <w:p w14:paraId="551A7184" w14:textId="77777777" w:rsidR="00385015" w:rsidRPr="006B5DEA" w:rsidRDefault="00385015" w:rsidP="00385015">
                  <w:pPr>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lastRenderedPageBreak/>
                    <w:t>2019</w:t>
                  </w:r>
                </w:p>
              </w:tc>
              <w:tc>
                <w:tcPr>
                  <w:tcW w:w="1377" w:type="dxa"/>
                  <w:tcBorders>
                    <w:top w:val="nil"/>
                    <w:left w:val="nil"/>
                    <w:bottom w:val="nil"/>
                    <w:right w:val="nil"/>
                  </w:tcBorders>
                  <w:shd w:val="clear" w:color="auto" w:fill="auto"/>
                  <w:noWrap/>
                  <w:vAlign w:val="bottom"/>
                  <w:hideMark/>
                </w:tcPr>
                <w:p w14:paraId="7281B156" w14:textId="77777777" w:rsidR="00385015" w:rsidRPr="006B5DEA" w:rsidRDefault="00385015" w:rsidP="00385015">
                  <w:pPr>
                    <w:rPr>
                      <w:rFonts w:asciiTheme="minorHAnsi" w:hAnsiTheme="minorHAnsi" w:cstheme="minorHAnsi"/>
                      <w:b/>
                      <w:bCs/>
                      <w:color w:val="FF0000"/>
                      <w:sz w:val="22"/>
                      <w:szCs w:val="22"/>
                    </w:rPr>
                  </w:pPr>
                </w:p>
              </w:tc>
              <w:tc>
                <w:tcPr>
                  <w:tcW w:w="2126" w:type="dxa"/>
                  <w:tcBorders>
                    <w:top w:val="nil"/>
                    <w:left w:val="nil"/>
                    <w:bottom w:val="nil"/>
                    <w:right w:val="nil"/>
                  </w:tcBorders>
                  <w:shd w:val="clear" w:color="auto" w:fill="auto"/>
                  <w:noWrap/>
                  <w:vAlign w:val="bottom"/>
                  <w:hideMark/>
                </w:tcPr>
                <w:p w14:paraId="747D2F05" w14:textId="77777777" w:rsidR="00385015" w:rsidRPr="006B5DEA" w:rsidRDefault="00385015" w:rsidP="00385015">
                  <w:pPr>
                    <w:rPr>
                      <w:rFonts w:asciiTheme="minorHAnsi" w:hAnsiTheme="minorHAnsi" w:cstheme="minorHAnsi"/>
                      <w:color w:val="FF0000"/>
                      <w:sz w:val="22"/>
                      <w:szCs w:val="22"/>
                    </w:rPr>
                  </w:pPr>
                </w:p>
              </w:tc>
              <w:tc>
                <w:tcPr>
                  <w:tcW w:w="1843" w:type="dxa"/>
                  <w:tcBorders>
                    <w:top w:val="nil"/>
                    <w:left w:val="nil"/>
                    <w:bottom w:val="nil"/>
                    <w:right w:val="nil"/>
                  </w:tcBorders>
                  <w:shd w:val="clear" w:color="auto" w:fill="auto"/>
                  <w:noWrap/>
                  <w:vAlign w:val="bottom"/>
                  <w:hideMark/>
                </w:tcPr>
                <w:p w14:paraId="0181B98C" w14:textId="77777777" w:rsidR="00385015" w:rsidRPr="006B5DEA" w:rsidRDefault="00385015" w:rsidP="00385015">
                  <w:pPr>
                    <w:rPr>
                      <w:rFonts w:asciiTheme="minorHAnsi" w:hAnsiTheme="minorHAnsi" w:cstheme="minorHAnsi"/>
                      <w:color w:val="FF0000"/>
                      <w:sz w:val="22"/>
                      <w:szCs w:val="22"/>
                    </w:rPr>
                  </w:pPr>
                </w:p>
              </w:tc>
            </w:tr>
            <w:tr w:rsidR="00385015" w:rsidRPr="006B5DEA" w14:paraId="108D906F" w14:textId="77777777" w:rsidTr="00385015">
              <w:trPr>
                <w:trHeight w:val="300"/>
              </w:trPr>
              <w:tc>
                <w:tcPr>
                  <w:tcW w:w="1600" w:type="dxa"/>
                  <w:tcBorders>
                    <w:top w:val="nil"/>
                    <w:left w:val="nil"/>
                    <w:bottom w:val="nil"/>
                    <w:right w:val="nil"/>
                  </w:tcBorders>
                  <w:shd w:val="clear" w:color="auto" w:fill="auto"/>
                  <w:noWrap/>
                  <w:vAlign w:val="bottom"/>
                  <w:hideMark/>
                </w:tcPr>
                <w:p w14:paraId="71C729D8" w14:textId="77777777" w:rsidR="00385015" w:rsidRPr="006B5DEA" w:rsidRDefault="00385015" w:rsidP="00385015">
                  <w:pPr>
                    <w:rPr>
                      <w:rFonts w:asciiTheme="minorHAnsi" w:hAnsiTheme="minorHAnsi" w:cstheme="minorHAnsi"/>
                      <w:color w:val="FF0000"/>
                      <w:sz w:val="22"/>
                      <w:szCs w:val="22"/>
                    </w:rPr>
                  </w:pPr>
                </w:p>
              </w:tc>
              <w:tc>
                <w:tcPr>
                  <w:tcW w:w="1377" w:type="dxa"/>
                  <w:tcBorders>
                    <w:top w:val="nil"/>
                    <w:left w:val="nil"/>
                    <w:bottom w:val="nil"/>
                    <w:right w:val="nil"/>
                  </w:tcBorders>
                  <w:shd w:val="clear" w:color="auto" w:fill="auto"/>
                  <w:noWrap/>
                  <w:vAlign w:val="bottom"/>
                  <w:hideMark/>
                </w:tcPr>
                <w:p w14:paraId="009D331E" w14:textId="77777777" w:rsidR="00385015" w:rsidRPr="006B5DEA" w:rsidRDefault="00385015" w:rsidP="00385015">
                  <w:pPr>
                    <w:rPr>
                      <w:rFonts w:asciiTheme="minorHAnsi" w:hAnsiTheme="minorHAnsi" w:cstheme="minorHAnsi"/>
                      <w:color w:val="FF0000"/>
                      <w:sz w:val="22"/>
                      <w:szCs w:val="22"/>
                    </w:rPr>
                  </w:pPr>
                </w:p>
              </w:tc>
              <w:tc>
                <w:tcPr>
                  <w:tcW w:w="2126" w:type="dxa"/>
                  <w:tcBorders>
                    <w:top w:val="nil"/>
                    <w:left w:val="nil"/>
                    <w:bottom w:val="nil"/>
                    <w:right w:val="nil"/>
                  </w:tcBorders>
                  <w:shd w:val="clear" w:color="auto" w:fill="auto"/>
                  <w:noWrap/>
                  <w:vAlign w:val="bottom"/>
                  <w:hideMark/>
                </w:tcPr>
                <w:p w14:paraId="29BEABE4" w14:textId="77777777" w:rsidR="00385015" w:rsidRPr="006B5DEA" w:rsidRDefault="00385015" w:rsidP="00385015">
                  <w:pPr>
                    <w:rPr>
                      <w:rFonts w:asciiTheme="minorHAnsi" w:hAnsiTheme="minorHAnsi" w:cstheme="minorHAnsi"/>
                      <w:color w:val="FF0000"/>
                      <w:sz w:val="22"/>
                      <w:szCs w:val="22"/>
                    </w:rPr>
                  </w:pPr>
                </w:p>
              </w:tc>
              <w:tc>
                <w:tcPr>
                  <w:tcW w:w="1843" w:type="dxa"/>
                  <w:tcBorders>
                    <w:top w:val="nil"/>
                    <w:left w:val="nil"/>
                    <w:bottom w:val="nil"/>
                    <w:right w:val="nil"/>
                  </w:tcBorders>
                  <w:shd w:val="clear" w:color="auto" w:fill="auto"/>
                  <w:noWrap/>
                  <w:vAlign w:val="bottom"/>
                  <w:hideMark/>
                </w:tcPr>
                <w:p w14:paraId="12D500D4" w14:textId="77777777" w:rsidR="00385015" w:rsidRPr="006B5DEA" w:rsidRDefault="00385015" w:rsidP="00385015">
                  <w:pPr>
                    <w:rPr>
                      <w:rFonts w:asciiTheme="minorHAnsi" w:hAnsiTheme="minorHAnsi" w:cstheme="minorHAnsi"/>
                      <w:color w:val="FF0000"/>
                      <w:sz w:val="22"/>
                      <w:szCs w:val="22"/>
                    </w:rPr>
                  </w:pPr>
                </w:p>
              </w:tc>
            </w:tr>
            <w:tr w:rsidR="00385015" w:rsidRPr="006B5DEA" w14:paraId="54141A53" w14:textId="77777777" w:rsidTr="00385015">
              <w:trPr>
                <w:trHeight w:val="300"/>
              </w:trPr>
              <w:tc>
                <w:tcPr>
                  <w:tcW w:w="1600" w:type="dxa"/>
                  <w:tcBorders>
                    <w:top w:val="nil"/>
                    <w:left w:val="nil"/>
                    <w:bottom w:val="nil"/>
                    <w:right w:val="nil"/>
                  </w:tcBorders>
                  <w:shd w:val="clear" w:color="auto" w:fill="auto"/>
                  <w:noWrap/>
                  <w:vAlign w:val="bottom"/>
                  <w:hideMark/>
                </w:tcPr>
                <w:p w14:paraId="21EAB221" w14:textId="77777777" w:rsidR="00385015" w:rsidRPr="006B5DEA" w:rsidRDefault="00385015" w:rsidP="00385015">
                  <w:pPr>
                    <w:rPr>
                      <w:rFonts w:asciiTheme="minorHAnsi" w:hAnsiTheme="minorHAnsi" w:cstheme="minorHAnsi"/>
                      <w:color w:val="FF0000"/>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055DF" w14:textId="77777777" w:rsidR="00385015" w:rsidRPr="006B5DEA" w:rsidRDefault="00385015" w:rsidP="00385015">
                  <w:pPr>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št. naročil</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44AB1ED8" w14:textId="77777777" w:rsidR="00385015" w:rsidRPr="006B5DEA" w:rsidRDefault="00385015" w:rsidP="00385015">
                  <w:pPr>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 xml:space="preserve">JN v katerih je bil izbran MSP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3CB29EB" w14:textId="77777777" w:rsidR="00385015" w:rsidRPr="006B5DEA" w:rsidRDefault="00385015" w:rsidP="00385015">
                  <w:pPr>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pogodbena vrednost v EUR</w:t>
                  </w:r>
                </w:p>
              </w:tc>
            </w:tr>
            <w:tr w:rsidR="00385015" w:rsidRPr="006B5DEA" w14:paraId="42883D24" w14:textId="77777777" w:rsidTr="00385015">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2C908" w14:textId="77777777" w:rsidR="00385015" w:rsidRPr="006B5DEA" w:rsidRDefault="00385015" w:rsidP="00385015">
                  <w:pPr>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skupaj</w:t>
                  </w:r>
                </w:p>
              </w:tc>
              <w:tc>
                <w:tcPr>
                  <w:tcW w:w="1377" w:type="dxa"/>
                  <w:tcBorders>
                    <w:top w:val="nil"/>
                    <w:left w:val="nil"/>
                    <w:bottom w:val="nil"/>
                    <w:right w:val="nil"/>
                  </w:tcBorders>
                  <w:shd w:val="clear" w:color="auto" w:fill="auto"/>
                  <w:noWrap/>
                  <w:vAlign w:val="bottom"/>
                  <w:hideMark/>
                </w:tcPr>
                <w:p w14:paraId="7726FA71" w14:textId="77777777" w:rsidR="00385015" w:rsidRPr="006B5DEA" w:rsidRDefault="00385015" w:rsidP="00385015">
                  <w:pPr>
                    <w:jc w:val="right"/>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17.363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D62A648" w14:textId="77777777" w:rsidR="00385015" w:rsidRPr="006B5DEA" w:rsidRDefault="00385015" w:rsidP="00385015">
                  <w:pPr>
                    <w:jc w:val="right"/>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14.072</w:t>
                  </w:r>
                </w:p>
              </w:tc>
              <w:tc>
                <w:tcPr>
                  <w:tcW w:w="1843" w:type="dxa"/>
                  <w:tcBorders>
                    <w:top w:val="nil"/>
                    <w:left w:val="nil"/>
                    <w:bottom w:val="single" w:sz="4" w:space="0" w:color="auto"/>
                    <w:right w:val="single" w:sz="4" w:space="0" w:color="auto"/>
                  </w:tcBorders>
                  <w:shd w:val="clear" w:color="auto" w:fill="auto"/>
                  <w:noWrap/>
                  <w:vAlign w:val="bottom"/>
                  <w:hideMark/>
                </w:tcPr>
                <w:p w14:paraId="3C91DAEB" w14:textId="77777777" w:rsidR="00385015" w:rsidRPr="006B5DEA" w:rsidRDefault="00385015" w:rsidP="00385015">
                  <w:pPr>
                    <w:jc w:val="right"/>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2.458.664.118</w:t>
                  </w:r>
                </w:p>
              </w:tc>
            </w:tr>
            <w:tr w:rsidR="00385015" w:rsidRPr="006B5DEA" w14:paraId="03398A86" w14:textId="77777777" w:rsidTr="0038501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F9E6AC3" w14:textId="77777777" w:rsidR="00385015" w:rsidRPr="006B5DEA" w:rsidRDefault="00385015" w:rsidP="00385015">
                  <w:pPr>
                    <w:rPr>
                      <w:rFonts w:asciiTheme="minorHAnsi" w:hAnsiTheme="minorHAnsi" w:cstheme="minorHAnsi"/>
                      <w:color w:val="FF0000"/>
                      <w:sz w:val="22"/>
                      <w:szCs w:val="22"/>
                    </w:rPr>
                  </w:pPr>
                  <w:r w:rsidRPr="006B5DEA">
                    <w:rPr>
                      <w:rFonts w:asciiTheme="minorHAnsi" w:hAnsiTheme="minorHAnsi" w:cstheme="minorHAnsi"/>
                      <w:color w:val="FF0000"/>
                      <w:sz w:val="22"/>
                      <w:szCs w:val="22"/>
                    </w:rPr>
                    <w:t>nad EU</w:t>
                  </w:r>
                </w:p>
              </w:tc>
              <w:tc>
                <w:tcPr>
                  <w:tcW w:w="1377" w:type="dxa"/>
                  <w:tcBorders>
                    <w:top w:val="single" w:sz="4" w:space="0" w:color="auto"/>
                    <w:left w:val="nil"/>
                    <w:bottom w:val="single" w:sz="4" w:space="0" w:color="auto"/>
                    <w:right w:val="single" w:sz="4" w:space="0" w:color="auto"/>
                  </w:tcBorders>
                  <w:shd w:val="clear" w:color="auto" w:fill="auto"/>
                  <w:noWrap/>
                  <w:vAlign w:val="bottom"/>
                  <w:hideMark/>
                </w:tcPr>
                <w:p w14:paraId="7B72AF20"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8.457</w:t>
                  </w:r>
                </w:p>
              </w:tc>
              <w:tc>
                <w:tcPr>
                  <w:tcW w:w="2126" w:type="dxa"/>
                  <w:tcBorders>
                    <w:top w:val="nil"/>
                    <w:left w:val="nil"/>
                    <w:bottom w:val="single" w:sz="4" w:space="0" w:color="auto"/>
                    <w:right w:val="single" w:sz="4" w:space="0" w:color="auto"/>
                  </w:tcBorders>
                  <w:shd w:val="clear" w:color="auto" w:fill="auto"/>
                  <w:noWrap/>
                  <w:vAlign w:val="bottom"/>
                  <w:hideMark/>
                </w:tcPr>
                <w:p w14:paraId="79B55B3A"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6.449</w:t>
                  </w:r>
                </w:p>
              </w:tc>
              <w:tc>
                <w:tcPr>
                  <w:tcW w:w="1843" w:type="dxa"/>
                  <w:tcBorders>
                    <w:top w:val="nil"/>
                    <w:left w:val="nil"/>
                    <w:bottom w:val="single" w:sz="4" w:space="0" w:color="auto"/>
                    <w:right w:val="single" w:sz="4" w:space="0" w:color="auto"/>
                  </w:tcBorders>
                  <w:shd w:val="clear" w:color="auto" w:fill="auto"/>
                  <w:noWrap/>
                  <w:vAlign w:val="bottom"/>
                  <w:hideMark/>
                </w:tcPr>
                <w:p w14:paraId="3D79C2F8"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1.803.071.291</w:t>
                  </w:r>
                </w:p>
              </w:tc>
            </w:tr>
            <w:tr w:rsidR="00385015" w:rsidRPr="006B5DEA" w14:paraId="1B0FF422" w14:textId="77777777" w:rsidTr="0038501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183F5C5" w14:textId="77777777" w:rsidR="00385015" w:rsidRPr="006B5DEA" w:rsidRDefault="00385015" w:rsidP="00385015">
                  <w:pPr>
                    <w:rPr>
                      <w:rFonts w:asciiTheme="minorHAnsi" w:hAnsiTheme="minorHAnsi" w:cstheme="minorHAnsi"/>
                      <w:color w:val="FF0000"/>
                      <w:sz w:val="22"/>
                      <w:szCs w:val="22"/>
                    </w:rPr>
                  </w:pPr>
                  <w:r w:rsidRPr="006B5DEA">
                    <w:rPr>
                      <w:rFonts w:asciiTheme="minorHAnsi" w:hAnsiTheme="minorHAnsi" w:cstheme="minorHAnsi"/>
                      <w:color w:val="FF0000"/>
                      <w:sz w:val="22"/>
                      <w:szCs w:val="22"/>
                    </w:rPr>
                    <w:t>pod EU</w:t>
                  </w:r>
                </w:p>
              </w:tc>
              <w:tc>
                <w:tcPr>
                  <w:tcW w:w="1377" w:type="dxa"/>
                  <w:tcBorders>
                    <w:top w:val="nil"/>
                    <w:left w:val="nil"/>
                    <w:bottom w:val="single" w:sz="4" w:space="0" w:color="auto"/>
                    <w:right w:val="single" w:sz="4" w:space="0" w:color="auto"/>
                  </w:tcBorders>
                  <w:shd w:val="clear" w:color="auto" w:fill="auto"/>
                  <w:noWrap/>
                  <w:vAlign w:val="bottom"/>
                  <w:hideMark/>
                </w:tcPr>
                <w:p w14:paraId="4E785E29"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8.906</w:t>
                  </w:r>
                </w:p>
              </w:tc>
              <w:tc>
                <w:tcPr>
                  <w:tcW w:w="2126" w:type="dxa"/>
                  <w:tcBorders>
                    <w:top w:val="nil"/>
                    <w:left w:val="nil"/>
                    <w:bottom w:val="single" w:sz="4" w:space="0" w:color="auto"/>
                    <w:right w:val="single" w:sz="4" w:space="0" w:color="auto"/>
                  </w:tcBorders>
                  <w:shd w:val="clear" w:color="auto" w:fill="auto"/>
                  <w:noWrap/>
                  <w:vAlign w:val="bottom"/>
                  <w:hideMark/>
                </w:tcPr>
                <w:p w14:paraId="7AC12255" w14:textId="77777777" w:rsidR="00385015" w:rsidRPr="006B5DEA" w:rsidRDefault="00385015" w:rsidP="00385015">
                  <w:pPr>
                    <w:jc w:val="right"/>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7.623</w:t>
                  </w:r>
                </w:p>
              </w:tc>
              <w:tc>
                <w:tcPr>
                  <w:tcW w:w="1843" w:type="dxa"/>
                  <w:tcBorders>
                    <w:top w:val="nil"/>
                    <w:left w:val="nil"/>
                    <w:bottom w:val="single" w:sz="4" w:space="0" w:color="auto"/>
                    <w:right w:val="single" w:sz="4" w:space="0" w:color="auto"/>
                  </w:tcBorders>
                  <w:shd w:val="clear" w:color="auto" w:fill="auto"/>
                  <w:noWrap/>
                  <w:vAlign w:val="bottom"/>
                  <w:hideMark/>
                </w:tcPr>
                <w:p w14:paraId="5E4F161B"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655.592.827</w:t>
                  </w:r>
                </w:p>
              </w:tc>
            </w:tr>
            <w:tr w:rsidR="00385015" w:rsidRPr="006B5DEA" w14:paraId="2EF51D1A" w14:textId="77777777" w:rsidTr="00385015">
              <w:trPr>
                <w:trHeight w:val="300"/>
              </w:trPr>
              <w:tc>
                <w:tcPr>
                  <w:tcW w:w="1600" w:type="dxa"/>
                  <w:tcBorders>
                    <w:top w:val="nil"/>
                    <w:left w:val="nil"/>
                    <w:bottom w:val="nil"/>
                    <w:right w:val="nil"/>
                  </w:tcBorders>
                  <w:shd w:val="clear" w:color="auto" w:fill="auto"/>
                  <w:noWrap/>
                  <w:vAlign w:val="bottom"/>
                  <w:hideMark/>
                </w:tcPr>
                <w:p w14:paraId="4E158C86" w14:textId="77777777" w:rsidR="00385015" w:rsidRPr="006B5DEA" w:rsidRDefault="00385015" w:rsidP="00385015">
                  <w:pPr>
                    <w:jc w:val="right"/>
                    <w:rPr>
                      <w:rFonts w:asciiTheme="minorHAnsi" w:hAnsiTheme="minorHAnsi" w:cstheme="minorHAnsi"/>
                      <w:color w:val="FF0000"/>
                      <w:sz w:val="22"/>
                      <w:szCs w:val="22"/>
                    </w:rPr>
                  </w:pPr>
                </w:p>
              </w:tc>
              <w:tc>
                <w:tcPr>
                  <w:tcW w:w="1377" w:type="dxa"/>
                  <w:tcBorders>
                    <w:top w:val="nil"/>
                    <w:left w:val="nil"/>
                    <w:bottom w:val="nil"/>
                    <w:right w:val="nil"/>
                  </w:tcBorders>
                  <w:shd w:val="clear" w:color="auto" w:fill="auto"/>
                  <w:noWrap/>
                  <w:vAlign w:val="bottom"/>
                  <w:hideMark/>
                </w:tcPr>
                <w:p w14:paraId="2BBCD828" w14:textId="77777777" w:rsidR="00385015" w:rsidRPr="006B5DEA" w:rsidRDefault="00385015" w:rsidP="00385015">
                  <w:pPr>
                    <w:rPr>
                      <w:rFonts w:asciiTheme="minorHAnsi" w:hAnsiTheme="minorHAnsi" w:cstheme="minorHAnsi"/>
                      <w:color w:val="FF0000"/>
                      <w:sz w:val="22"/>
                      <w:szCs w:val="22"/>
                    </w:rPr>
                  </w:pPr>
                </w:p>
              </w:tc>
              <w:tc>
                <w:tcPr>
                  <w:tcW w:w="2126" w:type="dxa"/>
                  <w:tcBorders>
                    <w:top w:val="nil"/>
                    <w:left w:val="nil"/>
                    <w:bottom w:val="nil"/>
                    <w:right w:val="nil"/>
                  </w:tcBorders>
                  <w:shd w:val="clear" w:color="auto" w:fill="auto"/>
                  <w:noWrap/>
                  <w:vAlign w:val="bottom"/>
                  <w:hideMark/>
                </w:tcPr>
                <w:p w14:paraId="06BD4A74" w14:textId="77777777" w:rsidR="00385015" w:rsidRPr="006B5DEA" w:rsidRDefault="00385015" w:rsidP="00385015">
                  <w:pPr>
                    <w:rPr>
                      <w:rFonts w:asciiTheme="minorHAnsi" w:hAnsiTheme="minorHAnsi" w:cstheme="minorHAnsi"/>
                      <w:color w:val="FF0000"/>
                      <w:sz w:val="22"/>
                      <w:szCs w:val="22"/>
                    </w:rPr>
                  </w:pPr>
                </w:p>
              </w:tc>
              <w:tc>
                <w:tcPr>
                  <w:tcW w:w="1843" w:type="dxa"/>
                  <w:tcBorders>
                    <w:top w:val="nil"/>
                    <w:left w:val="nil"/>
                    <w:bottom w:val="nil"/>
                    <w:right w:val="nil"/>
                  </w:tcBorders>
                  <w:shd w:val="clear" w:color="auto" w:fill="auto"/>
                  <w:noWrap/>
                  <w:vAlign w:val="bottom"/>
                  <w:hideMark/>
                </w:tcPr>
                <w:p w14:paraId="26DE0867" w14:textId="77777777" w:rsidR="00385015" w:rsidRPr="006B5DEA" w:rsidRDefault="00385015" w:rsidP="00385015">
                  <w:pPr>
                    <w:rPr>
                      <w:rFonts w:asciiTheme="minorHAnsi" w:hAnsiTheme="minorHAnsi" w:cstheme="minorHAnsi"/>
                      <w:color w:val="FF0000"/>
                      <w:sz w:val="22"/>
                      <w:szCs w:val="22"/>
                    </w:rPr>
                  </w:pPr>
                </w:p>
              </w:tc>
            </w:tr>
            <w:tr w:rsidR="00385015" w:rsidRPr="006B5DEA" w14:paraId="0FEEB947" w14:textId="77777777" w:rsidTr="00385015">
              <w:trPr>
                <w:trHeight w:val="300"/>
              </w:trPr>
              <w:tc>
                <w:tcPr>
                  <w:tcW w:w="1600" w:type="dxa"/>
                  <w:tcBorders>
                    <w:top w:val="nil"/>
                    <w:left w:val="nil"/>
                    <w:bottom w:val="nil"/>
                    <w:right w:val="nil"/>
                  </w:tcBorders>
                  <w:shd w:val="clear" w:color="auto" w:fill="auto"/>
                  <w:noWrap/>
                  <w:vAlign w:val="bottom"/>
                  <w:hideMark/>
                </w:tcPr>
                <w:p w14:paraId="0C6A4571" w14:textId="77777777" w:rsidR="00385015" w:rsidRPr="006B5DEA" w:rsidRDefault="00385015" w:rsidP="00385015">
                  <w:pPr>
                    <w:rPr>
                      <w:rFonts w:asciiTheme="minorHAnsi" w:hAnsiTheme="minorHAnsi" w:cstheme="minorHAnsi"/>
                      <w:color w:val="FF0000"/>
                      <w:sz w:val="22"/>
                      <w:szCs w:val="22"/>
                    </w:rPr>
                  </w:pPr>
                </w:p>
              </w:tc>
              <w:tc>
                <w:tcPr>
                  <w:tcW w:w="1377" w:type="dxa"/>
                  <w:tcBorders>
                    <w:top w:val="nil"/>
                    <w:left w:val="nil"/>
                    <w:bottom w:val="nil"/>
                    <w:right w:val="nil"/>
                  </w:tcBorders>
                  <w:shd w:val="clear" w:color="auto" w:fill="auto"/>
                  <w:noWrap/>
                  <w:vAlign w:val="bottom"/>
                  <w:hideMark/>
                </w:tcPr>
                <w:p w14:paraId="63F6AF1B" w14:textId="77777777" w:rsidR="00385015" w:rsidRPr="006B5DEA" w:rsidRDefault="00385015" w:rsidP="00385015">
                  <w:pPr>
                    <w:rPr>
                      <w:rFonts w:asciiTheme="minorHAnsi" w:hAnsiTheme="minorHAnsi" w:cstheme="minorHAnsi"/>
                      <w:color w:val="FF0000"/>
                      <w:sz w:val="22"/>
                      <w:szCs w:val="22"/>
                    </w:rPr>
                  </w:pPr>
                </w:p>
              </w:tc>
              <w:tc>
                <w:tcPr>
                  <w:tcW w:w="2126" w:type="dxa"/>
                  <w:tcBorders>
                    <w:top w:val="nil"/>
                    <w:left w:val="nil"/>
                    <w:bottom w:val="nil"/>
                    <w:right w:val="nil"/>
                  </w:tcBorders>
                  <w:shd w:val="clear" w:color="auto" w:fill="auto"/>
                  <w:noWrap/>
                  <w:vAlign w:val="bottom"/>
                  <w:hideMark/>
                </w:tcPr>
                <w:p w14:paraId="09A87B59" w14:textId="77777777" w:rsidR="00385015" w:rsidRPr="006B5DEA" w:rsidRDefault="00385015" w:rsidP="00385015">
                  <w:pPr>
                    <w:rPr>
                      <w:rFonts w:asciiTheme="minorHAnsi" w:hAnsiTheme="minorHAnsi" w:cstheme="minorHAnsi"/>
                      <w:color w:val="FF0000"/>
                      <w:sz w:val="22"/>
                      <w:szCs w:val="22"/>
                    </w:rPr>
                  </w:pPr>
                </w:p>
              </w:tc>
              <w:tc>
                <w:tcPr>
                  <w:tcW w:w="1843" w:type="dxa"/>
                  <w:tcBorders>
                    <w:top w:val="nil"/>
                    <w:left w:val="nil"/>
                    <w:bottom w:val="nil"/>
                    <w:right w:val="nil"/>
                  </w:tcBorders>
                  <w:shd w:val="clear" w:color="auto" w:fill="auto"/>
                  <w:noWrap/>
                  <w:vAlign w:val="bottom"/>
                  <w:hideMark/>
                </w:tcPr>
                <w:p w14:paraId="1F90C553" w14:textId="77777777" w:rsidR="00385015" w:rsidRPr="006B5DEA" w:rsidRDefault="00385015" w:rsidP="00385015">
                  <w:pPr>
                    <w:rPr>
                      <w:rFonts w:asciiTheme="minorHAnsi" w:hAnsiTheme="minorHAnsi" w:cstheme="minorHAnsi"/>
                      <w:color w:val="FF0000"/>
                      <w:sz w:val="22"/>
                      <w:szCs w:val="22"/>
                    </w:rPr>
                  </w:pPr>
                </w:p>
              </w:tc>
            </w:tr>
            <w:tr w:rsidR="00385015" w:rsidRPr="006B5DEA" w14:paraId="19319E42" w14:textId="77777777" w:rsidTr="00385015">
              <w:trPr>
                <w:trHeight w:val="300"/>
              </w:trPr>
              <w:tc>
                <w:tcPr>
                  <w:tcW w:w="1600" w:type="dxa"/>
                  <w:tcBorders>
                    <w:top w:val="nil"/>
                    <w:left w:val="nil"/>
                    <w:bottom w:val="nil"/>
                    <w:right w:val="nil"/>
                  </w:tcBorders>
                  <w:shd w:val="clear" w:color="auto" w:fill="auto"/>
                  <w:noWrap/>
                  <w:vAlign w:val="bottom"/>
                  <w:hideMark/>
                </w:tcPr>
                <w:p w14:paraId="54468E24" w14:textId="77777777" w:rsidR="00385015" w:rsidRPr="006B5DEA" w:rsidRDefault="00385015" w:rsidP="00385015">
                  <w:pPr>
                    <w:rPr>
                      <w:rFonts w:asciiTheme="minorHAnsi" w:hAnsiTheme="minorHAnsi" w:cstheme="minorHAnsi"/>
                      <w:color w:val="FF0000"/>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7E182" w14:textId="77777777" w:rsidR="00385015" w:rsidRPr="006B5DEA" w:rsidRDefault="00385015" w:rsidP="00385015">
                  <w:pPr>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št. naročil</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C22F751" w14:textId="77777777" w:rsidR="00385015" w:rsidRPr="006B5DEA" w:rsidRDefault="00385015" w:rsidP="00385015">
                  <w:pPr>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JN v katerih so MSP-ji oddali vsaj 1 ponudbo</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476B604" w14:textId="77777777" w:rsidR="00385015" w:rsidRPr="006B5DEA" w:rsidRDefault="00385015" w:rsidP="00385015">
                  <w:pPr>
                    <w:jc w:val="center"/>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w:t>
                  </w:r>
                </w:p>
              </w:tc>
            </w:tr>
            <w:tr w:rsidR="00385015" w:rsidRPr="006B5DEA" w14:paraId="5007C240" w14:textId="77777777" w:rsidTr="00385015">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1058C" w14:textId="77777777" w:rsidR="00385015" w:rsidRPr="006B5DEA" w:rsidRDefault="00385015" w:rsidP="00385015">
                  <w:pPr>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skupaj</w:t>
                  </w:r>
                </w:p>
              </w:tc>
              <w:tc>
                <w:tcPr>
                  <w:tcW w:w="1377" w:type="dxa"/>
                  <w:tcBorders>
                    <w:top w:val="nil"/>
                    <w:left w:val="nil"/>
                    <w:bottom w:val="nil"/>
                    <w:right w:val="nil"/>
                  </w:tcBorders>
                  <w:shd w:val="clear" w:color="auto" w:fill="auto"/>
                  <w:noWrap/>
                  <w:vAlign w:val="bottom"/>
                  <w:hideMark/>
                </w:tcPr>
                <w:p w14:paraId="198E8ED9" w14:textId="77777777" w:rsidR="00385015" w:rsidRPr="006B5DEA" w:rsidRDefault="00385015" w:rsidP="00385015">
                  <w:pPr>
                    <w:jc w:val="right"/>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17.363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D0ADD26" w14:textId="77777777" w:rsidR="00385015" w:rsidRPr="006B5DEA" w:rsidRDefault="00385015" w:rsidP="00385015">
                  <w:pPr>
                    <w:jc w:val="right"/>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15.552</w:t>
                  </w:r>
                </w:p>
              </w:tc>
              <w:tc>
                <w:tcPr>
                  <w:tcW w:w="1843" w:type="dxa"/>
                  <w:tcBorders>
                    <w:top w:val="nil"/>
                    <w:left w:val="nil"/>
                    <w:bottom w:val="single" w:sz="4" w:space="0" w:color="auto"/>
                    <w:right w:val="single" w:sz="4" w:space="0" w:color="auto"/>
                  </w:tcBorders>
                  <w:shd w:val="clear" w:color="auto" w:fill="auto"/>
                  <w:noWrap/>
                  <w:vAlign w:val="bottom"/>
                  <w:hideMark/>
                </w:tcPr>
                <w:p w14:paraId="74D2A4C3" w14:textId="77777777" w:rsidR="00385015" w:rsidRPr="006B5DEA" w:rsidRDefault="00385015" w:rsidP="00385015">
                  <w:pPr>
                    <w:jc w:val="right"/>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89,57%</w:t>
                  </w:r>
                </w:p>
              </w:tc>
            </w:tr>
            <w:tr w:rsidR="00385015" w:rsidRPr="006B5DEA" w14:paraId="24BE1108" w14:textId="77777777" w:rsidTr="0038501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4B4035D" w14:textId="77777777" w:rsidR="00385015" w:rsidRPr="006B5DEA" w:rsidRDefault="00385015" w:rsidP="00385015">
                  <w:pPr>
                    <w:rPr>
                      <w:rFonts w:asciiTheme="minorHAnsi" w:hAnsiTheme="minorHAnsi" w:cstheme="minorHAnsi"/>
                      <w:color w:val="FF0000"/>
                      <w:sz w:val="22"/>
                      <w:szCs w:val="22"/>
                    </w:rPr>
                  </w:pPr>
                  <w:r w:rsidRPr="006B5DEA">
                    <w:rPr>
                      <w:rFonts w:asciiTheme="minorHAnsi" w:hAnsiTheme="minorHAnsi" w:cstheme="minorHAnsi"/>
                      <w:color w:val="FF0000"/>
                      <w:sz w:val="22"/>
                      <w:szCs w:val="22"/>
                    </w:rPr>
                    <w:t>nad EU</w:t>
                  </w:r>
                </w:p>
              </w:tc>
              <w:tc>
                <w:tcPr>
                  <w:tcW w:w="1377" w:type="dxa"/>
                  <w:tcBorders>
                    <w:top w:val="single" w:sz="4" w:space="0" w:color="auto"/>
                    <w:left w:val="nil"/>
                    <w:bottom w:val="single" w:sz="4" w:space="0" w:color="auto"/>
                    <w:right w:val="single" w:sz="4" w:space="0" w:color="auto"/>
                  </w:tcBorders>
                  <w:shd w:val="clear" w:color="auto" w:fill="auto"/>
                  <w:noWrap/>
                  <w:vAlign w:val="bottom"/>
                  <w:hideMark/>
                </w:tcPr>
                <w:p w14:paraId="18F1F921"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8.457</w:t>
                  </w:r>
                </w:p>
              </w:tc>
              <w:tc>
                <w:tcPr>
                  <w:tcW w:w="2126" w:type="dxa"/>
                  <w:tcBorders>
                    <w:top w:val="nil"/>
                    <w:left w:val="nil"/>
                    <w:bottom w:val="single" w:sz="4" w:space="0" w:color="auto"/>
                    <w:right w:val="single" w:sz="4" w:space="0" w:color="auto"/>
                  </w:tcBorders>
                  <w:shd w:val="clear" w:color="auto" w:fill="auto"/>
                  <w:noWrap/>
                  <w:vAlign w:val="bottom"/>
                  <w:hideMark/>
                </w:tcPr>
                <w:p w14:paraId="15EF2183"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7.436</w:t>
                  </w:r>
                </w:p>
              </w:tc>
              <w:tc>
                <w:tcPr>
                  <w:tcW w:w="1843" w:type="dxa"/>
                  <w:tcBorders>
                    <w:top w:val="nil"/>
                    <w:left w:val="nil"/>
                    <w:bottom w:val="single" w:sz="4" w:space="0" w:color="auto"/>
                    <w:right w:val="single" w:sz="4" w:space="0" w:color="auto"/>
                  </w:tcBorders>
                  <w:shd w:val="clear" w:color="auto" w:fill="auto"/>
                  <w:noWrap/>
                  <w:vAlign w:val="bottom"/>
                  <w:hideMark/>
                </w:tcPr>
                <w:p w14:paraId="11E54CC0"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87,93%</w:t>
                  </w:r>
                </w:p>
              </w:tc>
            </w:tr>
            <w:tr w:rsidR="00385015" w:rsidRPr="006B5DEA" w14:paraId="49F990F0" w14:textId="77777777" w:rsidTr="0038501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AA02AFC" w14:textId="77777777" w:rsidR="00385015" w:rsidRPr="006B5DEA" w:rsidRDefault="00385015" w:rsidP="00385015">
                  <w:pPr>
                    <w:rPr>
                      <w:rFonts w:asciiTheme="minorHAnsi" w:hAnsiTheme="minorHAnsi" w:cstheme="minorHAnsi"/>
                      <w:color w:val="FF0000"/>
                      <w:sz w:val="22"/>
                      <w:szCs w:val="22"/>
                    </w:rPr>
                  </w:pPr>
                  <w:r w:rsidRPr="006B5DEA">
                    <w:rPr>
                      <w:rFonts w:asciiTheme="minorHAnsi" w:hAnsiTheme="minorHAnsi" w:cstheme="minorHAnsi"/>
                      <w:color w:val="FF0000"/>
                      <w:sz w:val="22"/>
                      <w:szCs w:val="22"/>
                    </w:rPr>
                    <w:t>pod EU</w:t>
                  </w:r>
                </w:p>
              </w:tc>
              <w:tc>
                <w:tcPr>
                  <w:tcW w:w="1377" w:type="dxa"/>
                  <w:tcBorders>
                    <w:top w:val="nil"/>
                    <w:left w:val="nil"/>
                    <w:bottom w:val="single" w:sz="4" w:space="0" w:color="auto"/>
                    <w:right w:val="single" w:sz="4" w:space="0" w:color="auto"/>
                  </w:tcBorders>
                  <w:shd w:val="clear" w:color="auto" w:fill="auto"/>
                  <w:noWrap/>
                  <w:vAlign w:val="bottom"/>
                  <w:hideMark/>
                </w:tcPr>
                <w:p w14:paraId="5D9DDF89"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8.906</w:t>
                  </w:r>
                </w:p>
              </w:tc>
              <w:tc>
                <w:tcPr>
                  <w:tcW w:w="2126" w:type="dxa"/>
                  <w:tcBorders>
                    <w:top w:val="nil"/>
                    <w:left w:val="nil"/>
                    <w:bottom w:val="single" w:sz="4" w:space="0" w:color="auto"/>
                    <w:right w:val="single" w:sz="4" w:space="0" w:color="auto"/>
                  </w:tcBorders>
                  <w:shd w:val="clear" w:color="auto" w:fill="auto"/>
                  <w:noWrap/>
                  <w:vAlign w:val="bottom"/>
                  <w:hideMark/>
                </w:tcPr>
                <w:p w14:paraId="0C956A62"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8.116</w:t>
                  </w:r>
                </w:p>
              </w:tc>
              <w:tc>
                <w:tcPr>
                  <w:tcW w:w="1843" w:type="dxa"/>
                  <w:tcBorders>
                    <w:top w:val="nil"/>
                    <w:left w:val="nil"/>
                    <w:bottom w:val="single" w:sz="4" w:space="0" w:color="auto"/>
                    <w:right w:val="single" w:sz="4" w:space="0" w:color="auto"/>
                  </w:tcBorders>
                  <w:shd w:val="clear" w:color="auto" w:fill="auto"/>
                  <w:noWrap/>
                  <w:vAlign w:val="bottom"/>
                  <w:hideMark/>
                </w:tcPr>
                <w:p w14:paraId="5B1EDC62"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91,13%</w:t>
                  </w:r>
                </w:p>
              </w:tc>
            </w:tr>
            <w:tr w:rsidR="00385015" w:rsidRPr="006B5DEA" w14:paraId="59F4A0D2" w14:textId="77777777" w:rsidTr="00385015">
              <w:trPr>
                <w:trHeight w:val="300"/>
              </w:trPr>
              <w:tc>
                <w:tcPr>
                  <w:tcW w:w="1600" w:type="dxa"/>
                  <w:tcBorders>
                    <w:top w:val="nil"/>
                    <w:left w:val="nil"/>
                    <w:bottom w:val="nil"/>
                    <w:right w:val="nil"/>
                  </w:tcBorders>
                  <w:shd w:val="clear" w:color="auto" w:fill="auto"/>
                  <w:noWrap/>
                  <w:vAlign w:val="bottom"/>
                  <w:hideMark/>
                </w:tcPr>
                <w:p w14:paraId="063A3244" w14:textId="77777777" w:rsidR="00385015" w:rsidRPr="006B5DEA" w:rsidRDefault="00385015" w:rsidP="00385015">
                  <w:pPr>
                    <w:jc w:val="right"/>
                    <w:rPr>
                      <w:rFonts w:asciiTheme="minorHAnsi" w:hAnsiTheme="minorHAnsi" w:cstheme="minorHAnsi"/>
                      <w:color w:val="FF0000"/>
                      <w:sz w:val="22"/>
                      <w:szCs w:val="22"/>
                    </w:rPr>
                  </w:pPr>
                </w:p>
              </w:tc>
              <w:tc>
                <w:tcPr>
                  <w:tcW w:w="1377" w:type="dxa"/>
                  <w:tcBorders>
                    <w:top w:val="nil"/>
                    <w:left w:val="nil"/>
                    <w:bottom w:val="nil"/>
                    <w:right w:val="nil"/>
                  </w:tcBorders>
                  <w:shd w:val="clear" w:color="auto" w:fill="auto"/>
                  <w:noWrap/>
                  <w:vAlign w:val="bottom"/>
                  <w:hideMark/>
                </w:tcPr>
                <w:p w14:paraId="01A6FD79" w14:textId="77777777" w:rsidR="00385015" w:rsidRPr="006B5DEA" w:rsidRDefault="00385015" w:rsidP="00385015">
                  <w:pPr>
                    <w:rPr>
                      <w:rFonts w:asciiTheme="minorHAnsi" w:hAnsiTheme="minorHAnsi" w:cstheme="minorHAnsi"/>
                      <w:color w:val="FF0000"/>
                      <w:sz w:val="22"/>
                      <w:szCs w:val="22"/>
                    </w:rPr>
                  </w:pPr>
                </w:p>
              </w:tc>
              <w:tc>
                <w:tcPr>
                  <w:tcW w:w="2126" w:type="dxa"/>
                  <w:tcBorders>
                    <w:top w:val="nil"/>
                    <w:left w:val="nil"/>
                    <w:bottom w:val="nil"/>
                    <w:right w:val="nil"/>
                  </w:tcBorders>
                  <w:shd w:val="clear" w:color="auto" w:fill="auto"/>
                  <w:noWrap/>
                  <w:vAlign w:val="bottom"/>
                  <w:hideMark/>
                </w:tcPr>
                <w:p w14:paraId="7E56C938" w14:textId="77777777" w:rsidR="00385015" w:rsidRPr="006B5DEA" w:rsidRDefault="00385015" w:rsidP="00385015">
                  <w:pPr>
                    <w:rPr>
                      <w:rFonts w:asciiTheme="minorHAnsi" w:hAnsiTheme="minorHAnsi" w:cstheme="minorHAnsi"/>
                      <w:color w:val="FF0000"/>
                      <w:sz w:val="22"/>
                      <w:szCs w:val="22"/>
                    </w:rPr>
                  </w:pPr>
                </w:p>
              </w:tc>
              <w:tc>
                <w:tcPr>
                  <w:tcW w:w="1843" w:type="dxa"/>
                  <w:tcBorders>
                    <w:top w:val="nil"/>
                    <w:left w:val="nil"/>
                    <w:bottom w:val="nil"/>
                    <w:right w:val="nil"/>
                  </w:tcBorders>
                  <w:shd w:val="clear" w:color="auto" w:fill="auto"/>
                  <w:noWrap/>
                  <w:vAlign w:val="bottom"/>
                  <w:hideMark/>
                </w:tcPr>
                <w:p w14:paraId="6272675F" w14:textId="77777777" w:rsidR="00385015" w:rsidRPr="006B5DEA" w:rsidRDefault="00385015" w:rsidP="00385015">
                  <w:pPr>
                    <w:rPr>
                      <w:rFonts w:asciiTheme="minorHAnsi" w:hAnsiTheme="minorHAnsi" w:cstheme="minorHAnsi"/>
                      <w:color w:val="FF0000"/>
                      <w:sz w:val="22"/>
                      <w:szCs w:val="22"/>
                    </w:rPr>
                  </w:pPr>
                </w:p>
              </w:tc>
            </w:tr>
            <w:tr w:rsidR="00385015" w:rsidRPr="006B5DEA" w14:paraId="40A79208" w14:textId="77777777" w:rsidTr="00385015">
              <w:trPr>
                <w:trHeight w:val="300"/>
              </w:trPr>
              <w:tc>
                <w:tcPr>
                  <w:tcW w:w="1600" w:type="dxa"/>
                  <w:tcBorders>
                    <w:top w:val="nil"/>
                    <w:left w:val="nil"/>
                    <w:bottom w:val="nil"/>
                    <w:right w:val="nil"/>
                  </w:tcBorders>
                  <w:shd w:val="clear" w:color="auto" w:fill="auto"/>
                  <w:noWrap/>
                  <w:vAlign w:val="bottom"/>
                  <w:hideMark/>
                </w:tcPr>
                <w:p w14:paraId="18CA750E" w14:textId="77777777" w:rsidR="00385015" w:rsidRPr="006B5DEA" w:rsidRDefault="00385015" w:rsidP="00385015">
                  <w:pPr>
                    <w:rPr>
                      <w:rFonts w:asciiTheme="minorHAnsi" w:hAnsiTheme="minorHAnsi" w:cstheme="minorHAnsi"/>
                      <w:color w:val="FF0000"/>
                      <w:sz w:val="22"/>
                      <w:szCs w:val="22"/>
                    </w:rPr>
                  </w:pPr>
                </w:p>
              </w:tc>
              <w:tc>
                <w:tcPr>
                  <w:tcW w:w="1377" w:type="dxa"/>
                  <w:tcBorders>
                    <w:top w:val="nil"/>
                    <w:left w:val="nil"/>
                    <w:bottom w:val="nil"/>
                    <w:right w:val="nil"/>
                  </w:tcBorders>
                  <w:shd w:val="clear" w:color="auto" w:fill="auto"/>
                  <w:noWrap/>
                  <w:vAlign w:val="bottom"/>
                  <w:hideMark/>
                </w:tcPr>
                <w:p w14:paraId="29F9489E" w14:textId="77777777" w:rsidR="00385015" w:rsidRPr="006B5DEA" w:rsidRDefault="00385015" w:rsidP="00385015">
                  <w:pPr>
                    <w:rPr>
                      <w:rFonts w:asciiTheme="minorHAnsi" w:hAnsiTheme="minorHAnsi" w:cstheme="minorHAnsi"/>
                      <w:color w:val="FF0000"/>
                      <w:sz w:val="22"/>
                      <w:szCs w:val="22"/>
                    </w:rPr>
                  </w:pPr>
                </w:p>
              </w:tc>
              <w:tc>
                <w:tcPr>
                  <w:tcW w:w="2126" w:type="dxa"/>
                  <w:tcBorders>
                    <w:top w:val="nil"/>
                    <w:left w:val="nil"/>
                    <w:bottom w:val="nil"/>
                    <w:right w:val="nil"/>
                  </w:tcBorders>
                  <w:shd w:val="clear" w:color="auto" w:fill="auto"/>
                  <w:noWrap/>
                  <w:vAlign w:val="bottom"/>
                  <w:hideMark/>
                </w:tcPr>
                <w:p w14:paraId="5B63A785" w14:textId="77777777" w:rsidR="00385015" w:rsidRPr="006B5DEA" w:rsidRDefault="00385015" w:rsidP="00385015">
                  <w:pPr>
                    <w:rPr>
                      <w:rFonts w:asciiTheme="minorHAnsi" w:hAnsiTheme="minorHAnsi" w:cstheme="minorHAnsi"/>
                      <w:color w:val="FF0000"/>
                      <w:sz w:val="22"/>
                      <w:szCs w:val="22"/>
                    </w:rPr>
                  </w:pPr>
                </w:p>
              </w:tc>
              <w:tc>
                <w:tcPr>
                  <w:tcW w:w="1843" w:type="dxa"/>
                  <w:tcBorders>
                    <w:top w:val="nil"/>
                    <w:left w:val="nil"/>
                    <w:bottom w:val="nil"/>
                    <w:right w:val="nil"/>
                  </w:tcBorders>
                  <w:shd w:val="clear" w:color="auto" w:fill="auto"/>
                  <w:noWrap/>
                  <w:vAlign w:val="bottom"/>
                  <w:hideMark/>
                </w:tcPr>
                <w:p w14:paraId="191E7628" w14:textId="77777777" w:rsidR="00385015" w:rsidRPr="006B5DEA" w:rsidRDefault="00385015" w:rsidP="00385015">
                  <w:pPr>
                    <w:rPr>
                      <w:rFonts w:asciiTheme="minorHAnsi" w:hAnsiTheme="minorHAnsi" w:cstheme="minorHAnsi"/>
                      <w:color w:val="FF0000"/>
                      <w:sz w:val="22"/>
                      <w:szCs w:val="22"/>
                    </w:rPr>
                  </w:pPr>
                </w:p>
              </w:tc>
            </w:tr>
            <w:tr w:rsidR="00385015" w:rsidRPr="006B5DEA" w14:paraId="4C65AD33" w14:textId="77777777" w:rsidTr="00385015">
              <w:trPr>
                <w:trHeight w:val="615"/>
              </w:trPr>
              <w:tc>
                <w:tcPr>
                  <w:tcW w:w="1600" w:type="dxa"/>
                  <w:tcBorders>
                    <w:top w:val="nil"/>
                    <w:left w:val="nil"/>
                    <w:bottom w:val="nil"/>
                    <w:right w:val="nil"/>
                  </w:tcBorders>
                  <w:shd w:val="clear" w:color="auto" w:fill="auto"/>
                  <w:noWrap/>
                  <w:vAlign w:val="bottom"/>
                  <w:hideMark/>
                </w:tcPr>
                <w:p w14:paraId="779A0AE7" w14:textId="77777777" w:rsidR="00385015" w:rsidRPr="006B5DEA" w:rsidRDefault="00385015" w:rsidP="00385015">
                  <w:pPr>
                    <w:rPr>
                      <w:rFonts w:asciiTheme="minorHAnsi" w:hAnsiTheme="minorHAnsi" w:cstheme="minorHAnsi"/>
                      <w:color w:val="FF0000"/>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1437D" w14:textId="77777777" w:rsidR="00385015" w:rsidRPr="006B5DEA" w:rsidRDefault="00385015" w:rsidP="00385015">
                  <w:pPr>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št. naročil</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24A7111E" w14:textId="77777777" w:rsidR="00385015" w:rsidRPr="006B5DEA" w:rsidRDefault="00385015" w:rsidP="00385015">
                  <w:pPr>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JN v katerih so MSP-jo oddali vsaj 1 ponudbo in bili tudi izbrani</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848655F" w14:textId="77777777" w:rsidR="00385015" w:rsidRPr="006B5DEA" w:rsidRDefault="00385015" w:rsidP="00385015">
                  <w:pPr>
                    <w:jc w:val="center"/>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w:t>
                  </w:r>
                </w:p>
              </w:tc>
            </w:tr>
            <w:tr w:rsidR="00385015" w:rsidRPr="006B5DEA" w14:paraId="7BBE64F9" w14:textId="77777777" w:rsidTr="00385015">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26680" w14:textId="77777777" w:rsidR="00385015" w:rsidRPr="006B5DEA" w:rsidRDefault="00385015" w:rsidP="00385015">
                  <w:pPr>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skupaj</w:t>
                  </w:r>
                </w:p>
              </w:tc>
              <w:tc>
                <w:tcPr>
                  <w:tcW w:w="1377" w:type="dxa"/>
                  <w:tcBorders>
                    <w:top w:val="nil"/>
                    <w:left w:val="nil"/>
                    <w:bottom w:val="nil"/>
                    <w:right w:val="nil"/>
                  </w:tcBorders>
                  <w:shd w:val="clear" w:color="auto" w:fill="auto"/>
                  <w:noWrap/>
                  <w:vAlign w:val="bottom"/>
                  <w:hideMark/>
                </w:tcPr>
                <w:p w14:paraId="1E1328B3" w14:textId="77777777" w:rsidR="00385015" w:rsidRPr="006B5DEA" w:rsidRDefault="00385015" w:rsidP="00385015">
                  <w:pPr>
                    <w:jc w:val="right"/>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17.363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00D1997" w14:textId="77777777" w:rsidR="00385015" w:rsidRPr="006B5DEA" w:rsidRDefault="00385015" w:rsidP="00385015">
                  <w:pPr>
                    <w:jc w:val="right"/>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14.059</w:t>
                  </w:r>
                </w:p>
              </w:tc>
              <w:tc>
                <w:tcPr>
                  <w:tcW w:w="1843" w:type="dxa"/>
                  <w:tcBorders>
                    <w:top w:val="nil"/>
                    <w:left w:val="nil"/>
                    <w:bottom w:val="single" w:sz="4" w:space="0" w:color="auto"/>
                    <w:right w:val="single" w:sz="4" w:space="0" w:color="auto"/>
                  </w:tcBorders>
                  <w:shd w:val="clear" w:color="auto" w:fill="auto"/>
                  <w:noWrap/>
                  <w:vAlign w:val="bottom"/>
                  <w:hideMark/>
                </w:tcPr>
                <w:p w14:paraId="719BA964" w14:textId="77777777" w:rsidR="00385015" w:rsidRPr="006B5DEA" w:rsidRDefault="00385015" w:rsidP="00385015">
                  <w:pPr>
                    <w:jc w:val="right"/>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80,97%</w:t>
                  </w:r>
                </w:p>
              </w:tc>
            </w:tr>
            <w:tr w:rsidR="00385015" w:rsidRPr="006B5DEA" w14:paraId="1AF94D2E" w14:textId="77777777" w:rsidTr="0038501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234AA34" w14:textId="77777777" w:rsidR="00385015" w:rsidRPr="006B5DEA" w:rsidRDefault="00385015" w:rsidP="00385015">
                  <w:pPr>
                    <w:rPr>
                      <w:rFonts w:asciiTheme="minorHAnsi" w:hAnsiTheme="minorHAnsi" w:cstheme="minorHAnsi"/>
                      <w:color w:val="FF0000"/>
                      <w:sz w:val="22"/>
                      <w:szCs w:val="22"/>
                    </w:rPr>
                  </w:pPr>
                  <w:r w:rsidRPr="006B5DEA">
                    <w:rPr>
                      <w:rFonts w:asciiTheme="minorHAnsi" w:hAnsiTheme="minorHAnsi" w:cstheme="minorHAnsi"/>
                      <w:color w:val="FF0000"/>
                      <w:sz w:val="22"/>
                      <w:szCs w:val="22"/>
                    </w:rPr>
                    <w:t>nad EU</w:t>
                  </w:r>
                </w:p>
              </w:tc>
              <w:tc>
                <w:tcPr>
                  <w:tcW w:w="1377" w:type="dxa"/>
                  <w:tcBorders>
                    <w:top w:val="single" w:sz="4" w:space="0" w:color="auto"/>
                    <w:left w:val="nil"/>
                    <w:bottom w:val="single" w:sz="4" w:space="0" w:color="auto"/>
                    <w:right w:val="single" w:sz="4" w:space="0" w:color="auto"/>
                  </w:tcBorders>
                  <w:shd w:val="clear" w:color="auto" w:fill="auto"/>
                  <w:noWrap/>
                  <w:vAlign w:val="bottom"/>
                  <w:hideMark/>
                </w:tcPr>
                <w:p w14:paraId="49726F92"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8.457</w:t>
                  </w:r>
                </w:p>
              </w:tc>
              <w:tc>
                <w:tcPr>
                  <w:tcW w:w="2126" w:type="dxa"/>
                  <w:tcBorders>
                    <w:top w:val="nil"/>
                    <w:left w:val="nil"/>
                    <w:bottom w:val="single" w:sz="4" w:space="0" w:color="auto"/>
                    <w:right w:val="single" w:sz="4" w:space="0" w:color="auto"/>
                  </w:tcBorders>
                  <w:shd w:val="clear" w:color="auto" w:fill="auto"/>
                  <w:noWrap/>
                  <w:vAlign w:val="bottom"/>
                  <w:hideMark/>
                </w:tcPr>
                <w:p w14:paraId="462F1658"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6.440</w:t>
                  </w:r>
                </w:p>
              </w:tc>
              <w:tc>
                <w:tcPr>
                  <w:tcW w:w="1843" w:type="dxa"/>
                  <w:tcBorders>
                    <w:top w:val="nil"/>
                    <w:left w:val="nil"/>
                    <w:bottom w:val="single" w:sz="4" w:space="0" w:color="auto"/>
                    <w:right w:val="single" w:sz="4" w:space="0" w:color="auto"/>
                  </w:tcBorders>
                  <w:shd w:val="clear" w:color="auto" w:fill="auto"/>
                  <w:noWrap/>
                  <w:vAlign w:val="bottom"/>
                  <w:hideMark/>
                </w:tcPr>
                <w:p w14:paraId="177913CD"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76,15%</w:t>
                  </w:r>
                </w:p>
              </w:tc>
            </w:tr>
            <w:tr w:rsidR="00385015" w:rsidRPr="006B5DEA" w14:paraId="3C80142D" w14:textId="77777777" w:rsidTr="0038501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912AFE8" w14:textId="77777777" w:rsidR="00385015" w:rsidRPr="006B5DEA" w:rsidRDefault="00385015" w:rsidP="00385015">
                  <w:pPr>
                    <w:rPr>
                      <w:rFonts w:asciiTheme="minorHAnsi" w:hAnsiTheme="minorHAnsi" w:cstheme="minorHAnsi"/>
                      <w:color w:val="FF0000"/>
                      <w:sz w:val="22"/>
                      <w:szCs w:val="22"/>
                    </w:rPr>
                  </w:pPr>
                  <w:r w:rsidRPr="006B5DEA">
                    <w:rPr>
                      <w:rFonts w:asciiTheme="minorHAnsi" w:hAnsiTheme="minorHAnsi" w:cstheme="minorHAnsi"/>
                      <w:color w:val="FF0000"/>
                      <w:sz w:val="22"/>
                      <w:szCs w:val="22"/>
                    </w:rPr>
                    <w:t>pod EU</w:t>
                  </w:r>
                </w:p>
              </w:tc>
              <w:tc>
                <w:tcPr>
                  <w:tcW w:w="1377" w:type="dxa"/>
                  <w:tcBorders>
                    <w:top w:val="nil"/>
                    <w:left w:val="nil"/>
                    <w:bottom w:val="single" w:sz="4" w:space="0" w:color="auto"/>
                    <w:right w:val="single" w:sz="4" w:space="0" w:color="auto"/>
                  </w:tcBorders>
                  <w:shd w:val="clear" w:color="auto" w:fill="auto"/>
                  <w:noWrap/>
                  <w:vAlign w:val="bottom"/>
                  <w:hideMark/>
                </w:tcPr>
                <w:p w14:paraId="0CF33B17"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8.906</w:t>
                  </w:r>
                </w:p>
              </w:tc>
              <w:tc>
                <w:tcPr>
                  <w:tcW w:w="2126" w:type="dxa"/>
                  <w:tcBorders>
                    <w:top w:val="nil"/>
                    <w:left w:val="nil"/>
                    <w:bottom w:val="single" w:sz="4" w:space="0" w:color="auto"/>
                    <w:right w:val="single" w:sz="4" w:space="0" w:color="auto"/>
                  </w:tcBorders>
                  <w:shd w:val="clear" w:color="auto" w:fill="auto"/>
                  <w:noWrap/>
                  <w:vAlign w:val="bottom"/>
                  <w:hideMark/>
                </w:tcPr>
                <w:p w14:paraId="6A2E92BB"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7.619</w:t>
                  </w:r>
                </w:p>
              </w:tc>
              <w:tc>
                <w:tcPr>
                  <w:tcW w:w="1843" w:type="dxa"/>
                  <w:tcBorders>
                    <w:top w:val="nil"/>
                    <w:left w:val="nil"/>
                    <w:bottom w:val="single" w:sz="4" w:space="0" w:color="auto"/>
                    <w:right w:val="single" w:sz="4" w:space="0" w:color="auto"/>
                  </w:tcBorders>
                  <w:shd w:val="clear" w:color="auto" w:fill="auto"/>
                  <w:noWrap/>
                  <w:vAlign w:val="bottom"/>
                  <w:hideMark/>
                </w:tcPr>
                <w:p w14:paraId="17C004AD"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85,55%</w:t>
                  </w:r>
                </w:p>
              </w:tc>
            </w:tr>
          </w:tbl>
          <w:p w14:paraId="1892C616" w14:textId="77777777" w:rsidR="00385015" w:rsidRPr="006B5DEA" w:rsidRDefault="00385015" w:rsidP="00385015">
            <w:pPr>
              <w:rPr>
                <w:rFonts w:asciiTheme="minorHAnsi" w:hAnsiTheme="minorHAnsi" w:cstheme="minorHAnsi"/>
                <w:color w:val="FF0000"/>
                <w:sz w:val="22"/>
                <w:szCs w:val="22"/>
              </w:rPr>
            </w:pPr>
          </w:p>
          <w:tbl>
            <w:tblPr>
              <w:tblW w:w="6946" w:type="dxa"/>
              <w:tblCellMar>
                <w:left w:w="70" w:type="dxa"/>
                <w:right w:w="70" w:type="dxa"/>
              </w:tblCellMar>
              <w:tblLook w:val="04A0" w:firstRow="1" w:lastRow="0" w:firstColumn="1" w:lastColumn="0" w:noHBand="0" w:noVBand="1"/>
            </w:tblPr>
            <w:tblGrid>
              <w:gridCol w:w="1600"/>
              <w:gridCol w:w="1377"/>
              <w:gridCol w:w="2126"/>
              <w:gridCol w:w="1843"/>
            </w:tblGrid>
            <w:tr w:rsidR="00385015" w:rsidRPr="006B5DEA" w14:paraId="61CDF40A" w14:textId="77777777" w:rsidTr="00385015">
              <w:trPr>
                <w:trHeight w:val="300"/>
              </w:trPr>
              <w:tc>
                <w:tcPr>
                  <w:tcW w:w="1600" w:type="dxa"/>
                  <w:tcBorders>
                    <w:top w:val="nil"/>
                    <w:left w:val="nil"/>
                    <w:bottom w:val="nil"/>
                    <w:right w:val="nil"/>
                  </w:tcBorders>
                  <w:shd w:val="clear" w:color="auto" w:fill="auto"/>
                  <w:noWrap/>
                  <w:vAlign w:val="bottom"/>
                  <w:hideMark/>
                </w:tcPr>
                <w:p w14:paraId="51C5F542" w14:textId="77777777" w:rsidR="00385015" w:rsidRPr="006B5DEA" w:rsidRDefault="00385015" w:rsidP="00385015">
                  <w:pPr>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2020</w:t>
                  </w:r>
                </w:p>
              </w:tc>
              <w:tc>
                <w:tcPr>
                  <w:tcW w:w="1377" w:type="dxa"/>
                  <w:tcBorders>
                    <w:top w:val="nil"/>
                    <w:left w:val="nil"/>
                    <w:bottom w:val="nil"/>
                    <w:right w:val="nil"/>
                  </w:tcBorders>
                  <w:shd w:val="clear" w:color="auto" w:fill="auto"/>
                  <w:noWrap/>
                  <w:vAlign w:val="bottom"/>
                  <w:hideMark/>
                </w:tcPr>
                <w:p w14:paraId="325ED8D1" w14:textId="77777777" w:rsidR="00385015" w:rsidRPr="006B5DEA" w:rsidRDefault="00385015" w:rsidP="00385015">
                  <w:pPr>
                    <w:rPr>
                      <w:rFonts w:asciiTheme="minorHAnsi" w:hAnsiTheme="minorHAnsi" w:cstheme="minorHAnsi"/>
                      <w:b/>
                      <w:bCs/>
                      <w:color w:val="FF0000"/>
                      <w:sz w:val="22"/>
                      <w:szCs w:val="22"/>
                    </w:rPr>
                  </w:pPr>
                </w:p>
              </w:tc>
              <w:tc>
                <w:tcPr>
                  <w:tcW w:w="2126" w:type="dxa"/>
                  <w:tcBorders>
                    <w:top w:val="nil"/>
                    <w:left w:val="nil"/>
                    <w:bottom w:val="nil"/>
                    <w:right w:val="nil"/>
                  </w:tcBorders>
                  <w:shd w:val="clear" w:color="auto" w:fill="auto"/>
                  <w:noWrap/>
                  <w:vAlign w:val="bottom"/>
                  <w:hideMark/>
                </w:tcPr>
                <w:p w14:paraId="7BB09CB8" w14:textId="77777777" w:rsidR="00385015" w:rsidRPr="006B5DEA" w:rsidRDefault="00385015" w:rsidP="00385015">
                  <w:pPr>
                    <w:rPr>
                      <w:rFonts w:asciiTheme="minorHAnsi" w:hAnsiTheme="minorHAnsi" w:cstheme="minorHAnsi"/>
                      <w:color w:val="FF0000"/>
                      <w:sz w:val="22"/>
                      <w:szCs w:val="22"/>
                    </w:rPr>
                  </w:pPr>
                </w:p>
              </w:tc>
              <w:tc>
                <w:tcPr>
                  <w:tcW w:w="1843" w:type="dxa"/>
                  <w:tcBorders>
                    <w:top w:val="nil"/>
                    <w:left w:val="nil"/>
                    <w:bottom w:val="nil"/>
                    <w:right w:val="nil"/>
                  </w:tcBorders>
                  <w:shd w:val="clear" w:color="auto" w:fill="auto"/>
                  <w:noWrap/>
                  <w:vAlign w:val="bottom"/>
                  <w:hideMark/>
                </w:tcPr>
                <w:p w14:paraId="41793408" w14:textId="77777777" w:rsidR="00385015" w:rsidRPr="006B5DEA" w:rsidRDefault="00385015" w:rsidP="00385015">
                  <w:pPr>
                    <w:rPr>
                      <w:rFonts w:asciiTheme="minorHAnsi" w:hAnsiTheme="minorHAnsi" w:cstheme="minorHAnsi"/>
                      <w:color w:val="FF0000"/>
                      <w:sz w:val="22"/>
                      <w:szCs w:val="22"/>
                    </w:rPr>
                  </w:pPr>
                </w:p>
              </w:tc>
            </w:tr>
            <w:tr w:rsidR="00385015" w:rsidRPr="006B5DEA" w14:paraId="383599B7" w14:textId="77777777" w:rsidTr="00385015">
              <w:trPr>
                <w:trHeight w:val="300"/>
              </w:trPr>
              <w:tc>
                <w:tcPr>
                  <w:tcW w:w="1600" w:type="dxa"/>
                  <w:tcBorders>
                    <w:top w:val="nil"/>
                    <w:left w:val="nil"/>
                    <w:bottom w:val="nil"/>
                    <w:right w:val="nil"/>
                  </w:tcBorders>
                  <w:shd w:val="clear" w:color="auto" w:fill="auto"/>
                  <w:noWrap/>
                  <w:vAlign w:val="bottom"/>
                  <w:hideMark/>
                </w:tcPr>
                <w:p w14:paraId="35181B5F" w14:textId="77777777" w:rsidR="00385015" w:rsidRPr="006B5DEA" w:rsidRDefault="00385015" w:rsidP="00385015">
                  <w:pPr>
                    <w:rPr>
                      <w:rFonts w:asciiTheme="minorHAnsi" w:hAnsiTheme="minorHAnsi" w:cstheme="minorHAnsi"/>
                      <w:color w:val="FF0000"/>
                      <w:sz w:val="22"/>
                      <w:szCs w:val="22"/>
                    </w:rPr>
                  </w:pPr>
                </w:p>
              </w:tc>
              <w:tc>
                <w:tcPr>
                  <w:tcW w:w="1377" w:type="dxa"/>
                  <w:tcBorders>
                    <w:top w:val="nil"/>
                    <w:left w:val="nil"/>
                    <w:bottom w:val="nil"/>
                    <w:right w:val="nil"/>
                  </w:tcBorders>
                  <w:shd w:val="clear" w:color="auto" w:fill="auto"/>
                  <w:noWrap/>
                  <w:vAlign w:val="bottom"/>
                  <w:hideMark/>
                </w:tcPr>
                <w:p w14:paraId="78DEC906" w14:textId="77777777" w:rsidR="00385015" w:rsidRPr="006B5DEA" w:rsidRDefault="00385015" w:rsidP="00385015">
                  <w:pPr>
                    <w:rPr>
                      <w:rFonts w:asciiTheme="minorHAnsi" w:hAnsiTheme="minorHAnsi" w:cstheme="minorHAnsi"/>
                      <w:color w:val="FF0000"/>
                      <w:sz w:val="22"/>
                      <w:szCs w:val="22"/>
                    </w:rPr>
                  </w:pPr>
                </w:p>
              </w:tc>
              <w:tc>
                <w:tcPr>
                  <w:tcW w:w="2126" w:type="dxa"/>
                  <w:tcBorders>
                    <w:top w:val="nil"/>
                    <w:left w:val="nil"/>
                    <w:bottom w:val="nil"/>
                    <w:right w:val="nil"/>
                  </w:tcBorders>
                  <w:shd w:val="clear" w:color="auto" w:fill="auto"/>
                  <w:noWrap/>
                  <w:vAlign w:val="bottom"/>
                  <w:hideMark/>
                </w:tcPr>
                <w:p w14:paraId="15D2F041" w14:textId="77777777" w:rsidR="00385015" w:rsidRPr="006B5DEA" w:rsidRDefault="00385015" w:rsidP="00385015">
                  <w:pPr>
                    <w:rPr>
                      <w:rFonts w:asciiTheme="minorHAnsi" w:hAnsiTheme="minorHAnsi" w:cstheme="minorHAnsi"/>
                      <w:color w:val="FF0000"/>
                      <w:sz w:val="22"/>
                      <w:szCs w:val="22"/>
                    </w:rPr>
                  </w:pPr>
                </w:p>
              </w:tc>
              <w:tc>
                <w:tcPr>
                  <w:tcW w:w="1843" w:type="dxa"/>
                  <w:tcBorders>
                    <w:top w:val="nil"/>
                    <w:left w:val="nil"/>
                    <w:bottom w:val="nil"/>
                    <w:right w:val="nil"/>
                  </w:tcBorders>
                  <w:shd w:val="clear" w:color="auto" w:fill="auto"/>
                  <w:noWrap/>
                  <w:vAlign w:val="bottom"/>
                  <w:hideMark/>
                </w:tcPr>
                <w:p w14:paraId="5857B7DE" w14:textId="77777777" w:rsidR="00385015" w:rsidRPr="006B5DEA" w:rsidRDefault="00385015" w:rsidP="00385015">
                  <w:pPr>
                    <w:rPr>
                      <w:rFonts w:asciiTheme="minorHAnsi" w:hAnsiTheme="minorHAnsi" w:cstheme="minorHAnsi"/>
                      <w:color w:val="FF0000"/>
                      <w:sz w:val="22"/>
                      <w:szCs w:val="22"/>
                    </w:rPr>
                  </w:pPr>
                </w:p>
              </w:tc>
            </w:tr>
            <w:tr w:rsidR="00385015" w:rsidRPr="006B5DEA" w14:paraId="2CDBA273" w14:textId="77777777" w:rsidTr="00385015">
              <w:trPr>
                <w:trHeight w:val="300"/>
              </w:trPr>
              <w:tc>
                <w:tcPr>
                  <w:tcW w:w="1600" w:type="dxa"/>
                  <w:tcBorders>
                    <w:top w:val="nil"/>
                    <w:left w:val="nil"/>
                    <w:bottom w:val="nil"/>
                    <w:right w:val="nil"/>
                  </w:tcBorders>
                  <w:shd w:val="clear" w:color="auto" w:fill="auto"/>
                  <w:noWrap/>
                  <w:vAlign w:val="bottom"/>
                  <w:hideMark/>
                </w:tcPr>
                <w:p w14:paraId="7B56C1B1" w14:textId="77777777" w:rsidR="00385015" w:rsidRPr="006B5DEA" w:rsidRDefault="00385015" w:rsidP="00385015">
                  <w:pPr>
                    <w:rPr>
                      <w:rFonts w:asciiTheme="minorHAnsi" w:hAnsiTheme="minorHAnsi" w:cstheme="minorHAnsi"/>
                      <w:color w:val="FF0000"/>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196B1" w14:textId="77777777" w:rsidR="00385015" w:rsidRPr="006B5DEA" w:rsidRDefault="00385015" w:rsidP="00385015">
                  <w:pPr>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št. naročil</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70ED3A7" w14:textId="77777777" w:rsidR="00385015" w:rsidRPr="006B5DEA" w:rsidRDefault="00385015" w:rsidP="00385015">
                  <w:pPr>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 xml:space="preserve">JN v katerih je bil izbran MSP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DA6EDB" w14:textId="77777777" w:rsidR="00385015" w:rsidRPr="006B5DEA" w:rsidRDefault="00385015" w:rsidP="00385015">
                  <w:pPr>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pogodbena vrednost v EUR</w:t>
                  </w:r>
                </w:p>
              </w:tc>
            </w:tr>
            <w:tr w:rsidR="00385015" w:rsidRPr="006B5DEA" w14:paraId="3FDC2D50" w14:textId="77777777" w:rsidTr="00385015">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3D5EC" w14:textId="77777777" w:rsidR="00385015" w:rsidRPr="006B5DEA" w:rsidRDefault="00385015" w:rsidP="00385015">
                  <w:pPr>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skupaj</w:t>
                  </w:r>
                </w:p>
              </w:tc>
              <w:tc>
                <w:tcPr>
                  <w:tcW w:w="1377" w:type="dxa"/>
                  <w:tcBorders>
                    <w:top w:val="nil"/>
                    <w:left w:val="nil"/>
                    <w:bottom w:val="nil"/>
                    <w:right w:val="nil"/>
                  </w:tcBorders>
                  <w:shd w:val="clear" w:color="auto" w:fill="auto"/>
                  <w:noWrap/>
                  <w:vAlign w:val="bottom"/>
                  <w:hideMark/>
                </w:tcPr>
                <w:p w14:paraId="25625E6E" w14:textId="77777777" w:rsidR="00385015" w:rsidRPr="006B5DEA" w:rsidRDefault="00385015" w:rsidP="00385015">
                  <w:pPr>
                    <w:jc w:val="right"/>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16.239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9CD756F" w14:textId="77777777" w:rsidR="00385015" w:rsidRPr="006B5DEA" w:rsidRDefault="00385015" w:rsidP="00385015">
                  <w:pPr>
                    <w:jc w:val="right"/>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13.148</w:t>
                  </w:r>
                </w:p>
              </w:tc>
              <w:tc>
                <w:tcPr>
                  <w:tcW w:w="1843" w:type="dxa"/>
                  <w:tcBorders>
                    <w:top w:val="nil"/>
                    <w:left w:val="nil"/>
                    <w:bottom w:val="single" w:sz="4" w:space="0" w:color="auto"/>
                    <w:right w:val="single" w:sz="4" w:space="0" w:color="auto"/>
                  </w:tcBorders>
                  <w:shd w:val="clear" w:color="auto" w:fill="auto"/>
                  <w:noWrap/>
                  <w:vAlign w:val="bottom"/>
                  <w:hideMark/>
                </w:tcPr>
                <w:p w14:paraId="6A1EEFA3" w14:textId="77777777" w:rsidR="00385015" w:rsidRPr="006B5DEA" w:rsidRDefault="00385015" w:rsidP="00385015">
                  <w:pPr>
                    <w:jc w:val="right"/>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2.563.306.194</w:t>
                  </w:r>
                </w:p>
              </w:tc>
            </w:tr>
            <w:tr w:rsidR="00385015" w:rsidRPr="006B5DEA" w14:paraId="6DFC5AD9" w14:textId="77777777" w:rsidTr="0038501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CC31B85" w14:textId="77777777" w:rsidR="00385015" w:rsidRPr="006B5DEA" w:rsidRDefault="00385015" w:rsidP="00385015">
                  <w:pPr>
                    <w:rPr>
                      <w:rFonts w:asciiTheme="minorHAnsi" w:hAnsiTheme="minorHAnsi" w:cstheme="minorHAnsi"/>
                      <w:color w:val="FF0000"/>
                      <w:sz w:val="22"/>
                      <w:szCs w:val="22"/>
                    </w:rPr>
                  </w:pPr>
                  <w:r w:rsidRPr="006B5DEA">
                    <w:rPr>
                      <w:rFonts w:asciiTheme="minorHAnsi" w:hAnsiTheme="minorHAnsi" w:cstheme="minorHAnsi"/>
                      <w:color w:val="FF0000"/>
                      <w:sz w:val="22"/>
                      <w:szCs w:val="22"/>
                    </w:rPr>
                    <w:lastRenderedPageBreak/>
                    <w:t>nad EU</w:t>
                  </w:r>
                </w:p>
              </w:tc>
              <w:tc>
                <w:tcPr>
                  <w:tcW w:w="1377" w:type="dxa"/>
                  <w:tcBorders>
                    <w:top w:val="single" w:sz="4" w:space="0" w:color="auto"/>
                    <w:left w:val="nil"/>
                    <w:bottom w:val="single" w:sz="4" w:space="0" w:color="auto"/>
                    <w:right w:val="single" w:sz="4" w:space="0" w:color="auto"/>
                  </w:tcBorders>
                  <w:shd w:val="clear" w:color="auto" w:fill="auto"/>
                  <w:noWrap/>
                  <w:vAlign w:val="bottom"/>
                  <w:hideMark/>
                </w:tcPr>
                <w:p w14:paraId="6403A5C4"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8.899</w:t>
                  </w:r>
                </w:p>
              </w:tc>
              <w:tc>
                <w:tcPr>
                  <w:tcW w:w="2126" w:type="dxa"/>
                  <w:tcBorders>
                    <w:top w:val="nil"/>
                    <w:left w:val="nil"/>
                    <w:bottom w:val="single" w:sz="4" w:space="0" w:color="auto"/>
                    <w:right w:val="single" w:sz="4" w:space="0" w:color="auto"/>
                  </w:tcBorders>
                  <w:shd w:val="clear" w:color="auto" w:fill="auto"/>
                  <w:noWrap/>
                  <w:vAlign w:val="bottom"/>
                  <w:hideMark/>
                </w:tcPr>
                <w:p w14:paraId="7AFB3222"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6.992</w:t>
                  </w:r>
                </w:p>
              </w:tc>
              <w:tc>
                <w:tcPr>
                  <w:tcW w:w="1843" w:type="dxa"/>
                  <w:tcBorders>
                    <w:top w:val="nil"/>
                    <w:left w:val="nil"/>
                    <w:bottom w:val="single" w:sz="4" w:space="0" w:color="auto"/>
                    <w:right w:val="single" w:sz="4" w:space="0" w:color="auto"/>
                  </w:tcBorders>
                  <w:shd w:val="clear" w:color="auto" w:fill="auto"/>
                  <w:noWrap/>
                  <w:vAlign w:val="bottom"/>
                  <w:hideMark/>
                </w:tcPr>
                <w:p w14:paraId="11BF2BB4"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1.925.467.380</w:t>
                  </w:r>
                </w:p>
              </w:tc>
            </w:tr>
            <w:tr w:rsidR="00385015" w:rsidRPr="006B5DEA" w14:paraId="7D061F38" w14:textId="77777777" w:rsidTr="0038501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5363B76" w14:textId="77777777" w:rsidR="00385015" w:rsidRPr="006B5DEA" w:rsidRDefault="00385015" w:rsidP="00385015">
                  <w:pPr>
                    <w:rPr>
                      <w:rFonts w:asciiTheme="minorHAnsi" w:hAnsiTheme="minorHAnsi" w:cstheme="minorHAnsi"/>
                      <w:color w:val="FF0000"/>
                      <w:sz w:val="22"/>
                      <w:szCs w:val="22"/>
                    </w:rPr>
                  </w:pPr>
                  <w:r w:rsidRPr="006B5DEA">
                    <w:rPr>
                      <w:rFonts w:asciiTheme="minorHAnsi" w:hAnsiTheme="minorHAnsi" w:cstheme="minorHAnsi"/>
                      <w:color w:val="FF0000"/>
                      <w:sz w:val="22"/>
                      <w:szCs w:val="22"/>
                    </w:rPr>
                    <w:t>pod EU</w:t>
                  </w:r>
                </w:p>
              </w:tc>
              <w:tc>
                <w:tcPr>
                  <w:tcW w:w="1377" w:type="dxa"/>
                  <w:tcBorders>
                    <w:top w:val="nil"/>
                    <w:left w:val="nil"/>
                    <w:bottom w:val="single" w:sz="4" w:space="0" w:color="auto"/>
                    <w:right w:val="single" w:sz="4" w:space="0" w:color="auto"/>
                  </w:tcBorders>
                  <w:shd w:val="clear" w:color="auto" w:fill="auto"/>
                  <w:noWrap/>
                  <w:vAlign w:val="bottom"/>
                  <w:hideMark/>
                </w:tcPr>
                <w:p w14:paraId="0C93BE77"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7.340</w:t>
                  </w:r>
                </w:p>
              </w:tc>
              <w:tc>
                <w:tcPr>
                  <w:tcW w:w="2126" w:type="dxa"/>
                  <w:tcBorders>
                    <w:top w:val="nil"/>
                    <w:left w:val="nil"/>
                    <w:bottom w:val="single" w:sz="4" w:space="0" w:color="auto"/>
                    <w:right w:val="single" w:sz="4" w:space="0" w:color="auto"/>
                  </w:tcBorders>
                  <w:shd w:val="clear" w:color="auto" w:fill="auto"/>
                  <w:noWrap/>
                  <w:vAlign w:val="bottom"/>
                  <w:hideMark/>
                </w:tcPr>
                <w:p w14:paraId="1AFE8F3C" w14:textId="77777777" w:rsidR="00385015" w:rsidRPr="006B5DEA" w:rsidRDefault="00385015" w:rsidP="00385015">
                  <w:pPr>
                    <w:jc w:val="right"/>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6.156</w:t>
                  </w:r>
                </w:p>
              </w:tc>
              <w:tc>
                <w:tcPr>
                  <w:tcW w:w="1843" w:type="dxa"/>
                  <w:tcBorders>
                    <w:top w:val="nil"/>
                    <w:left w:val="nil"/>
                    <w:bottom w:val="single" w:sz="4" w:space="0" w:color="auto"/>
                    <w:right w:val="single" w:sz="4" w:space="0" w:color="auto"/>
                  </w:tcBorders>
                  <w:shd w:val="clear" w:color="auto" w:fill="auto"/>
                  <w:noWrap/>
                  <w:vAlign w:val="bottom"/>
                  <w:hideMark/>
                </w:tcPr>
                <w:p w14:paraId="32C9A686"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637.838.814</w:t>
                  </w:r>
                </w:p>
              </w:tc>
            </w:tr>
            <w:tr w:rsidR="00385015" w:rsidRPr="006B5DEA" w14:paraId="755F11AD" w14:textId="77777777" w:rsidTr="00385015">
              <w:trPr>
                <w:trHeight w:val="300"/>
              </w:trPr>
              <w:tc>
                <w:tcPr>
                  <w:tcW w:w="1600" w:type="dxa"/>
                  <w:tcBorders>
                    <w:top w:val="nil"/>
                    <w:left w:val="nil"/>
                    <w:bottom w:val="nil"/>
                    <w:right w:val="nil"/>
                  </w:tcBorders>
                  <w:shd w:val="clear" w:color="auto" w:fill="auto"/>
                  <w:noWrap/>
                  <w:vAlign w:val="bottom"/>
                  <w:hideMark/>
                </w:tcPr>
                <w:p w14:paraId="6EE89E8D" w14:textId="77777777" w:rsidR="00385015" w:rsidRPr="006B5DEA" w:rsidRDefault="00385015" w:rsidP="00385015">
                  <w:pPr>
                    <w:jc w:val="right"/>
                    <w:rPr>
                      <w:rFonts w:asciiTheme="minorHAnsi" w:hAnsiTheme="minorHAnsi" w:cstheme="minorHAnsi"/>
                      <w:color w:val="FF0000"/>
                      <w:sz w:val="22"/>
                      <w:szCs w:val="22"/>
                    </w:rPr>
                  </w:pPr>
                </w:p>
              </w:tc>
              <w:tc>
                <w:tcPr>
                  <w:tcW w:w="1377" w:type="dxa"/>
                  <w:tcBorders>
                    <w:top w:val="nil"/>
                    <w:left w:val="nil"/>
                    <w:bottom w:val="nil"/>
                    <w:right w:val="nil"/>
                  </w:tcBorders>
                  <w:shd w:val="clear" w:color="auto" w:fill="auto"/>
                  <w:noWrap/>
                  <w:vAlign w:val="bottom"/>
                  <w:hideMark/>
                </w:tcPr>
                <w:p w14:paraId="6D17871F" w14:textId="77777777" w:rsidR="00385015" w:rsidRPr="006B5DEA" w:rsidRDefault="00385015" w:rsidP="00385015">
                  <w:pPr>
                    <w:rPr>
                      <w:rFonts w:asciiTheme="minorHAnsi" w:hAnsiTheme="minorHAnsi" w:cstheme="minorHAnsi"/>
                      <w:color w:val="FF0000"/>
                      <w:sz w:val="22"/>
                      <w:szCs w:val="22"/>
                    </w:rPr>
                  </w:pPr>
                </w:p>
              </w:tc>
              <w:tc>
                <w:tcPr>
                  <w:tcW w:w="2126" w:type="dxa"/>
                  <w:tcBorders>
                    <w:top w:val="nil"/>
                    <w:left w:val="nil"/>
                    <w:bottom w:val="nil"/>
                    <w:right w:val="nil"/>
                  </w:tcBorders>
                  <w:shd w:val="clear" w:color="auto" w:fill="auto"/>
                  <w:noWrap/>
                  <w:vAlign w:val="bottom"/>
                  <w:hideMark/>
                </w:tcPr>
                <w:p w14:paraId="3AA7B2DD" w14:textId="77777777" w:rsidR="00385015" w:rsidRPr="006B5DEA" w:rsidRDefault="00385015" w:rsidP="00385015">
                  <w:pPr>
                    <w:rPr>
                      <w:rFonts w:asciiTheme="minorHAnsi" w:hAnsiTheme="minorHAnsi" w:cstheme="minorHAnsi"/>
                      <w:color w:val="FF0000"/>
                      <w:sz w:val="22"/>
                      <w:szCs w:val="22"/>
                    </w:rPr>
                  </w:pPr>
                </w:p>
              </w:tc>
              <w:tc>
                <w:tcPr>
                  <w:tcW w:w="1843" w:type="dxa"/>
                  <w:tcBorders>
                    <w:top w:val="nil"/>
                    <w:left w:val="nil"/>
                    <w:bottom w:val="nil"/>
                    <w:right w:val="nil"/>
                  </w:tcBorders>
                  <w:shd w:val="clear" w:color="auto" w:fill="auto"/>
                  <w:noWrap/>
                  <w:vAlign w:val="bottom"/>
                  <w:hideMark/>
                </w:tcPr>
                <w:p w14:paraId="4E8592D7" w14:textId="77777777" w:rsidR="00385015" w:rsidRPr="006B5DEA" w:rsidRDefault="00385015" w:rsidP="00385015">
                  <w:pPr>
                    <w:rPr>
                      <w:rFonts w:asciiTheme="minorHAnsi" w:hAnsiTheme="minorHAnsi" w:cstheme="minorHAnsi"/>
                      <w:color w:val="FF0000"/>
                      <w:sz w:val="22"/>
                      <w:szCs w:val="22"/>
                    </w:rPr>
                  </w:pPr>
                </w:p>
              </w:tc>
            </w:tr>
            <w:tr w:rsidR="00385015" w:rsidRPr="006B5DEA" w14:paraId="13FD0E11" w14:textId="77777777" w:rsidTr="00385015">
              <w:trPr>
                <w:trHeight w:val="300"/>
              </w:trPr>
              <w:tc>
                <w:tcPr>
                  <w:tcW w:w="1600" w:type="dxa"/>
                  <w:tcBorders>
                    <w:top w:val="nil"/>
                    <w:left w:val="nil"/>
                    <w:bottom w:val="nil"/>
                    <w:right w:val="nil"/>
                  </w:tcBorders>
                  <w:shd w:val="clear" w:color="auto" w:fill="auto"/>
                  <w:noWrap/>
                  <w:vAlign w:val="bottom"/>
                  <w:hideMark/>
                </w:tcPr>
                <w:p w14:paraId="5B36164D" w14:textId="77777777" w:rsidR="00385015" w:rsidRPr="006B5DEA" w:rsidRDefault="00385015" w:rsidP="00385015">
                  <w:pPr>
                    <w:rPr>
                      <w:rFonts w:asciiTheme="minorHAnsi" w:hAnsiTheme="minorHAnsi" w:cstheme="minorHAnsi"/>
                      <w:color w:val="FF0000"/>
                      <w:sz w:val="22"/>
                      <w:szCs w:val="22"/>
                    </w:rPr>
                  </w:pPr>
                </w:p>
              </w:tc>
              <w:tc>
                <w:tcPr>
                  <w:tcW w:w="1377" w:type="dxa"/>
                  <w:tcBorders>
                    <w:top w:val="nil"/>
                    <w:left w:val="nil"/>
                    <w:bottom w:val="nil"/>
                    <w:right w:val="nil"/>
                  </w:tcBorders>
                  <w:shd w:val="clear" w:color="auto" w:fill="auto"/>
                  <w:noWrap/>
                  <w:vAlign w:val="bottom"/>
                  <w:hideMark/>
                </w:tcPr>
                <w:p w14:paraId="45027CF0" w14:textId="77777777" w:rsidR="00385015" w:rsidRPr="006B5DEA" w:rsidRDefault="00385015" w:rsidP="00385015">
                  <w:pPr>
                    <w:rPr>
                      <w:rFonts w:asciiTheme="minorHAnsi" w:hAnsiTheme="minorHAnsi" w:cstheme="minorHAnsi"/>
                      <w:color w:val="FF0000"/>
                      <w:sz w:val="22"/>
                      <w:szCs w:val="22"/>
                    </w:rPr>
                  </w:pPr>
                </w:p>
              </w:tc>
              <w:tc>
                <w:tcPr>
                  <w:tcW w:w="2126" w:type="dxa"/>
                  <w:tcBorders>
                    <w:top w:val="nil"/>
                    <w:left w:val="nil"/>
                    <w:bottom w:val="nil"/>
                    <w:right w:val="nil"/>
                  </w:tcBorders>
                  <w:shd w:val="clear" w:color="auto" w:fill="auto"/>
                  <w:noWrap/>
                  <w:vAlign w:val="bottom"/>
                  <w:hideMark/>
                </w:tcPr>
                <w:p w14:paraId="0B7FCB6C" w14:textId="77777777" w:rsidR="00385015" w:rsidRPr="006B5DEA" w:rsidRDefault="00385015" w:rsidP="00385015">
                  <w:pPr>
                    <w:rPr>
                      <w:rFonts w:asciiTheme="minorHAnsi" w:hAnsiTheme="minorHAnsi" w:cstheme="minorHAnsi"/>
                      <w:color w:val="FF0000"/>
                      <w:sz w:val="22"/>
                      <w:szCs w:val="22"/>
                    </w:rPr>
                  </w:pPr>
                </w:p>
              </w:tc>
              <w:tc>
                <w:tcPr>
                  <w:tcW w:w="1843" w:type="dxa"/>
                  <w:tcBorders>
                    <w:top w:val="nil"/>
                    <w:left w:val="nil"/>
                    <w:bottom w:val="nil"/>
                    <w:right w:val="nil"/>
                  </w:tcBorders>
                  <w:shd w:val="clear" w:color="auto" w:fill="auto"/>
                  <w:noWrap/>
                  <w:vAlign w:val="bottom"/>
                  <w:hideMark/>
                </w:tcPr>
                <w:p w14:paraId="40ABA59B" w14:textId="77777777" w:rsidR="00385015" w:rsidRPr="006B5DEA" w:rsidRDefault="00385015" w:rsidP="00385015">
                  <w:pPr>
                    <w:rPr>
                      <w:rFonts w:asciiTheme="minorHAnsi" w:hAnsiTheme="minorHAnsi" w:cstheme="minorHAnsi"/>
                      <w:color w:val="FF0000"/>
                      <w:sz w:val="22"/>
                      <w:szCs w:val="22"/>
                    </w:rPr>
                  </w:pPr>
                </w:p>
              </w:tc>
            </w:tr>
            <w:tr w:rsidR="00385015" w:rsidRPr="006B5DEA" w14:paraId="7BBEBB33" w14:textId="77777777" w:rsidTr="00385015">
              <w:trPr>
                <w:trHeight w:val="300"/>
              </w:trPr>
              <w:tc>
                <w:tcPr>
                  <w:tcW w:w="1600" w:type="dxa"/>
                  <w:tcBorders>
                    <w:top w:val="nil"/>
                    <w:left w:val="nil"/>
                    <w:bottom w:val="nil"/>
                    <w:right w:val="nil"/>
                  </w:tcBorders>
                  <w:shd w:val="clear" w:color="auto" w:fill="auto"/>
                  <w:noWrap/>
                  <w:vAlign w:val="bottom"/>
                  <w:hideMark/>
                </w:tcPr>
                <w:p w14:paraId="6E116516" w14:textId="77777777" w:rsidR="00385015" w:rsidRPr="006B5DEA" w:rsidRDefault="00385015" w:rsidP="00385015">
                  <w:pPr>
                    <w:rPr>
                      <w:rFonts w:asciiTheme="minorHAnsi" w:hAnsiTheme="minorHAnsi" w:cstheme="minorHAnsi"/>
                      <w:color w:val="FF0000"/>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FDEB3" w14:textId="77777777" w:rsidR="00385015" w:rsidRPr="006B5DEA" w:rsidRDefault="00385015" w:rsidP="00385015">
                  <w:pPr>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št. naročil</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74EF4D78" w14:textId="77777777" w:rsidR="00385015" w:rsidRPr="006B5DEA" w:rsidRDefault="00385015" w:rsidP="00385015">
                  <w:pPr>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JN v katerih so MSP-ji oddali vsaj 1 ponudbo</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B7BE9A2" w14:textId="77777777" w:rsidR="00385015" w:rsidRPr="006B5DEA" w:rsidRDefault="00385015" w:rsidP="00385015">
                  <w:pPr>
                    <w:jc w:val="center"/>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w:t>
                  </w:r>
                </w:p>
              </w:tc>
            </w:tr>
            <w:tr w:rsidR="00385015" w:rsidRPr="006B5DEA" w14:paraId="4426BF1D" w14:textId="77777777" w:rsidTr="00385015">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07B14" w14:textId="77777777" w:rsidR="00385015" w:rsidRPr="006B5DEA" w:rsidRDefault="00385015" w:rsidP="00385015">
                  <w:pPr>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skupaj</w:t>
                  </w:r>
                </w:p>
              </w:tc>
              <w:tc>
                <w:tcPr>
                  <w:tcW w:w="1377" w:type="dxa"/>
                  <w:tcBorders>
                    <w:top w:val="nil"/>
                    <w:left w:val="nil"/>
                    <w:bottom w:val="nil"/>
                    <w:right w:val="nil"/>
                  </w:tcBorders>
                  <w:shd w:val="clear" w:color="auto" w:fill="auto"/>
                  <w:noWrap/>
                  <w:vAlign w:val="bottom"/>
                  <w:hideMark/>
                </w:tcPr>
                <w:p w14:paraId="7C1E894D" w14:textId="77777777" w:rsidR="00385015" w:rsidRPr="006B5DEA" w:rsidRDefault="00385015" w:rsidP="00385015">
                  <w:pPr>
                    <w:jc w:val="right"/>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16.239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A864369" w14:textId="77777777" w:rsidR="00385015" w:rsidRPr="006B5DEA" w:rsidRDefault="00385015" w:rsidP="00385015">
                  <w:pPr>
                    <w:jc w:val="right"/>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14.604</w:t>
                  </w:r>
                </w:p>
              </w:tc>
              <w:tc>
                <w:tcPr>
                  <w:tcW w:w="1843" w:type="dxa"/>
                  <w:tcBorders>
                    <w:top w:val="nil"/>
                    <w:left w:val="nil"/>
                    <w:bottom w:val="single" w:sz="4" w:space="0" w:color="auto"/>
                    <w:right w:val="single" w:sz="4" w:space="0" w:color="auto"/>
                  </w:tcBorders>
                  <w:shd w:val="clear" w:color="auto" w:fill="auto"/>
                  <w:noWrap/>
                  <w:vAlign w:val="bottom"/>
                  <w:hideMark/>
                </w:tcPr>
                <w:p w14:paraId="4BD4F779" w14:textId="77777777" w:rsidR="00385015" w:rsidRPr="006B5DEA" w:rsidRDefault="00385015" w:rsidP="00385015">
                  <w:pPr>
                    <w:jc w:val="right"/>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89,93%</w:t>
                  </w:r>
                </w:p>
              </w:tc>
            </w:tr>
            <w:tr w:rsidR="00385015" w:rsidRPr="006B5DEA" w14:paraId="5270027A" w14:textId="77777777" w:rsidTr="0038501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D7E936E" w14:textId="77777777" w:rsidR="00385015" w:rsidRPr="006B5DEA" w:rsidRDefault="00385015" w:rsidP="00385015">
                  <w:pPr>
                    <w:rPr>
                      <w:rFonts w:asciiTheme="minorHAnsi" w:hAnsiTheme="minorHAnsi" w:cstheme="minorHAnsi"/>
                      <w:color w:val="FF0000"/>
                      <w:sz w:val="22"/>
                      <w:szCs w:val="22"/>
                    </w:rPr>
                  </w:pPr>
                  <w:r w:rsidRPr="006B5DEA">
                    <w:rPr>
                      <w:rFonts w:asciiTheme="minorHAnsi" w:hAnsiTheme="minorHAnsi" w:cstheme="minorHAnsi"/>
                      <w:color w:val="FF0000"/>
                      <w:sz w:val="22"/>
                      <w:szCs w:val="22"/>
                    </w:rPr>
                    <w:t>nad EU</w:t>
                  </w:r>
                </w:p>
              </w:tc>
              <w:tc>
                <w:tcPr>
                  <w:tcW w:w="1377" w:type="dxa"/>
                  <w:tcBorders>
                    <w:top w:val="single" w:sz="4" w:space="0" w:color="auto"/>
                    <w:left w:val="nil"/>
                    <w:bottom w:val="single" w:sz="4" w:space="0" w:color="auto"/>
                    <w:right w:val="single" w:sz="4" w:space="0" w:color="auto"/>
                  </w:tcBorders>
                  <w:shd w:val="clear" w:color="auto" w:fill="auto"/>
                  <w:noWrap/>
                  <w:vAlign w:val="bottom"/>
                  <w:hideMark/>
                </w:tcPr>
                <w:p w14:paraId="1BEA98E9"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8.899</w:t>
                  </w:r>
                </w:p>
              </w:tc>
              <w:tc>
                <w:tcPr>
                  <w:tcW w:w="2126" w:type="dxa"/>
                  <w:tcBorders>
                    <w:top w:val="nil"/>
                    <w:left w:val="nil"/>
                    <w:bottom w:val="single" w:sz="4" w:space="0" w:color="auto"/>
                    <w:right w:val="single" w:sz="4" w:space="0" w:color="auto"/>
                  </w:tcBorders>
                  <w:shd w:val="clear" w:color="auto" w:fill="auto"/>
                  <w:noWrap/>
                  <w:vAlign w:val="bottom"/>
                  <w:hideMark/>
                </w:tcPr>
                <w:p w14:paraId="11F8F418"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7.956</w:t>
                  </w:r>
                </w:p>
              </w:tc>
              <w:tc>
                <w:tcPr>
                  <w:tcW w:w="1843" w:type="dxa"/>
                  <w:tcBorders>
                    <w:top w:val="nil"/>
                    <w:left w:val="nil"/>
                    <w:bottom w:val="single" w:sz="4" w:space="0" w:color="auto"/>
                    <w:right w:val="single" w:sz="4" w:space="0" w:color="auto"/>
                  </w:tcBorders>
                  <w:shd w:val="clear" w:color="auto" w:fill="auto"/>
                  <w:noWrap/>
                  <w:vAlign w:val="bottom"/>
                  <w:hideMark/>
                </w:tcPr>
                <w:p w14:paraId="16B90135"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89,40%</w:t>
                  </w:r>
                </w:p>
              </w:tc>
            </w:tr>
            <w:tr w:rsidR="00385015" w:rsidRPr="006B5DEA" w14:paraId="6C6B8BA7" w14:textId="77777777" w:rsidTr="0038501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E1BF350" w14:textId="77777777" w:rsidR="00385015" w:rsidRPr="006B5DEA" w:rsidRDefault="00385015" w:rsidP="00385015">
                  <w:pPr>
                    <w:rPr>
                      <w:rFonts w:asciiTheme="minorHAnsi" w:hAnsiTheme="minorHAnsi" w:cstheme="minorHAnsi"/>
                      <w:color w:val="FF0000"/>
                      <w:sz w:val="22"/>
                      <w:szCs w:val="22"/>
                    </w:rPr>
                  </w:pPr>
                  <w:r w:rsidRPr="006B5DEA">
                    <w:rPr>
                      <w:rFonts w:asciiTheme="minorHAnsi" w:hAnsiTheme="minorHAnsi" w:cstheme="minorHAnsi"/>
                      <w:color w:val="FF0000"/>
                      <w:sz w:val="22"/>
                      <w:szCs w:val="22"/>
                    </w:rPr>
                    <w:t>pod EU</w:t>
                  </w:r>
                </w:p>
              </w:tc>
              <w:tc>
                <w:tcPr>
                  <w:tcW w:w="1377" w:type="dxa"/>
                  <w:tcBorders>
                    <w:top w:val="nil"/>
                    <w:left w:val="nil"/>
                    <w:bottom w:val="single" w:sz="4" w:space="0" w:color="auto"/>
                    <w:right w:val="single" w:sz="4" w:space="0" w:color="auto"/>
                  </w:tcBorders>
                  <w:shd w:val="clear" w:color="auto" w:fill="auto"/>
                  <w:noWrap/>
                  <w:vAlign w:val="bottom"/>
                  <w:hideMark/>
                </w:tcPr>
                <w:p w14:paraId="01521A9C"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7.340</w:t>
                  </w:r>
                </w:p>
              </w:tc>
              <w:tc>
                <w:tcPr>
                  <w:tcW w:w="2126" w:type="dxa"/>
                  <w:tcBorders>
                    <w:top w:val="nil"/>
                    <w:left w:val="nil"/>
                    <w:bottom w:val="single" w:sz="4" w:space="0" w:color="auto"/>
                    <w:right w:val="single" w:sz="4" w:space="0" w:color="auto"/>
                  </w:tcBorders>
                  <w:shd w:val="clear" w:color="auto" w:fill="auto"/>
                  <w:noWrap/>
                  <w:vAlign w:val="bottom"/>
                  <w:hideMark/>
                </w:tcPr>
                <w:p w14:paraId="45D37E48"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6.648</w:t>
                  </w:r>
                </w:p>
              </w:tc>
              <w:tc>
                <w:tcPr>
                  <w:tcW w:w="1843" w:type="dxa"/>
                  <w:tcBorders>
                    <w:top w:val="nil"/>
                    <w:left w:val="nil"/>
                    <w:bottom w:val="single" w:sz="4" w:space="0" w:color="auto"/>
                    <w:right w:val="single" w:sz="4" w:space="0" w:color="auto"/>
                  </w:tcBorders>
                  <w:shd w:val="clear" w:color="auto" w:fill="auto"/>
                  <w:noWrap/>
                  <w:vAlign w:val="bottom"/>
                  <w:hideMark/>
                </w:tcPr>
                <w:p w14:paraId="5DA05F0E"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90,57%</w:t>
                  </w:r>
                </w:p>
              </w:tc>
            </w:tr>
            <w:tr w:rsidR="00385015" w:rsidRPr="006B5DEA" w14:paraId="6DA66252" w14:textId="77777777" w:rsidTr="00385015">
              <w:trPr>
                <w:trHeight w:val="300"/>
              </w:trPr>
              <w:tc>
                <w:tcPr>
                  <w:tcW w:w="1600" w:type="dxa"/>
                  <w:tcBorders>
                    <w:top w:val="nil"/>
                    <w:left w:val="nil"/>
                    <w:bottom w:val="nil"/>
                    <w:right w:val="nil"/>
                  </w:tcBorders>
                  <w:shd w:val="clear" w:color="auto" w:fill="auto"/>
                  <w:noWrap/>
                  <w:vAlign w:val="bottom"/>
                  <w:hideMark/>
                </w:tcPr>
                <w:p w14:paraId="74D97143" w14:textId="77777777" w:rsidR="00385015" w:rsidRPr="006B5DEA" w:rsidRDefault="00385015" w:rsidP="00385015">
                  <w:pPr>
                    <w:jc w:val="right"/>
                    <w:rPr>
                      <w:rFonts w:asciiTheme="minorHAnsi" w:hAnsiTheme="minorHAnsi" w:cstheme="minorHAnsi"/>
                      <w:color w:val="FF0000"/>
                      <w:sz w:val="22"/>
                      <w:szCs w:val="22"/>
                    </w:rPr>
                  </w:pPr>
                </w:p>
              </w:tc>
              <w:tc>
                <w:tcPr>
                  <w:tcW w:w="1377" w:type="dxa"/>
                  <w:tcBorders>
                    <w:top w:val="nil"/>
                    <w:left w:val="nil"/>
                    <w:bottom w:val="nil"/>
                    <w:right w:val="nil"/>
                  </w:tcBorders>
                  <w:shd w:val="clear" w:color="auto" w:fill="auto"/>
                  <w:noWrap/>
                  <w:vAlign w:val="bottom"/>
                  <w:hideMark/>
                </w:tcPr>
                <w:p w14:paraId="54DB113F" w14:textId="77777777" w:rsidR="00385015" w:rsidRPr="006B5DEA" w:rsidRDefault="00385015" w:rsidP="00385015">
                  <w:pPr>
                    <w:rPr>
                      <w:rFonts w:asciiTheme="minorHAnsi" w:hAnsiTheme="minorHAnsi" w:cstheme="minorHAnsi"/>
                      <w:color w:val="FF0000"/>
                      <w:sz w:val="22"/>
                      <w:szCs w:val="22"/>
                    </w:rPr>
                  </w:pPr>
                </w:p>
              </w:tc>
              <w:tc>
                <w:tcPr>
                  <w:tcW w:w="2126" w:type="dxa"/>
                  <w:tcBorders>
                    <w:top w:val="nil"/>
                    <w:left w:val="nil"/>
                    <w:bottom w:val="nil"/>
                    <w:right w:val="nil"/>
                  </w:tcBorders>
                  <w:shd w:val="clear" w:color="auto" w:fill="auto"/>
                  <w:noWrap/>
                  <w:vAlign w:val="bottom"/>
                  <w:hideMark/>
                </w:tcPr>
                <w:p w14:paraId="73318C1A" w14:textId="77777777" w:rsidR="00385015" w:rsidRPr="006B5DEA" w:rsidRDefault="00385015" w:rsidP="00385015">
                  <w:pPr>
                    <w:rPr>
                      <w:rFonts w:asciiTheme="minorHAnsi" w:hAnsiTheme="minorHAnsi" w:cstheme="minorHAnsi"/>
                      <w:color w:val="FF0000"/>
                      <w:sz w:val="22"/>
                      <w:szCs w:val="22"/>
                    </w:rPr>
                  </w:pPr>
                </w:p>
              </w:tc>
              <w:tc>
                <w:tcPr>
                  <w:tcW w:w="1843" w:type="dxa"/>
                  <w:tcBorders>
                    <w:top w:val="nil"/>
                    <w:left w:val="nil"/>
                    <w:bottom w:val="nil"/>
                    <w:right w:val="nil"/>
                  </w:tcBorders>
                  <w:shd w:val="clear" w:color="auto" w:fill="auto"/>
                  <w:noWrap/>
                  <w:vAlign w:val="bottom"/>
                  <w:hideMark/>
                </w:tcPr>
                <w:p w14:paraId="4ED8C911" w14:textId="77777777" w:rsidR="00385015" w:rsidRPr="006B5DEA" w:rsidRDefault="00385015" w:rsidP="00385015">
                  <w:pPr>
                    <w:rPr>
                      <w:rFonts w:asciiTheme="minorHAnsi" w:hAnsiTheme="minorHAnsi" w:cstheme="minorHAnsi"/>
                      <w:color w:val="FF0000"/>
                      <w:sz w:val="22"/>
                      <w:szCs w:val="22"/>
                    </w:rPr>
                  </w:pPr>
                </w:p>
              </w:tc>
            </w:tr>
            <w:tr w:rsidR="00385015" w:rsidRPr="006B5DEA" w14:paraId="0FFE46F8" w14:textId="77777777" w:rsidTr="00385015">
              <w:trPr>
                <w:trHeight w:val="300"/>
              </w:trPr>
              <w:tc>
                <w:tcPr>
                  <w:tcW w:w="1600" w:type="dxa"/>
                  <w:tcBorders>
                    <w:top w:val="nil"/>
                    <w:left w:val="nil"/>
                    <w:bottom w:val="nil"/>
                    <w:right w:val="nil"/>
                  </w:tcBorders>
                  <w:shd w:val="clear" w:color="auto" w:fill="auto"/>
                  <w:noWrap/>
                  <w:vAlign w:val="bottom"/>
                  <w:hideMark/>
                </w:tcPr>
                <w:p w14:paraId="2316D921" w14:textId="77777777" w:rsidR="00385015" w:rsidRPr="006B5DEA" w:rsidRDefault="00385015" w:rsidP="00385015">
                  <w:pPr>
                    <w:rPr>
                      <w:rFonts w:asciiTheme="minorHAnsi" w:hAnsiTheme="minorHAnsi" w:cstheme="minorHAnsi"/>
                      <w:color w:val="FF0000"/>
                      <w:sz w:val="22"/>
                      <w:szCs w:val="22"/>
                    </w:rPr>
                  </w:pPr>
                </w:p>
              </w:tc>
              <w:tc>
                <w:tcPr>
                  <w:tcW w:w="1377" w:type="dxa"/>
                  <w:tcBorders>
                    <w:top w:val="nil"/>
                    <w:left w:val="nil"/>
                    <w:bottom w:val="nil"/>
                    <w:right w:val="nil"/>
                  </w:tcBorders>
                  <w:shd w:val="clear" w:color="auto" w:fill="auto"/>
                  <w:noWrap/>
                  <w:vAlign w:val="bottom"/>
                  <w:hideMark/>
                </w:tcPr>
                <w:p w14:paraId="3E948BD9" w14:textId="77777777" w:rsidR="00385015" w:rsidRPr="006B5DEA" w:rsidRDefault="00385015" w:rsidP="00385015">
                  <w:pPr>
                    <w:rPr>
                      <w:rFonts w:asciiTheme="minorHAnsi" w:hAnsiTheme="minorHAnsi" w:cstheme="minorHAnsi"/>
                      <w:color w:val="FF0000"/>
                      <w:sz w:val="22"/>
                      <w:szCs w:val="22"/>
                    </w:rPr>
                  </w:pPr>
                </w:p>
              </w:tc>
              <w:tc>
                <w:tcPr>
                  <w:tcW w:w="2126" w:type="dxa"/>
                  <w:tcBorders>
                    <w:top w:val="nil"/>
                    <w:left w:val="nil"/>
                    <w:bottom w:val="nil"/>
                    <w:right w:val="nil"/>
                  </w:tcBorders>
                  <w:shd w:val="clear" w:color="auto" w:fill="auto"/>
                  <w:noWrap/>
                  <w:vAlign w:val="bottom"/>
                  <w:hideMark/>
                </w:tcPr>
                <w:p w14:paraId="63C5DAE6" w14:textId="77777777" w:rsidR="00385015" w:rsidRPr="006B5DEA" w:rsidRDefault="00385015" w:rsidP="00385015">
                  <w:pPr>
                    <w:rPr>
                      <w:rFonts w:asciiTheme="minorHAnsi" w:hAnsiTheme="minorHAnsi" w:cstheme="minorHAnsi"/>
                      <w:color w:val="FF0000"/>
                      <w:sz w:val="22"/>
                      <w:szCs w:val="22"/>
                    </w:rPr>
                  </w:pPr>
                </w:p>
              </w:tc>
              <w:tc>
                <w:tcPr>
                  <w:tcW w:w="1843" w:type="dxa"/>
                  <w:tcBorders>
                    <w:top w:val="nil"/>
                    <w:left w:val="nil"/>
                    <w:bottom w:val="nil"/>
                    <w:right w:val="nil"/>
                  </w:tcBorders>
                  <w:shd w:val="clear" w:color="auto" w:fill="auto"/>
                  <w:noWrap/>
                  <w:vAlign w:val="bottom"/>
                  <w:hideMark/>
                </w:tcPr>
                <w:p w14:paraId="386B85F1" w14:textId="77777777" w:rsidR="00385015" w:rsidRPr="006B5DEA" w:rsidRDefault="00385015" w:rsidP="00385015">
                  <w:pPr>
                    <w:rPr>
                      <w:rFonts w:asciiTheme="minorHAnsi" w:hAnsiTheme="minorHAnsi" w:cstheme="minorHAnsi"/>
                      <w:color w:val="FF0000"/>
                      <w:sz w:val="22"/>
                      <w:szCs w:val="22"/>
                    </w:rPr>
                  </w:pPr>
                </w:p>
              </w:tc>
            </w:tr>
            <w:tr w:rsidR="00385015" w:rsidRPr="006B5DEA" w14:paraId="214F725D" w14:textId="77777777" w:rsidTr="00385015">
              <w:trPr>
                <w:trHeight w:val="615"/>
              </w:trPr>
              <w:tc>
                <w:tcPr>
                  <w:tcW w:w="1600" w:type="dxa"/>
                  <w:tcBorders>
                    <w:top w:val="nil"/>
                    <w:left w:val="nil"/>
                    <w:bottom w:val="nil"/>
                    <w:right w:val="nil"/>
                  </w:tcBorders>
                  <w:shd w:val="clear" w:color="auto" w:fill="auto"/>
                  <w:noWrap/>
                  <w:vAlign w:val="bottom"/>
                  <w:hideMark/>
                </w:tcPr>
                <w:p w14:paraId="28F55875" w14:textId="77777777" w:rsidR="00385015" w:rsidRPr="006B5DEA" w:rsidRDefault="00385015" w:rsidP="00385015">
                  <w:pPr>
                    <w:rPr>
                      <w:rFonts w:asciiTheme="minorHAnsi" w:hAnsiTheme="minorHAnsi" w:cstheme="minorHAnsi"/>
                      <w:color w:val="FF0000"/>
                      <w:sz w:val="22"/>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F5B77" w14:textId="77777777" w:rsidR="00385015" w:rsidRPr="006B5DEA" w:rsidRDefault="00385015" w:rsidP="00385015">
                  <w:pPr>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št. naročil</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6A74D1B3" w14:textId="77777777" w:rsidR="00385015" w:rsidRPr="006B5DEA" w:rsidRDefault="00385015" w:rsidP="00385015">
                  <w:pPr>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JN v katerih so MSP-jo oddali vsaj 1 ponudbo in bili tudi izbrani</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E9DA854" w14:textId="77777777" w:rsidR="00385015" w:rsidRPr="006B5DEA" w:rsidRDefault="00385015" w:rsidP="00385015">
                  <w:pPr>
                    <w:jc w:val="center"/>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w:t>
                  </w:r>
                </w:p>
              </w:tc>
            </w:tr>
            <w:tr w:rsidR="00385015" w:rsidRPr="006B5DEA" w14:paraId="477CB6A1" w14:textId="77777777" w:rsidTr="00385015">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31713" w14:textId="77777777" w:rsidR="00385015" w:rsidRPr="006B5DEA" w:rsidRDefault="00385015" w:rsidP="00385015">
                  <w:pPr>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skupaj</w:t>
                  </w:r>
                </w:p>
              </w:tc>
              <w:tc>
                <w:tcPr>
                  <w:tcW w:w="1377" w:type="dxa"/>
                  <w:tcBorders>
                    <w:top w:val="nil"/>
                    <w:left w:val="nil"/>
                    <w:bottom w:val="nil"/>
                    <w:right w:val="nil"/>
                  </w:tcBorders>
                  <w:shd w:val="clear" w:color="auto" w:fill="auto"/>
                  <w:noWrap/>
                  <w:vAlign w:val="bottom"/>
                  <w:hideMark/>
                </w:tcPr>
                <w:p w14:paraId="45F92412" w14:textId="77777777" w:rsidR="00385015" w:rsidRPr="006B5DEA" w:rsidRDefault="00385015" w:rsidP="00385015">
                  <w:pPr>
                    <w:jc w:val="right"/>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16.239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1E99D3C" w14:textId="77777777" w:rsidR="00385015" w:rsidRPr="006B5DEA" w:rsidRDefault="00385015" w:rsidP="00385015">
                  <w:pPr>
                    <w:jc w:val="right"/>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13.135</w:t>
                  </w:r>
                </w:p>
              </w:tc>
              <w:tc>
                <w:tcPr>
                  <w:tcW w:w="1843" w:type="dxa"/>
                  <w:tcBorders>
                    <w:top w:val="nil"/>
                    <w:left w:val="nil"/>
                    <w:bottom w:val="single" w:sz="4" w:space="0" w:color="auto"/>
                    <w:right w:val="single" w:sz="4" w:space="0" w:color="auto"/>
                  </w:tcBorders>
                  <w:shd w:val="clear" w:color="auto" w:fill="auto"/>
                  <w:noWrap/>
                  <w:vAlign w:val="bottom"/>
                  <w:hideMark/>
                </w:tcPr>
                <w:p w14:paraId="7A41C057" w14:textId="77777777" w:rsidR="00385015" w:rsidRPr="006B5DEA" w:rsidRDefault="00385015" w:rsidP="00385015">
                  <w:pPr>
                    <w:jc w:val="right"/>
                    <w:rPr>
                      <w:rFonts w:asciiTheme="minorHAnsi" w:hAnsiTheme="minorHAnsi" w:cstheme="minorHAnsi"/>
                      <w:b/>
                      <w:bCs/>
                      <w:color w:val="FF0000"/>
                      <w:sz w:val="22"/>
                      <w:szCs w:val="22"/>
                    </w:rPr>
                  </w:pPr>
                  <w:r w:rsidRPr="006B5DEA">
                    <w:rPr>
                      <w:rFonts w:asciiTheme="minorHAnsi" w:hAnsiTheme="minorHAnsi" w:cstheme="minorHAnsi"/>
                      <w:b/>
                      <w:bCs/>
                      <w:color w:val="FF0000"/>
                      <w:sz w:val="22"/>
                      <w:szCs w:val="22"/>
                    </w:rPr>
                    <w:t>80,89%</w:t>
                  </w:r>
                </w:p>
              </w:tc>
            </w:tr>
            <w:tr w:rsidR="00385015" w:rsidRPr="006B5DEA" w14:paraId="766B0BBE" w14:textId="77777777" w:rsidTr="0038501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67713FC" w14:textId="77777777" w:rsidR="00385015" w:rsidRPr="006B5DEA" w:rsidRDefault="00385015" w:rsidP="00385015">
                  <w:pPr>
                    <w:rPr>
                      <w:rFonts w:asciiTheme="minorHAnsi" w:hAnsiTheme="minorHAnsi" w:cstheme="minorHAnsi"/>
                      <w:color w:val="FF0000"/>
                      <w:sz w:val="22"/>
                      <w:szCs w:val="22"/>
                    </w:rPr>
                  </w:pPr>
                  <w:r w:rsidRPr="006B5DEA">
                    <w:rPr>
                      <w:rFonts w:asciiTheme="minorHAnsi" w:hAnsiTheme="minorHAnsi" w:cstheme="minorHAnsi"/>
                      <w:color w:val="FF0000"/>
                      <w:sz w:val="22"/>
                      <w:szCs w:val="22"/>
                    </w:rPr>
                    <w:t>nad EU</w:t>
                  </w:r>
                </w:p>
              </w:tc>
              <w:tc>
                <w:tcPr>
                  <w:tcW w:w="1377" w:type="dxa"/>
                  <w:tcBorders>
                    <w:top w:val="single" w:sz="4" w:space="0" w:color="auto"/>
                    <w:left w:val="nil"/>
                    <w:bottom w:val="single" w:sz="4" w:space="0" w:color="auto"/>
                    <w:right w:val="single" w:sz="4" w:space="0" w:color="auto"/>
                  </w:tcBorders>
                  <w:shd w:val="clear" w:color="auto" w:fill="auto"/>
                  <w:noWrap/>
                  <w:vAlign w:val="bottom"/>
                  <w:hideMark/>
                </w:tcPr>
                <w:p w14:paraId="714667B0"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8.899</w:t>
                  </w:r>
                </w:p>
              </w:tc>
              <w:tc>
                <w:tcPr>
                  <w:tcW w:w="2126" w:type="dxa"/>
                  <w:tcBorders>
                    <w:top w:val="nil"/>
                    <w:left w:val="nil"/>
                    <w:bottom w:val="single" w:sz="4" w:space="0" w:color="auto"/>
                    <w:right w:val="single" w:sz="4" w:space="0" w:color="auto"/>
                  </w:tcBorders>
                  <w:shd w:val="clear" w:color="auto" w:fill="auto"/>
                  <w:noWrap/>
                  <w:vAlign w:val="bottom"/>
                  <w:hideMark/>
                </w:tcPr>
                <w:p w14:paraId="3504AD2B"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6.982</w:t>
                  </w:r>
                </w:p>
              </w:tc>
              <w:tc>
                <w:tcPr>
                  <w:tcW w:w="1843" w:type="dxa"/>
                  <w:tcBorders>
                    <w:top w:val="nil"/>
                    <w:left w:val="nil"/>
                    <w:bottom w:val="single" w:sz="4" w:space="0" w:color="auto"/>
                    <w:right w:val="single" w:sz="4" w:space="0" w:color="auto"/>
                  </w:tcBorders>
                  <w:shd w:val="clear" w:color="auto" w:fill="auto"/>
                  <w:noWrap/>
                  <w:vAlign w:val="bottom"/>
                  <w:hideMark/>
                </w:tcPr>
                <w:p w14:paraId="0F74298F"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78,46%</w:t>
                  </w:r>
                </w:p>
              </w:tc>
            </w:tr>
            <w:tr w:rsidR="00385015" w:rsidRPr="006B5DEA" w14:paraId="39E7D27A" w14:textId="77777777" w:rsidTr="0038501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3AE6C17" w14:textId="77777777" w:rsidR="00385015" w:rsidRPr="006B5DEA" w:rsidRDefault="00385015" w:rsidP="00385015">
                  <w:pPr>
                    <w:rPr>
                      <w:rFonts w:asciiTheme="minorHAnsi" w:hAnsiTheme="minorHAnsi" w:cstheme="minorHAnsi"/>
                      <w:color w:val="FF0000"/>
                      <w:sz w:val="22"/>
                      <w:szCs w:val="22"/>
                    </w:rPr>
                  </w:pPr>
                  <w:r w:rsidRPr="006B5DEA">
                    <w:rPr>
                      <w:rFonts w:asciiTheme="minorHAnsi" w:hAnsiTheme="minorHAnsi" w:cstheme="minorHAnsi"/>
                      <w:color w:val="FF0000"/>
                      <w:sz w:val="22"/>
                      <w:szCs w:val="22"/>
                    </w:rPr>
                    <w:t>pod EU</w:t>
                  </w:r>
                </w:p>
              </w:tc>
              <w:tc>
                <w:tcPr>
                  <w:tcW w:w="1377" w:type="dxa"/>
                  <w:tcBorders>
                    <w:top w:val="nil"/>
                    <w:left w:val="nil"/>
                    <w:bottom w:val="single" w:sz="4" w:space="0" w:color="auto"/>
                    <w:right w:val="single" w:sz="4" w:space="0" w:color="auto"/>
                  </w:tcBorders>
                  <w:shd w:val="clear" w:color="auto" w:fill="auto"/>
                  <w:noWrap/>
                  <w:vAlign w:val="bottom"/>
                  <w:hideMark/>
                </w:tcPr>
                <w:p w14:paraId="55756FC4"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7.340</w:t>
                  </w:r>
                </w:p>
              </w:tc>
              <w:tc>
                <w:tcPr>
                  <w:tcW w:w="2126" w:type="dxa"/>
                  <w:tcBorders>
                    <w:top w:val="nil"/>
                    <w:left w:val="nil"/>
                    <w:bottom w:val="single" w:sz="4" w:space="0" w:color="auto"/>
                    <w:right w:val="single" w:sz="4" w:space="0" w:color="auto"/>
                  </w:tcBorders>
                  <w:shd w:val="clear" w:color="auto" w:fill="auto"/>
                  <w:noWrap/>
                  <w:vAlign w:val="bottom"/>
                  <w:hideMark/>
                </w:tcPr>
                <w:p w14:paraId="154DA200"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6.153</w:t>
                  </w:r>
                </w:p>
              </w:tc>
              <w:tc>
                <w:tcPr>
                  <w:tcW w:w="1843" w:type="dxa"/>
                  <w:tcBorders>
                    <w:top w:val="nil"/>
                    <w:left w:val="nil"/>
                    <w:bottom w:val="single" w:sz="4" w:space="0" w:color="auto"/>
                    <w:right w:val="single" w:sz="4" w:space="0" w:color="auto"/>
                  </w:tcBorders>
                  <w:shd w:val="clear" w:color="auto" w:fill="auto"/>
                  <w:noWrap/>
                  <w:vAlign w:val="bottom"/>
                  <w:hideMark/>
                </w:tcPr>
                <w:p w14:paraId="5E4C8DC6" w14:textId="77777777" w:rsidR="00385015" w:rsidRPr="006B5DEA" w:rsidRDefault="00385015" w:rsidP="00385015">
                  <w:pPr>
                    <w:jc w:val="right"/>
                    <w:rPr>
                      <w:rFonts w:asciiTheme="minorHAnsi" w:hAnsiTheme="minorHAnsi" w:cstheme="minorHAnsi"/>
                      <w:color w:val="FF0000"/>
                      <w:sz w:val="22"/>
                      <w:szCs w:val="22"/>
                    </w:rPr>
                  </w:pPr>
                  <w:r w:rsidRPr="006B5DEA">
                    <w:rPr>
                      <w:rFonts w:asciiTheme="minorHAnsi" w:hAnsiTheme="minorHAnsi" w:cstheme="minorHAnsi"/>
                      <w:color w:val="FF0000"/>
                      <w:sz w:val="22"/>
                      <w:szCs w:val="22"/>
                    </w:rPr>
                    <w:t>83,83%</w:t>
                  </w:r>
                </w:p>
              </w:tc>
            </w:tr>
          </w:tbl>
          <w:p w14:paraId="7CFCC90D" w14:textId="77777777" w:rsidR="008A621E" w:rsidRPr="006B5DEA" w:rsidRDefault="008A621E" w:rsidP="00EE047F">
            <w:pPr>
              <w:jc w:val="both"/>
              <w:rPr>
                <w:rFonts w:asciiTheme="minorHAnsi" w:hAnsiTheme="minorHAnsi" w:cstheme="minorHAnsi"/>
              </w:rPr>
            </w:pPr>
          </w:p>
        </w:tc>
      </w:tr>
    </w:tbl>
    <w:p w14:paraId="34AB7F43" w14:textId="54F81A9C" w:rsidR="001C5F45" w:rsidRPr="00EB40CC" w:rsidRDefault="001C5F45" w:rsidP="001C5F45">
      <w:pPr>
        <w:rPr>
          <w:rFonts w:asciiTheme="minorHAnsi" w:hAnsiTheme="minorHAnsi" w:cstheme="minorHAnsi"/>
        </w:rPr>
      </w:pPr>
    </w:p>
    <w:p w14:paraId="4D21B281" w14:textId="28CEB7E6" w:rsidR="004B2469" w:rsidRPr="00EB40CC" w:rsidRDefault="004B2469" w:rsidP="001C5F45">
      <w:pPr>
        <w:rPr>
          <w:rFonts w:asciiTheme="minorHAnsi" w:hAnsiTheme="minorHAnsi" w:cstheme="minorHAnsi"/>
        </w:rPr>
      </w:pPr>
    </w:p>
    <w:p w14:paraId="34AB7F4A" w14:textId="41FC6B2C" w:rsidR="00C9307F" w:rsidRPr="00EB40CC" w:rsidRDefault="00C554EC" w:rsidP="001E1A57">
      <w:pPr>
        <w:pStyle w:val="Naslov2"/>
        <w:rPr>
          <w:rFonts w:asciiTheme="minorHAnsi" w:hAnsiTheme="minorHAnsi" w:cstheme="minorHAnsi"/>
        </w:rPr>
      </w:pPr>
      <w:r w:rsidRPr="00EB40CC">
        <w:rPr>
          <w:rFonts w:asciiTheme="minorHAnsi" w:hAnsiTheme="minorHAnsi" w:cstheme="minorHAnsi"/>
        </w:rPr>
        <w:t>Information on the practical implementation of national strategic procurement</w:t>
      </w:r>
    </w:p>
    <w:p w14:paraId="34AB7F4C" w14:textId="03BA04F0" w:rsidR="00123723" w:rsidRPr="00EB40CC" w:rsidRDefault="00123723" w:rsidP="00D24317">
      <w:pPr>
        <w:rPr>
          <w:rFonts w:asciiTheme="minorHAnsi" w:hAnsiTheme="minorHAnsi" w:cstheme="minorHAnsi"/>
        </w:rPr>
      </w:pPr>
    </w:p>
    <w:tbl>
      <w:tblPr>
        <w:tblStyle w:val="Tabelamrea"/>
        <w:tblW w:w="5000" w:type="pct"/>
        <w:tblLook w:val="04A0" w:firstRow="1" w:lastRow="0" w:firstColumn="1" w:lastColumn="0" w:noHBand="0" w:noVBand="1"/>
      </w:tblPr>
      <w:tblGrid>
        <w:gridCol w:w="4612"/>
        <w:gridCol w:w="9382"/>
      </w:tblGrid>
      <w:tr w:rsidR="00994F58" w:rsidRPr="00EB40CC" w14:paraId="5B6BBFBA" w14:textId="77777777" w:rsidTr="005F0ADF">
        <w:tc>
          <w:tcPr>
            <w:tcW w:w="1648" w:type="pct"/>
          </w:tcPr>
          <w:p w14:paraId="5C6C3770" w14:textId="7B220A08" w:rsidR="00994F58" w:rsidRPr="0047334E" w:rsidRDefault="00994F58" w:rsidP="005F0ADF">
            <w:pPr>
              <w:pStyle w:val="Naslov3"/>
              <w:outlineLvl w:val="2"/>
              <w:rPr>
                <w:rFonts w:cstheme="minorHAnsi"/>
                <w:lang w:val="en-US"/>
              </w:rPr>
            </w:pPr>
            <w:r w:rsidRPr="0047334E">
              <w:rPr>
                <w:rFonts w:cstheme="minorHAnsi"/>
                <w:lang w:val="en-US"/>
              </w:rPr>
              <w:t>V.1 Green procurement ('GPP')</w:t>
            </w:r>
          </w:p>
        </w:tc>
        <w:tc>
          <w:tcPr>
            <w:tcW w:w="3352" w:type="pct"/>
          </w:tcPr>
          <w:p w14:paraId="3E97AA44" w14:textId="129E1845" w:rsidR="00994F58" w:rsidRPr="0047334E" w:rsidRDefault="00994F58" w:rsidP="005F0ADF">
            <w:pPr>
              <w:jc w:val="both"/>
              <w:rPr>
                <w:rFonts w:asciiTheme="minorHAnsi" w:hAnsiTheme="minorHAnsi" w:cstheme="minorHAnsi"/>
                <w:sz w:val="22"/>
                <w:szCs w:val="22"/>
                <w:lang w:val="en-US"/>
              </w:rPr>
            </w:pPr>
            <w:r w:rsidRPr="0047334E">
              <w:rPr>
                <w:rFonts w:asciiTheme="minorHAnsi" w:hAnsiTheme="minorHAnsi" w:cstheme="minorHAnsi"/>
                <w:sz w:val="22"/>
                <w:szCs w:val="22"/>
                <w:lang w:val="en-US"/>
              </w:rPr>
              <w:t>Green Public Procurement ('GPP') is defined as "a process whereby public authorities seek to procure goods, services and works with a reduced environmental impact throughout their life cycle when compared to goods, services and works with the same primary function that would otherwise be procured."</w:t>
            </w:r>
            <w:r w:rsidRPr="0047334E">
              <w:rPr>
                <w:rStyle w:val="Sprotnaopomba-sklic"/>
                <w:rFonts w:asciiTheme="minorHAnsi" w:hAnsiTheme="minorHAnsi" w:cstheme="minorHAnsi"/>
                <w:sz w:val="22"/>
                <w:szCs w:val="22"/>
                <w:lang w:val="en-US"/>
              </w:rPr>
              <w:footnoteReference w:id="18"/>
            </w:r>
            <w:r w:rsidRPr="0047334E">
              <w:rPr>
                <w:rFonts w:asciiTheme="minorHAnsi" w:hAnsiTheme="minorHAnsi" w:cstheme="minorHAnsi"/>
                <w:sz w:val="22"/>
                <w:szCs w:val="22"/>
                <w:lang w:val="en-US"/>
              </w:rPr>
              <w:t xml:space="preserve"> A voluntary target of 50 % GPP per Member State in number and value of relevant procedures was proposed by the Commission and welcomed by the Council in 2008.</w:t>
            </w:r>
          </w:p>
        </w:tc>
      </w:tr>
      <w:tr w:rsidR="005F0ADF" w:rsidRPr="00EB40CC" w14:paraId="19FBB54C" w14:textId="77777777" w:rsidTr="008D0506">
        <w:trPr>
          <w:trHeight w:val="170"/>
        </w:trPr>
        <w:tc>
          <w:tcPr>
            <w:tcW w:w="1648" w:type="pct"/>
          </w:tcPr>
          <w:p w14:paraId="3DF76B1B" w14:textId="2DD2EA66" w:rsidR="005F0ADF" w:rsidRPr="0047334E" w:rsidRDefault="00F13DA8" w:rsidP="005F0ADF">
            <w:pPr>
              <w:pStyle w:val="Naslov3"/>
              <w:outlineLvl w:val="2"/>
              <w:rPr>
                <w:rFonts w:cstheme="minorHAnsi"/>
                <w:lang w:val="en-US"/>
              </w:rPr>
            </w:pPr>
            <w:r w:rsidRPr="0047334E">
              <w:rPr>
                <w:rFonts w:cstheme="minorHAnsi"/>
                <w:lang w:val="en-US"/>
              </w:rPr>
              <w:t>V</w:t>
            </w:r>
            <w:r w:rsidR="005F0ADF" w:rsidRPr="0047334E">
              <w:rPr>
                <w:rFonts w:cstheme="minorHAnsi"/>
                <w:lang w:val="en-US"/>
              </w:rPr>
              <w:t>.1.</w:t>
            </w:r>
            <w:r w:rsidR="00994F58" w:rsidRPr="0047334E">
              <w:rPr>
                <w:rFonts w:cstheme="minorHAnsi"/>
                <w:lang w:val="en-US"/>
              </w:rPr>
              <w:t>1</w:t>
            </w:r>
            <w:r w:rsidR="005F0ADF" w:rsidRPr="0047334E">
              <w:rPr>
                <w:rFonts w:cstheme="minorHAnsi"/>
                <w:lang w:val="en-US"/>
              </w:rPr>
              <w:t xml:space="preserve"> </w:t>
            </w:r>
            <w:r w:rsidR="00C96DD0" w:rsidRPr="0047334E">
              <w:rPr>
                <w:rFonts w:cstheme="minorHAnsi"/>
                <w:lang w:val="en-US"/>
              </w:rPr>
              <w:t xml:space="preserve">Qualitative reporting </w:t>
            </w:r>
          </w:p>
        </w:tc>
        <w:tc>
          <w:tcPr>
            <w:tcW w:w="3352" w:type="pct"/>
          </w:tcPr>
          <w:p w14:paraId="57D4CE50" w14:textId="77777777" w:rsidR="005F0ADF" w:rsidRPr="0047334E" w:rsidRDefault="005F0ADF" w:rsidP="005F0ADF">
            <w:pPr>
              <w:jc w:val="both"/>
              <w:rPr>
                <w:rFonts w:asciiTheme="minorHAnsi" w:hAnsiTheme="minorHAnsi" w:cstheme="minorHAnsi"/>
                <w:sz w:val="22"/>
                <w:szCs w:val="22"/>
                <w:lang w:val="en-US"/>
              </w:rPr>
            </w:pPr>
          </w:p>
        </w:tc>
      </w:tr>
      <w:tr w:rsidR="005F0ADF" w:rsidRPr="00EB40CC" w14:paraId="05B5832A" w14:textId="77777777" w:rsidTr="005F0ADF">
        <w:tc>
          <w:tcPr>
            <w:tcW w:w="1648" w:type="pct"/>
          </w:tcPr>
          <w:p w14:paraId="6866DD1A" w14:textId="7E7A9B98" w:rsidR="005F0ADF" w:rsidRPr="0047334E" w:rsidRDefault="005F0ADF" w:rsidP="008E2CAD">
            <w:pPr>
              <w:rPr>
                <w:rFonts w:asciiTheme="minorHAnsi" w:hAnsiTheme="minorHAnsi" w:cstheme="minorHAnsi"/>
                <w:sz w:val="22"/>
                <w:szCs w:val="22"/>
                <w:lang w:val="en-US"/>
              </w:rPr>
            </w:pPr>
            <w:r w:rsidRPr="0047334E">
              <w:rPr>
                <w:rFonts w:asciiTheme="minorHAnsi" w:hAnsiTheme="minorHAnsi" w:cstheme="minorHAnsi"/>
                <w:sz w:val="22"/>
                <w:szCs w:val="22"/>
                <w:lang w:val="en-US"/>
              </w:rPr>
              <w:lastRenderedPageBreak/>
              <w:t>Key challenges encountered</w:t>
            </w:r>
          </w:p>
        </w:tc>
        <w:tc>
          <w:tcPr>
            <w:tcW w:w="3352" w:type="pct"/>
          </w:tcPr>
          <w:p w14:paraId="4D3D2D00" w14:textId="77777777" w:rsidR="005F0ADF" w:rsidRPr="0047334E" w:rsidRDefault="005F0ADF" w:rsidP="005F0ADF">
            <w:pPr>
              <w:rPr>
                <w:rFonts w:asciiTheme="minorHAnsi" w:hAnsiTheme="minorHAnsi" w:cstheme="minorHAnsi"/>
                <w:sz w:val="22"/>
                <w:szCs w:val="22"/>
                <w:lang w:val="en-US"/>
              </w:rPr>
            </w:pPr>
            <w:r w:rsidRPr="0047334E">
              <w:rPr>
                <w:rFonts w:asciiTheme="minorHAnsi" w:hAnsiTheme="minorHAnsi" w:cstheme="minorHAnsi"/>
                <w:sz w:val="22"/>
                <w:szCs w:val="22"/>
                <w:lang w:val="en-US"/>
              </w:rPr>
              <w:t>The information should focus on:</w:t>
            </w:r>
          </w:p>
          <w:p w14:paraId="3EF42AD2" w14:textId="20DA58F8" w:rsidR="005F0ADF" w:rsidRPr="0047334E" w:rsidRDefault="005F0ADF" w:rsidP="005F0ADF">
            <w:pPr>
              <w:jc w:val="both"/>
              <w:rPr>
                <w:rFonts w:asciiTheme="minorHAnsi" w:hAnsiTheme="minorHAnsi" w:cstheme="minorHAnsi"/>
                <w:sz w:val="22"/>
                <w:szCs w:val="22"/>
                <w:lang w:val="en-US"/>
              </w:rPr>
            </w:pPr>
            <w:r w:rsidRPr="0047334E">
              <w:rPr>
                <w:rFonts w:asciiTheme="minorHAnsi" w:hAnsiTheme="minorHAnsi" w:cstheme="minorHAnsi"/>
                <w:sz w:val="22"/>
                <w:szCs w:val="22"/>
                <w:lang w:val="en-US"/>
              </w:rPr>
              <w:t>- key challenges encountered</w:t>
            </w:r>
            <w:r w:rsidR="009467AE" w:rsidRPr="0047334E">
              <w:rPr>
                <w:rFonts w:asciiTheme="minorHAnsi" w:hAnsiTheme="minorHAnsi" w:cstheme="minorHAnsi"/>
                <w:sz w:val="22"/>
                <w:szCs w:val="22"/>
                <w:lang w:val="en-US"/>
              </w:rPr>
              <w:t xml:space="preserve"> in </w:t>
            </w:r>
            <w:r w:rsidR="001749A4" w:rsidRPr="0047334E">
              <w:rPr>
                <w:rFonts w:asciiTheme="minorHAnsi" w:hAnsiTheme="minorHAnsi" w:cstheme="minorHAnsi"/>
                <w:sz w:val="22"/>
                <w:szCs w:val="22"/>
                <w:lang w:val="en-US"/>
              </w:rPr>
              <w:t xml:space="preserve">using </w:t>
            </w:r>
            <w:r w:rsidR="009467AE" w:rsidRPr="0047334E">
              <w:rPr>
                <w:rFonts w:asciiTheme="minorHAnsi" w:hAnsiTheme="minorHAnsi" w:cstheme="minorHAnsi"/>
                <w:sz w:val="22"/>
                <w:szCs w:val="22"/>
                <w:lang w:val="en-US"/>
              </w:rPr>
              <w:t>green public procurement</w:t>
            </w:r>
          </w:p>
          <w:p w14:paraId="5A9E4B24" w14:textId="5FAC0BD1" w:rsidR="005F0ADF" w:rsidRPr="0047334E" w:rsidRDefault="005F0ADF" w:rsidP="00956EEA">
            <w:pPr>
              <w:jc w:val="both"/>
              <w:rPr>
                <w:rFonts w:asciiTheme="minorHAnsi" w:hAnsiTheme="minorHAnsi" w:cstheme="minorHAnsi"/>
                <w:sz w:val="22"/>
                <w:szCs w:val="22"/>
                <w:lang w:val="en-US"/>
              </w:rPr>
            </w:pPr>
            <w:r w:rsidRPr="0047334E">
              <w:rPr>
                <w:rFonts w:asciiTheme="minorHAnsi" w:hAnsiTheme="minorHAnsi" w:cstheme="minorHAnsi"/>
                <w:sz w:val="22"/>
                <w:szCs w:val="22"/>
                <w:lang w:val="en-US"/>
              </w:rPr>
              <w:t xml:space="preserve">- measures taken to overcome them </w:t>
            </w:r>
          </w:p>
        </w:tc>
      </w:tr>
      <w:tr w:rsidR="00B8673D" w:rsidRPr="00EB40CC" w14:paraId="255A1CE4" w14:textId="77777777" w:rsidTr="005F0ADF">
        <w:tc>
          <w:tcPr>
            <w:tcW w:w="1648" w:type="pct"/>
          </w:tcPr>
          <w:p w14:paraId="6D94FAE9" w14:textId="77777777" w:rsidR="00B8673D" w:rsidRPr="00EB40CC" w:rsidRDefault="00B8673D" w:rsidP="008E2CAD">
            <w:pPr>
              <w:rPr>
                <w:rFonts w:asciiTheme="minorHAnsi" w:hAnsiTheme="minorHAnsi" w:cstheme="minorHAnsi"/>
              </w:rPr>
            </w:pPr>
          </w:p>
        </w:tc>
        <w:tc>
          <w:tcPr>
            <w:tcW w:w="3352" w:type="pct"/>
          </w:tcPr>
          <w:p w14:paraId="7CD4FF95" w14:textId="77777777" w:rsidR="00673C38" w:rsidRPr="00955B6E" w:rsidRDefault="00673C38" w:rsidP="00673C38">
            <w:pPr>
              <w:pStyle w:val="Default"/>
              <w:spacing w:line="276" w:lineRule="auto"/>
              <w:jc w:val="both"/>
              <w:rPr>
                <w:rFonts w:asciiTheme="minorHAnsi" w:hAnsiTheme="minorHAnsi" w:cstheme="minorHAnsi"/>
                <w:color w:val="FF0000"/>
                <w:sz w:val="22"/>
                <w:szCs w:val="22"/>
                <w:lang w:val="sl-SI"/>
              </w:rPr>
            </w:pPr>
            <w:r w:rsidRPr="00955B6E">
              <w:rPr>
                <w:rFonts w:asciiTheme="minorHAnsi" w:hAnsiTheme="minorHAnsi" w:cstheme="minorHAnsi"/>
                <w:color w:val="FF0000"/>
                <w:sz w:val="22"/>
                <w:szCs w:val="22"/>
                <w:lang w:val="sl-SI"/>
              </w:rPr>
              <w:t xml:space="preserve">Področje zelenega javnega naročanja je na nacionalnem nivoju poleg ZJN-3 od leta 2011 dalje urejala tudi Uredba o zelenem javnem naročanju (Uradni list RS, št. </w:t>
            </w:r>
            <w:hyperlink r:id="rId45" w:tgtFrame="_blank" w:tooltip="Uredba o zelenem javnem naročanju" w:history="1">
              <w:r w:rsidRPr="00955B6E">
                <w:rPr>
                  <w:rFonts w:asciiTheme="minorHAnsi" w:hAnsiTheme="minorHAnsi" w:cstheme="minorHAnsi"/>
                  <w:color w:val="FF0000"/>
                  <w:sz w:val="22"/>
                  <w:szCs w:val="22"/>
                  <w:lang w:val="sl-SI"/>
                </w:rPr>
                <w:t>102/11</w:t>
              </w:r>
            </w:hyperlink>
            <w:r w:rsidRPr="00955B6E">
              <w:rPr>
                <w:rFonts w:asciiTheme="minorHAnsi" w:hAnsiTheme="minorHAnsi" w:cstheme="minorHAnsi"/>
                <w:color w:val="FF0000"/>
                <w:sz w:val="22"/>
                <w:szCs w:val="22"/>
                <w:lang w:val="sl-SI"/>
              </w:rPr>
              <w:t xml:space="preserve">, </w:t>
            </w:r>
            <w:hyperlink r:id="rId46" w:tgtFrame="_blank" w:tooltip="Uredba o spremembah in dopolnitvah Uredbe o zelenem javnem naročanju" w:history="1">
              <w:r w:rsidRPr="00955B6E">
                <w:rPr>
                  <w:rFonts w:asciiTheme="minorHAnsi" w:hAnsiTheme="minorHAnsi" w:cstheme="minorHAnsi"/>
                  <w:color w:val="FF0000"/>
                  <w:sz w:val="22"/>
                  <w:szCs w:val="22"/>
                  <w:lang w:val="sl-SI"/>
                </w:rPr>
                <w:t>18/12</w:t>
              </w:r>
            </w:hyperlink>
            <w:r w:rsidRPr="00955B6E">
              <w:rPr>
                <w:rFonts w:asciiTheme="minorHAnsi" w:hAnsiTheme="minorHAnsi" w:cstheme="minorHAnsi"/>
                <w:color w:val="FF0000"/>
                <w:sz w:val="22"/>
                <w:szCs w:val="22"/>
                <w:lang w:val="sl-SI"/>
              </w:rPr>
              <w:t xml:space="preserve">, </w:t>
            </w:r>
            <w:hyperlink r:id="rId47" w:tgtFrame="_blank" w:tooltip="Uredba o spremembah in dopolnitvah Uredbe o zelenem javnem naročanju" w:history="1">
              <w:r w:rsidRPr="00955B6E">
                <w:rPr>
                  <w:rFonts w:asciiTheme="minorHAnsi" w:hAnsiTheme="minorHAnsi" w:cstheme="minorHAnsi"/>
                  <w:color w:val="FF0000"/>
                  <w:sz w:val="22"/>
                  <w:szCs w:val="22"/>
                  <w:lang w:val="sl-SI"/>
                </w:rPr>
                <w:t>24/12</w:t>
              </w:r>
            </w:hyperlink>
            <w:r w:rsidRPr="00955B6E">
              <w:rPr>
                <w:rFonts w:asciiTheme="minorHAnsi" w:hAnsiTheme="minorHAnsi" w:cstheme="minorHAnsi"/>
                <w:color w:val="FF0000"/>
                <w:sz w:val="22"/>
                <w:szCs w:val="22"/>
                <w:lang w:val="sl-SI"/>
              </w:rPr>
              <w:t xml:space="preserve">, </w:t>
            </w:r>
            <w:hyperlink r:id="rId48" w:tgtFrame="_blank" w:tooltip="Uredba o spremembah in dopolnitvah Uredbe o zelenem javnem naročanju" w:history="1">
              <w:r w:rsidRPr="00955B6E">
                <w:rPr>
                  <w:rFonts w:asciiTheme="minorHAnsi" w:hAnsiTheme="minorHAnsi" w:cstheme="minorHAnsi"/>
                  <w:color w:val="FF0000"/>
                  <w:sz w:val="22"/>
                  <w:szCs w:val="22"/>
                  <w:lang w:val="sl-SI"/>
                </w:rPr>
                <w:t>64/12</w:t>
              </w:r>
            </w:hyperlink>
            <w:r w:rsidRPr="00955B6E">
              <w:rPr>
                <w:rFonts w:asciiTheme="minorHAnsi" w:hAnsiTheme="minorHAnsi" w:cstheme="minorHAnsi"/>
                <w:color w:val="FF0000"/>
                <w:sz w:val="22"/>
                <w:szCs w:val="22"/>
                <w:lang w:val="sl-SI"/>
              </w:rPr>
              <w:t xml:space="preserve">, </w:t>
            </w:r>
            <w:hyperlink r:id="rId49" w:tgtFrame="_blank" w:tooltip="Uredba o spremembah Uredbe o zelenem javnem naročanju" w:history="1">
              <w:r w:rsidRPr="00955B6E">
                <w:rPr>
                  <w:rFonts w:asciiTheme="minorHAnsi" w:hAnsiTheme="minorHAnsi" w:cstheme="minorHAnsi"/>
                  <w:color w:val="FF0000"/>
                  <w:sz w:val="22"/>
                  <w:szCs w:val="22"/>
                  <w:lang w:val="sl-SI"/>
                </w:rPr>
                <w:t>2/13</w:t>
              </w:r>
            </w:hyperlink>
            <w:r w:rsidRPr="00955B6E">
              <w:rPr>
                <w:rFonts w:asciiTheme="minorHAnsi" w:hAnsiTheme="minorHAnsi" w:cstheme="minorHAnsi"/>
                <w:color w:val="FF0000"/>
                <w:sz w:val="22"/>
                <w:szCs w:val="22"/>
                <w:lang w:val="sl-SI"/>
              </w:rPr>
              <w:t xml:space="preserve">, </w:t>
            </w:r>
            <w:hyperlink r:id="rId50" w:tgtFrame="_blank" w:tooltip="Uredba o spremembah in dopolnitvah Uredbe o zelenem javnem naročanju" w:history="1">
              <w:r w:rsidRPr="00955B6E">
                <w:rPr>
                  <w:rFonts w:asciiTheme="minorHAnsi" w:hAnsiTheme="minorHAnsi" w:cstheme="minorHAnsi"/>
                  <w:color w:val="FF0000"/>
                  <w:sz w:val="22"/>
                  <w:szCs w:val="22"/>
                  <w:lang w:val="sl-SI"/>
                </w:rPr>
                <w:t>89/14</w:t>
              </w:r>
            </w:hyperlink>
            <w:r w:rsidRPr="00955B6E">
              <w:rPr>
                <w:rFonts w:asciiTheme="minorHAnsi" w:hAnsiTheme="minorHAnsi" w:cstheme="minorHAnsi"/>
                <w:color w:val="FF0000"/>
                <w:sz w:val="22"/>
                <w:szCs w:val="22"/>
                <w:lang w:val="sl-SI"/>
              </w:rPr>
              <w:t xml:space="preserve"> in </w:t>
            </w:r>
            <w:hyperlink r:id="rId51" w:tgtFrame="_blank" w:tooltip="Zakon o javnem naročanju" w:history="1">
              <w:r w:rsidRPr="00955B6E">
                <w:rPr>
                  <w:rFonts w:asciiTheme="minorHAnsi" w:hAnsiTheme="minorHAnsi" w:cstheme="minorHAnsi"/>
                  <w:color w:val="FF0000"/>
                  <w:sz w:val="22"/>
                  <w:szCs w:val="22"/>
                  <w:lang w:val="sl-SI"/>
                </w:rPr>
                <w:t>91/15</w:t>
              </w:r>
            </w:hyperlink>
            <w:r w:rsidRPr="00955B6E">
              <w:rPr>
                <w:rFonts w:asciiTheme="minorHAnsi" w:hAnsiTheme="minorHAnsi" w:cstheme="minorHAnsi"/>
                <w:color w:val="FF0000"/>
                <w:sz w:val="22"/>
                <w:szCs w:val="22"/>
                <w:lang w:val="sl-SI"/>
              </w:rPr>
              <w:t xml:space="preserve"> – ZJN-3). S 1. januarjem 2018 jo je nadomestila prenovljena Uredba o zelenem javnem naročanju (Uradni list RS, št. 51/2017; v nadaljevanju: nova Uredba).</w:t>
            </w:r>
          </w:p>
          <w:p w14:paraId="125DE846" w14:textId="77777777" w:rsidR="00673C38" w:rsidRPr="00955B6E" w:rsidRDefault="00673C38" w:rsidP="00673C38">
            <w:pPr>
              <w:pStyle w:val="Default"/>
              <w:spacing w:line="276" w:lineRule="auto"/>
              <w:jc w:val="both"/>
              <w:rPr>
                <w:rFonts w:asciiTheme="minorHAnsi" w:hAnsiTheme="minorHAnsi" w:cstheme="minorHAnsi"/>
                <w:color w:val="FF0000"/>
                <w:sz w:val="22"/>
                <w:szCs w:val="22"/>
                <w:lang w:val="sl-SI"/>
              </w:rPr>
            </w:pPr>
            <w:r w:rsidRPr="00955B6E">
              <w:rPr>
                <w:rFonts w:asciiTheme="minorHAnsi" w:hAnsiTheme="minorHAnsi" w:cstheme="minorHAnsi"/>
                <w:color w:val="FF0000"/>
                <w:sz w:val="22"/>
                <w:szCs w:val="22"/>
                <w:lang w:val="sl-SI"/>
              </w:rPr>
              <w:t xml:space="preserve"> </w:t>
            </w:r>
          </w:p>
          <w:p w14:paraId="37A483B2" w14:textId="77777777" w:rsidR="00673C38" w:rsidRPr="00955B6E" w:rsidRDefault="00673C38" w:rsidP="00673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9. novembra 2019 pa se je začela uporabljati še Uredba o spremembi uredbe o zelenem javnem naročanju, ki je bila objavljena v Uradnem listu RS, št. 64/2019.</w:t>
            </w:r>
          </w:p>
          <w:p w14:paraId="3D5D1B55" w14:textId="77777777" w:rsidR="00673C38" w:rsidRPr="00955B6E" w:rsidRDefault="00673C38" w:rsidP="00673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color w:val="FF0000"/>
                <w:sz w:val="22"/>
                <w:szCs w:val="22"/>
              </w:rPr>
            </w:pPr>
          </w:p>
          <w:p w14:paraId="37EE5349" w14:textId="77777777" w:rsidR="00673C38" w:rsidRPr="00955B6E" w:rsidRDefault="00673C38" w:rsidP="00673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Ureditev zelenega javnega naročanja v Sloveniji sledi okoljskim zahtevam in merilom, ki jih je kot priporočilo državam članicam oblikovala Evropska komisija, pri čemer so cilji in primeri okoljskih zahtev nekoliko prilagojeni razmeram na slovenskem trgu javnih naročil.</w:t>
            </w:r>
          </w:p>
          <w:p w14:paraId="4CFDF554" w14:textId="77777777" w:rsidR="00673C38" w:rsidRPr="00955B6E" w:rsidRDefault="00673C38" w:rsidP="00673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color w:val="FF0000"/>
                <w:sz w:val="22"/>
                <w:szCs w:val="22"/>
              </w:rPr>
            </w:pPr>
          </w:p>
          <w:p w14:paraId="45B9813D" w14:textId="026D6880" w:rsidR="00673C38" w:rsidRPr="00955B6E" w:rsidRDefault="00673C38" w:rsidP="00673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 xml:space="preserve">Pri pripravi nove Uredbe je Ministrstvo za javno upravo upoštevalo </w:t>
            </w:r>
            <w:r w:rsidR="00F47319">
              <w:rPr>
                <w:rFonts w:asciiTheme="minorHAnsi" w:hAnsiTheme="minorHAnsi" w:cstheme="minorHAnsi"/>
                <w:color w:val="FF0000"/>
                <w:sz w:val="22"/>
                <w:szCs w:val="22"/>
              </w:rPr>
              <w:t xml:space="preserve">priporočila državam članicam, ki jih je pripravila Evropska komisija ter </w:t>
            </w:r>
            <w:r w:rsidRPr="00955B6E">
              <w:rPr>
                <w:rFonts w:asciiTheme="minorHAnsi" w:hAnsiTheme="minorHAnsi" w:cstheme="minorHAnsi"/>
                <w:color w:val="FF0000"/>
                <w:sz w:val="22"/>
                <w:szCs w:val="22"/>
              </w:rPr>
              <w:t xml:space="preserve">dosedanje izkušnje z zelenim javnim </w:t>
            </w:r>
            <w:r w:rsidRPr="003D6C21">
              <w:rPr>
                <w:rFonts w:asciiTheme="minorHAnsi" w:hAnsiTheme="minorHAnsi" w:cstheme="minorHAnsi"/>
                <w:color w:val="FF0000"/>
                <w:sz w:val="22"/>
                <w:szCs w:val="22"/>
              </w:rPr>
              <w:t>naročanjem, in sicer tako lastne kakor tudi izkušnje drugih naročnikov in ponudnikov.</w:t>
            </w:r>
          </w:p>
          <w:p w14:paraId="789FE64F" w14:textId="77777777" w:rsidR="00673C38" w:rsidRPr="00955B6E" w:rsidRDefault="00673C38" w:rsidP="00673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color w:val="FF0000"/>
                <w:sz w:val="22"/>
                <w:szCs w:val="22"/>
              </w:rPr>
            </w:pPr>
          </w:p>
          <w:p w14:paraId="5CB6012F" w14:textId="77777777" w:rsidR="00673C38" w:rsidRDefault="00673C38" w:rsidP="00673C38">
            <w:pPr>
              <w:spacing w:line="276" w:lineRule="auto"/>
              <w:jc w:val="both"/>
              <w:rPr>
                <w:rFonts w:asciiTheme="minorHAnsi" w:hAnsiTheme="minorHAnsi" w:cstheme="minorHAnsi"/>
                <w:bCs/>
                <w:color w:val="FF0000"/>
                <w:sz w:val="22"/>
                <w:szCs w:val="22"/>
              </w:rPr>
            </w:pPr>
            <w:r w:rsidRPr="00955B6E">
              <w:rPr>
                <w:rFonts w:asciiTheme="minorHAnsi" w:hAnsiTheme="minorHAnsi" w:cstheme="minorHAnsi"/>
                <w:bCs/>
                <w:color w:val="FF0000"/>
                <w:sz w:val="22"/>
                <w:szCs w:val="22"/>
              </w:rPr>
              <w:t xml:space="preserve">Namen nove Uredbe je: </w:t>
            </w:r>
          </w:p>
          <w:p w14:paraId="5BA59CB5" w14:textId="067BF6C1" w:rsidR="00673C38" w:rsidRPr="00003D25" w:rsidRDefault="00673C38" w:rsidP="008D1F14">
            <w:pPr>
              <w:pStyle w:val="Odstavekseznama"/>
              <w:numPr>
                <w:ilvl w:val="0"/>
                <w:numId w:val="32"/>
              </w:numPr>
              <w:spacing w:line="276" w:lineRule="auto"/>
              <w:jc w:val="both"/>
              <w:rPr>
                <w:rFonts w:cstheme="minorHAnsi"/>
                <w:bCs/>
                <w:color w:val="FF0000"/>
                <w:lang w:val="sl-SI"/>
              </w:rPr>
            </w:pPr>
            <w:r w:rsidRPr="00003D25">
              <w:rPr>
                <w:rFonts w:cstheme="minorHAnsi"/>
                <w:bCs/>
                <w:color w:val="FF0000"/>
                <w:lang w:val="sl-SI"/>
              </w:rPr>
              <w:t xml:space="preserve">zagotoviti okoljsko bolj osveščeno javno potrošnjo, </w:t>
            </w:r>
          </w:p>
          <w:p w14:paraId="076AB118" w14:textId="78512281" w:rsidR="00673C38" w:rsidRPr="00673C38" w:rsidRDefault="00673C38" w:rsidP="00ED4DF4">
            <w:pPr>
              <w:pStyle w:val="Odstavekseznama"/>
              <w:numPr>
                <w:ilvl w:val="0"/>
                <w:numId w:val="13"/>
              </w:numPr>
              <w:spacing w:before="100" w:beforeAutospacing="1" w:afterAutospacing="1" w:line="276" w:lineRule="auto"/>
              <w:jc w:val="both"/>
              <w:rPr>
                <w:rFonts w:cstheme="minorHAnsi"/>
                <w:bCs/>
                <w:color w:val="FF0000"/>
                <w:lang w:val="sl-SI"/>
              </w:rPr>
            </w:pPr>
            <w:r w:rsidRPr="00673C38">
              <w:rPr>
                <w:rFonts w:cstheme="minorHAnsi"/>
                <w:bCs/>
                <w:color w:val="FF0000"/>
                <w:lang w:val="sl-SI"/>
              </w:rPr>
              <w:t xml:space="preserve">spodbuditi okoljske inovacije, razvoj, proizvodnjo in ponudbo okoljsko primernejših izdelkov in storitev ter </w:t>
            </w:r>
          </w:p>
          <w:p w14:paraId="23188C4F" w14:textId="77777777" w:rsidR="00673C38" w:rsidRPr="00955B6E" w:rsidRDefault="00673C38" w:rsidP="00673C38">
            <w:pPr>
              <w:numPr>
                <w:ilvl w:val="0"/>
                <w:numId w:val="13"/>
              </w:numPr>
              <w:spacing w:before="100" w:beforeAutospacing="1" w:afterAutospacing="1" w:line="276" w:lineRule="auto"/>
              <w:jc w:val="both"/>
              <w:rPr>
                <w:rFonts w:asciiTheme="minorHAnsi" w:hAnsiTheme="minorHAnsi" w:cstheme="minorHAnsi"/>
                <w:bCs/>
                <w:color w:val="FF0000"/>
                <w:sz w:val="22"/>
                <w:szCs w:val="22"/>
              </w:rPr>
            </w:pPr>
            <w:r w:rsidRPr="00955B6E">
              <w:rPr>
                <w:rFonts w:asciiTheme="minorHAnsi" w:hAnsiTheme="minorHAnsi" w:cstheme="minorHAnsi"/>
                <w:bCs/>
                <w:color w:val="FF0000"/>
                <w:sz w:val="22"/>
                <w:szCs w:val="22"/>
              </w:rPr>
              <w:t xml:space="preserve">dajati zgled zasebnemu sektorju. </w:t>
            </w:r>
          </w:p>
          <w:p w14:paraId="3DF6D616" w14:textId="77777777" w:rsidR="00673C38" w:rsidRPr="00955B6E" w:rsidRDefault="00673C38" w:rsidP="00673C38">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 xml:space="preserve">Nova Uredba spodbuja tudi krožno gospodarstvo, vključevanje gospodarstva v sisteme ravnanja z okoljem (ISO 14001, EMAS), k pridobivanju okoljskih certifikatov (okoljska marjetica, ekološka pridelava živil) ter zmanjšanju ogljičnega odtisa podjetij in izdelkov. </w:t>
            </w:r>
          </w:p>
          <w:p w14:paraId="417FE508" w14:textId="77777777" w:rsidR="00673C38" w:rsidRPr="00955B6E" w:rsidRDefault="00673C38" w:rsidP="00673C38">
            <w:pPr>
              <w:spacing w:line="276" w:lineRule="auto"/>
              <w:jc w:val="both"/>
              <w:rPr>
                <w:rFonts w:asciiTheme="minorHAnsi" w:hAnsiTheme="minorHAnsi" w:cstheme="minorHAnsi"/>
                <w:color w:val="FF0000"/>
                <w:sz w:val="22"/>
                <w:szCs w:val="22"/>
              </w:rPr>
            </w:pPr>
          </w:p>
          <w:p w14:paraId="628231FB" w14:textId="77777777" w:rsidR="00673C38" w:rsidRPr="00955B6E" w:rsidRDefault="00673C38" w:rsidP="00673C38">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lastRenderedPageBreak/>
              <w:t xml:space="preserve">Po uveljavitvi nove Uredbe je zeleno javno naročanje poenostavljeno, sama ureditev pa končno omogoča prilagoditev zahtev naročila okoliščinam posameznega primera in spodbuja raznoliko prakso in inovacije. </w:t>
            </w:r>
          </w:p>
          <w:p w14:paraId="37C44E5D" w14:textId="77777777" w:rsidR="00673C38" w:rsidRPr="00955B6E" w:rsidRDefault="00673C38" w:rsidP="00673C38">
            <w:pPr>
              <w:spacing w:line="276" w:lineRule="auto"/>
              <w:jc w:val="both"/>
              <w:rPr>
                <w:rFonts w:asciiTheme="minorHAnsi" w:hAnsiTheme="minorHAnsi" w:cstheme="minorHAnsi"/>
                <w:color w:val="FF0000"/>
                <w:sz w:val="22"/>
                <w:szCs w:val="22"/>
              </w:rPr>
            </w:pPr>
          </w:p>
          <w:p w14:paraId="00FF1A02" w14:textId="03F84AA4" w:rsidR="00673C38" w:rsidRPr="00955B6E" w:rsidRDefault="00673C38" w:rsidP="00673C38">
            <w:pPr>
              <w:spacing w:line="276" w:lineRule="auto"/>
              <w:jc w:val="both"/>
              <w:rPr>
                <w:rFonts w:asciiTheme="minorHAnsi" w:hAnsiTheme="minorHAnsi" w:cstheme="minorHAnsi"/>
                <w:color w:val="FF0000"/>
                <w:sz w:val="22"/>
                <w:szCs w:val="22"/>
              </w:rPr>
            </w:pPr>
            <w:r w:rsidRPr="003D6C21">
              <w:rPr>
                <w:rFonts w:asciiTheme="minorHAnsi" w:hAnsiTheme="minorHAnsi" w:cstheme="minorHAnsi"/>
                <w:color w:val="FF0000"/>
                <w:sz w:val="22"/>
                <w:szCs w:val="22"/>
              </w:rPr>
              <w:t xml:space="preserve">Nova Uredba je uvedla tudi </w:t>
            </w:r>
            <w:r w:rsidR="00F47319">
              <w:rPr>
                <w:rFonts w:asciiTheme="minorHAnsi" w:hAnsiTheme="minorHAnsi" w:cstheme="minorHAnsi"/>
                <w:color w:val="FF0000"/>
                <w:sz w:val="22"/>
                <w:szCs w:val="22"/>
              </w:rPr>
              <w:t xml:space="preserve">podrobnejše </w:t>
            </w:r>
            <w:r w:rsidRPr="003D6C21">
              <w:rPr>
                <w:rFonts w:asciiTheme="minorHAnsi" w:hAnsiTheme="minorHAnsi" w:cstheme="minorHAnsi"/>
                <w:color w:val="FF0000"/>
                <w:sz w:val="22"/>
                <w:szCs w:val="22"/>
              </w:rPr>
              <w:t xml:space="preserve">spremljanje zelenega javnega naročanja, in sicer </w:t>
            </w:r>
            <w:r w:rsidR="00F47319">
              <w:rPr>
                <w:rFonts w:asciiTheme="minorHAnsi" w:hAnsiTheme="minorHAnsi" w:cstheme="minorHAnsi"/>
                <w:color w:val="FF0000"/>
                <w:sz w:val="22"/>
                <w:szCs w:val="22"/>
              </w:rPr>
              <w:t xml:space="preserve">je statistično poročilo o zelenem javnem naročanju zajeto v </w:t>
            </w:r>
            <w:r w:rsidRPr="003D6C21">
              <w:rPr>
                <w:rFonts w:asciiTheme="minorHAnsi" w:hAnsiTheme="minorHAnsi" w:cstheme="minorHAnsi"/>
                <w:color w:val="FF0000"/>
                <w:sz w:val="22"/>
                <w:szCs w:val="22"/>
              </w:rPr>
              <w:t>letn</w:t>
            </w:r>
            <w:r w:rsidR="00736DBF">
              <w:rPr>
                <w:rFonts w:asciiTheme="minorHAnsi" w:hAnsiTheme="minorHAnsi" w:cstheme="minorHAnsi"/>
                <w:color w:val="FF0000"/>
                <w:sz w:val="22"/>
                <w:szCs w:val="22"/>
              </w:rPr>
              <w:t>em</w:t>
            </w:r>
            <w:r w:rsidRPr="003D6C21">
              <w:rPr>
                <w:rFonts w:asciiTheme="minorHAnsi" w:hAnsiTheme="minorHAnsi" w:cstheme="minorHAnsi"/>
                <w:color w:val="FF0000"/>
                <w:sz w:val="22"/>
                <w:szCs w:val="22"/>
              </w:rPr>
              <w:t xml:space="preserve"> statističn</w:t>
            </w:r>
            <w:r w:rsidR="00736DBF">
              <w:rPr>
                <w:rFonts w:asciiTheme="minorHAnsi" w:hAnsiTheme="minorHAnsi" w:cstheme="minorHAnsi"/>
                <w:color w:val="FF0000"/>
                <w:sz w:val="22"/>
                <w:szCs w:val="22"/>
              </w:rPr>
              <w:t>em</w:t>
            </w:r>
            <w:r w:rsidRPr="003D6C21">
              <w:rPr>
                <w:rFonts w:asciiTheme="minorHAnsi" w:hAnsiTheme="minorHAnsi" w:cstheme="minorHAnsi"/>
                <w:color w:val="FF0000"/>
                <w:sz w:val="22"/>
                <w:szCs w:val="22"/>
              </w:rPr>
              <w:t xml:space="preserve"> poročil</w:t>
            </w:r>
            <w:r w:rsidR="00736DBF">
              <w:rPr>
                <w:rFonts w:asciiTheme="minorHAnsi" w:hAnsiTheme="minorHAnsi" w:cstheme="minorHAnsi"/>
                <w:color w:val="FF0000"/>
                <w:sz w:val="22"/>
                <w:szCs w:val="22"/>
              </w:rPr>
              <w:t>u</w:t>
            </w:r>
            <w:r w:rsidRPr="003D6C21">
              <w:rPr>
                <w:rFonts w:asciiTheme="minorHAnsi" w:hAnsiTheme="minorHAnsi" w:cstheme="minorHAnsi"/>
                <w:color w:val="FF0000"/>
                <w:sz w:val="22"/>
                <w:szCs w:val="22"/>
              </w:rPr>
              <w:t xml:space="preserve"> o javnem naročanju.</w:t>
            </w:r>
          </w:p>
          <w:p w14:paraId="05FF7EB8" w14:textId="77777777" w:rsidR="003D2427" w:rsidRPr="00EB40CC" w:rsidRDefault="003D2427" w:rsidP="00041FE9">
            <w:pPr>
              <w:jc w:val="both"/>
              <w:rPr>
                <w:rFonts w:asciiTheme="minorHAnsi" w:hAnsiTheme="minorHAnsi" w:cstheme="minorHAnsi"/>
                <w:color w:val="FF0000"/>
              </w:rPr>
            </w:pPr>
          </w:p>
          <w:p w14:paraId="3A045AA9" w14:textId="675424DB" w:rsidR="00673C38" w:rsidRPr="00955B6E" w:rsidRDefault="00673C38" w:rsidP="00673C38">
            <w:pPr>
              <w:spacing w:line="276" w:lineRule="auto"/>
              <w:jc w:val="both"/>
              <w:rPr>
                <w:rFonts w:asciiTheme="minorHAnsi" w:hAnsiTheme="minorHAnsi" w:cstheme="minorHAnsi"/>
                <w:bCs/>
                <w:color w:val="FF0000"/>
                <w:sz w:val="22"/>
                <w:szCs w:val="22"/>
              </w:rPr>
            </w:pPr>
            <w:r w:rsidRPr="00955B6E">
              <w:rPr>
                <w:rFonts w:asciiTheme="minorHAnsi" w:hAnsiTheme="minorHAnsi" w:cstheme="minorHAnsi"/>
                <w:bCs/>
                <w:color w:val="FF0000"/>
                <w:sz w:val="22"/>
                <w:szCs w:val="22"/>
              </w:rPr>
              <w:t xml:space="preserve">Da bi zeleno javno naročanje še bolj zaživelo in postalo še bolj učinkovito, je bil sprejem nove Uredbe pospremljen tudi z določenimi izvedbenimi ukrepi, zlasti z usposabljanji in objavo kontaktnih točk za posamezne vsebinske sklope na spletni strani Ministrstva za javno upravo, Direktorata za javno naročanje. </w:t>
            </w:r>
            <w:r w:rsidR="00F47319">
              <w:rPr>
                <w:rFonts w:asciiTheme="minorHAnsi" w:hAnsiTheme="minorHAnsi" w:cstheme="minorHAnsi"/>
                <w:bCs/>
                <w:color w:val="FF0000"/>
                <w:sz w:val="22"/>
                <w:szCs w:val="22"/>
              </w:rPr>
              <w:t xml:space="preserve">Nova </w:t>
            </w:r>
            <w:r w:rsidRPr="00673C38">
              <w:rPr>
                <w:rFonts w:asciiTheme="minorHAnsi" w:hAnsiTheme="minorHAnsi" w:cstheme="minorHAnsi"/>
                <w:bCs/>
                <w:color w:val="FF0000"/>
                <w:sz w:val="22"/>
                <w:szCs w:val="22"/>
              </w:rPr>
              <w:t>Uredba namreč</w:t>
            </w:r>
            <w:r w:rsidRPr="00955B6E">
              <w:rPr>
                <w:rFonts w:asciiTheme="minorHAnsi" w:hAnsiTheme="minorHAnsi" w:cstheme="minorHAnsi"/>
                <w:bCs/>
                <w:color w:val="FF0000"/>
                <w:sz w:val="22"/>
                <w:szCs w:val="22"/>
              </w:rPr>
              <w:t xml:space="preserve"> predstavlja horizontalen predpis za doseganje ciljev sektorskih politik, zlasti okoljske, in se prepleta z ureditvami posameznih resorjev ministrstev, zato je za njeno interpretacijo in udejanjanje v praksi bistveno, da resorji v sodelovanju z Ministrstvom za javno upravo </w:t>
            </w:r>
            <w:r w:rsidR="00F47319">
              <w:rPr>
                <w:rFonts w:asciiTheme="minorHAnsi" w:hAnsiTheme="minorHAnsi" w:cstheme="minorHAnsi"/>
                <w:bCs/>
                <w:color w:val="FF0000"/>
                <w:sz w:val="22"/>
                <w:szCs w:val="22"/>
              </w:rPr>
              <w:t xml:space="preserve">in Ministrstvom za okolje in prostor </w:t>
            </w:r>
            <w:r w:rsidRPr="00955B6E">
              <w:rPr>
                <w:rFonts w:asciiTheme="minorHAnsi" w:hAnsiTheme="minorHAnsi" w:cstheme="minorHAnsi"/>
                <w:bCs/>
                <w:color w:val="FF0000"/>
                <w:sz w:val="22"/>
                <w:szCs w:val="22"/>
              </w:rPr>
              <w:t>zagotavljajo pomoč naročnikom in ponudnikom.</w:t>
            </w:r>
          </w:p>
          <w:p w14:paraId="5416D232" w14:textId="77777777" w:rsidR="00673C38" w:rsidRPr="00955B6E" w:rsidRDefault="00673C38" w:rsidP="00673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color w:val="FF0000"/>
                <w:sz w:val="22"/>
                <w:szCs w:val="22"/>
              </w:rPr>
            </w:pPr>
          </w:p>
          <w:p w14:paraId="0A8AA8FA" w14:textId="77777777" w:rsidR="00673C38" w:rsidRPr="00955B6E" w:rsidRDefault="00673C38" w:rsidP="00673C38">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 xml:space="preserve">Zeleno javno naročanje je z novo Uredbo še vedno obvezno, nova Uredba pa ne določa več konkretnih obveznih okoljskih zahtev. Te so namreč v preteklosti omejevale razvoj okoljsko manj obremenjujočih izdelkov, storitev in gradenj ter onemogočale potrebno raznolikost predmetov javnega naročanja oziroma načina izvedbe javnih naročil. Z novo ureditvijo si prizadevamo naročnike, ki doslej pri oddaji javnih naročil niso upoštevali okoljskih vidikov, spodbuditi, da to na poenostavljen in lastnim okoliščinam prilagojen način storijo. </w:t>
            </w:r>
          </w:p>
          <w:p w14:paraId="04812603" w14:textId="77777777" w:rsidR="00673C38" w:rsidRPr="00955B6E" w:rsidRDefault="00673C38" w:rsidP="00673C38">
            <w:pPr>
              <w:spacing w:line="276" w:lineRule="auto"/>
              <w:jc w:val="both"/>
              <w:rPr>
                <w:rFonts w:asciiTheme="minorHAnsi" w:hAnsiTheme="minorHAnsi" w:cstheme="minorHAnsi"/>
                <w:color w:val="FF0000"/>
                <w:sz w:val="22"/>
                <w:szCs w:val="22"/>
              </w:rPr>
            </w:pPr>
          </w:p>
          <w:p w14:paraId="076AC026" w14:textId="2216D701" w:rsidR="00B8673D" w:rsidRPr="00673C38" w:rsidRDefault="00673C38" w:rsidP="00673C38">
            <w:pPr>
              <w:spacing w:line="276" w:lineRule="auto"/>
              <w:jc w:val="both"/>
              <w:rPr>
                <w:sz w:val="22"/>
                <w:szCs w:val="22"/>
              </w:rPr>
            </w:pPr>
            <w:r w:rsidRPr="00955B6E">
              <w:rPr>
                <w:rFonts w:asciiTheme="minorHAnsi" w:hAnsiTheme="minorHAnsi" w:cstheme="minorHAnsi"/>
                <w:color w:val="FF0000"/>
                <w:sz w:val="22"/>
                <w:szCs w:val="22"/>
              </w:rPr>
              <w:t xml:space="preserve">Naročnikom, ki so že doslej naročali blago, storitve in gradnje tako, da bi z njimi čim manj obremenili okolje, pa zagotavljamo večjo fleksibilnost, zaradi česar pričakujemo, da se bo delež prostovoljnih zelenih javnih naročil še povečal. Obseg zelenega javnega naročanja se je z novo Uredbo povečal, </w:t>
            </w:r>
            <w:r w:rsidR="00F47319">
              <w:rPr>
                <w:rFonts w:asciiTheme="minorHAnsi" w:hAnsiTheme="minorHAnsi" w:cstheme="minorHAnsi"/>
                <w:color w:val="FF0000"/>
                <w:sz w:val="22"/>
                <w:szCs w:val="22"/>
              </w:rPr>
              <w:t>tudi zaradi dejstva, da je z novo Uredbo</w:t>
            </w:r>
            <w:r w:rsidRPr="00955B6E">
              <w:rPr>
                <w:rFonts w:asciiTheme="minorHAnsi" w:hAnsiTheme="minorHAnsi" w:cstheme="minorHAnsi"/>
                <w:color w:val="FF0000"/>
                <w:sz w:val="22"/>
                <w:szCs w:val="22"/>
              </w:rPr>
              <w:t xml:space="preserve"> zeleno javno naročanje obvezno za več predmetov naročanja (20), po Uredbi iz leta 2011 pa je bilo teh predmetov 12.</w:t>
            </w:r>
          </w:p>
        </w:tc>
      </w:tr>
      <w:tr w:rsidR="005F0ADF" w:rsidRPr="00EB40CC" w14:paraId="70A73762" w14:textId="77777777" w:rsidTr="005F0ADF">
        <w:tc>
          <w:tcPr>
            <w:tcW w:w="1648" w:type="pct"/>
          </w:tcPr>
          <w:p w14:paraId="1F75A8FE" w14:textId="756A27F1" w:rsidR="005F0ADF" w:rsidRPr="00EB40CC" w:rsidRDefault="00D5004D" w:rsidP="005F0ADF">
            <w:pPr>
              <w:pStyle w:val="Naslov3"/>
              <w:outlineLvl w:val="2"/>
              <w:rPr>
                <w:rFonts w:cstheme="minorHAnsi"/>
              </w:rPr>
            </w:pPr>
            <w:r w:rsidRPr="00EB40CC">
              <w:rPr>
                <w:rFonts w:cstheme="minorHAnsi"/>
              </w:rPr>
              <w:lastRenderedPageBreak/>
              <w:t>V</w:t>
            </w:r>
            <w:r w:rsidR="005F0ADF" w:rsidRPr="00EB40CC">
              <w:rPr>
                <w:rFonts w:cstheme="minorHAnsi"/>
              </w:rPr>
              <w:t xml:space="preserve">.1.2. </w:t>
            </w:r>
            <w:r w:rsidR="0037143F" w:rsidRPr="00EB40CC">
              <w:rPr>
                <w:rFonts w:cstheme="minorHAnsi"/>
              </w:rPr>
              <w:t>Supporting documents</w:t>
            </w:r>
          </w:p>
        </w:tc>
        <w:tc>
          <w:tcPr>
            <w:tcW w:w="3352" w:type="pct"/>
          </w:tcPr>
          <w:p w14:paraId="7FE0DDBA" w14:textId="77777777" w:rsidR="005F0ADF" w:rsidRPr="00EB40CC" w:rsidRDefault="005F0ADF" w:rsidP="005F0ADF">
            <w:pPr>
              <w:rPr>
                <w:rFonts w:asciiTheme="minorHAnsi" w:hAnsiTheme="minorHAnsi" w:cstheme="minorHAnsi"/>
                <w:i/>
              </w:rPr>
            </w:pPr>
          </w:p>
        </w:tc>
      </w:tr>
      <w:tr w:rsidR="005F0ADF" w:rsidRPr="00EB40CC" w14:paraId="0FD36345" w14:textId="77777777" w:rsidTr="005F0ADF">
        <w:tc>
          <w:tcPr>
            <w:tcW w:w="1648" w:type="pct"/>
          </w:tcPr>
          <w:p w14:paraId="5A048C62" w14:textId="62F32E88" w:rsidR="005F0ADF" w:rsidRPr="00EB40CC" w:rsidRDefault="005F0ADF" w:rsidP="00EE72CC">
            <w:pPr>
              <w:pStyle w:val="Naslov3"/>
              <w:outlineLvl w:val="2"/>
              <w:rPr>
                <w:rFonts w:cstheme="minorHAnsi"/>
                <w:b w:val="0"/>
              </w:rPr>
            </w:pPr>
            <w:r w:rsidRPr="00EB40CC">
              <w:rPr>
                <w:rFonts w:cstheme="minorHAnsi"/>
                <w:b w:val="0"/>
              </w:rPr>
              <w:lastRenderedPageBreak/>
              <w:t xml:space="preserve">Please report any available evidence or supporting document </w:t>
            </w:r>
            <w:r w:rsidR="006753EC" w:rsidRPr="00EB40CC">
              <w:rPr>
                <w:rFonts w:cstheme="minorHAnsi"/>
                <w:b w:val="0"/>
              </w:rPr>
              <w:t xml:space="preserve">for point </w:t>
            </w:r>
            <w:r w:rsidR="00426F49" w:rsidRPr="00EB40CC">
              <w:rPr>
                <w:rFonts w:cstheme="minorHAnsi"/>
                <w:b w:val="0"/>
              </w:rPr>
              <w:t>V</w:t>
            </w:r>
            <w:r w:rsidR="006753EC" w:rsidRPr="00EB40CC">
              <w:rPr>
                <w:rFonts w:cstheme="minorHAnsi"/>
                <w:b w:val="0"/>
              </w:rPr>
              <w:t xml:space="preserve">.1, </w:t>
            </w:r>
            <w:r w:rsidRPr="00EB40CC">
              <w:rPr>
                <w:rFonts w:cstheme="minorHAnsi"/>
                <w:b w:val="0"/>
              </w:rPr>
              <w:t xml:space="preserve">illustrating the measures, achievements or challenges faced, relating to the </w:t>
            </w:r>
            <w:r w:rsidR="00EE72CC" w:rsidRPr="00EB40CC">
              <w:rPr>
                <w:rFonts w:cstheme="minorHAnsi"/>
                <w:b w:val="0"/>
              </w:rPr>
              <w:t xml:space="preserve">use </w:t>
            </w:r>
            <w:r w:rsidRPr="00EB40CC">
              <w:rPr>
                <w:rFonts w:cstheme="minorHAnsi"/>
                <w:b w:val="0"/>
              </w:rPr>
              <w:t xml:space="preserve">of </w:t>
            </w:r>
            <w:r w:rsidR="003236CE" w:rsidRPr="00EB40CC">
              <w:rPr>
                <w:rFonts w:cstheme="minorHAnsi"/>
                <w:b w:val="0"/>
              </w:rPr>
              <w:t>green public</w:t>
            </w:r>
            <w:r w:rsidRPr="00EB40CC">
              <w:rPr>
                <w:rFonts w:cstheme="minorHAnsi"/>
                <w:b w:val="0"/>
              </w:rPr>
              <w:t xml:space="preserve"> procurement. </w:t>
            </w:r>
          </w:p>
        </w:tc>
        <w:tc>
          <w:tcPr>
            <w:tcW w:w="3352" w:type="pct"/>
          </w:tcPr>
          <w:p w14:paraId="7B8A6716" w14:textId="756D3A67" w:rsidR="005F0ADF" w:rsidRPr="003D6C21" w:rsidRDefault="005F0ADF" w:rsidP="005F0ADF">
            <w:pPr>
              <w:jc w:val="both"/>
              <w:rPr>
                <w:rFonts w:asciiTheme="minorHAnsi" w:hAnsiTheme="minorHAnsi" w:cstheme="minorHAnsi"/>
                <w:i/>
                <w:sz w:val="22"/>
                <w:szCs w:val="22"/>
              </w:rPr>
            </w:pPr>
            <w:r w:rsidRPr="003D6C21">
              <w:rPr>
                <w:rFonts w:asciiTheme="minorHAnsi" w:hAnsiTheme="minorHAnsi" w:cstheme="minorHAnsi"/>
                <w:i/>
                <w:sz w:val="22"/>
                <w:szCs w:val="22"/>
              </w:rPr>
              <w:t>Possible relevant (non-exhaustive) documents may be as follows</w:t>
            </w:r>
            <w:r w:rsidR="00CB736C" w:rsidRPr="003D6C21">
              <w:rPr>
                <w:rFonts w:asciiTheme="minorHAnsi" w:hAnsiTheme="minorHAnsi" w:cstheme="minorHAnsi"/>
                <w:i/>
                <w:sz w:val="22"/>
                <w:szCs w:val="22"/>
              </w:rPr>
              <w:t xml:space="preserve"> (please provide a link to the document, and if possible, a summary of the document in English, if the document is in another language)</w:t>
            </w:r>
            <w:r w:rsidRPr="003D6C21">
              <w:rPr>
                <w:rFonts w:asciiTheme="minorHAnsi" w:hAnsiTheme="minorHAnsi" w:cstheme="minorHAnsi"/>
                <w:i/>
                <w:sz w:val="22"/>
                <w:szCs w:val="22"/>
              </w:rPr>
              <w:t>:</w:t>
            </w:r>
          </w:p>
          <w:p w14:paraId="3E505241" w14:textId="7A667B66" w:rsidR="003236CE" w:rsidRPr="00EB40CC" w:rsidRDefault="003236CE" w:rsidP="008D0506">
            <w:pPr>
              <w:pStyle w:val="Brezrazmikov"/>
              <w:numPr>
                <w:ilvl w:val="0"/>
                <w:numId w:val="2"/>
              </w:numPr>
              <w:jc w:val="both"/>
              <w:rPr>
                <w:rFonts w:cstheme="minorHAnsi"/>
                <w:i/>
              </w:rPr>
            </w:pPr>
            <w:r w:rsidRPr="00EB40CC">
              <w:rPr>
                <w:rFonts w:cstheme="minorHAnsi"/>
                <w:i/>
              </w:rPr>
              <w:t xml:space="preserve">National definition </w:t>
            </w:r>
            <w:r w:rsidR="00A62D90" w:rsidRPr="00EB40CC">
              <w:rPr>
                <w:rFonts w:cstheme="minorHAnsi"/>
                <w:i/>
              </w:rPr>
              <w:t xml:space="preserve">of </w:t>
            </w:r>
            <w:r w:rsidRPr="00EB40CC">
              <w:rPr>
                <w:rFonts w:cstheme="minorHAnsi"/>
                <w:i/>
              </w:rPr>
              <w:t>'green public procurement'</w:t>
            </w:r>
            <w:r w:rsidR="00E0751C" w:rsidRPr="00EB40CC">
              <w:rPr>
                <w:rFonts w:cstheme="minorHAnsi"/>
                <w:i/>
              </w:rPr>
              <w:t>;</w:t>
            </w:r>
          </w:p>
          <w:p w14:paraId="7DDB306C" w14:textId="4898ED2B" w:rsidR="005F0ADF" w:rsidRPr="00EB40CC" w:rsidRDefault="005F0ADF" w:rsidP="008D0506">
            <w:pPr>
              <w:pStyle w:val="Brezrazmikov"/>
              <w:numPr>
                <w:ilvl w:val="0"/>
                <w:numId w:val="2"/>
              </w:numPr>
              <w:jc w:val="both"/>
              <w:rPr>
                <w:rFonts w:cstheme="minorHAnsi"/>
                <w:i/>
              </w:rPr>
            </w:pPr>
            <w:r w:rsidRPr="00EB40CC">
              <w:rPr>
                <w:rFonts w:cstheme="minorHAnsi"/>
                <w:i/>
              </w:rPr>
              <w:t>Target</w:t>
            </w:r>
            <w:r w:rsidR="000D7094" w:rsidRPr="00EB40CC">
              <w:rPr>
                <w:rFonts w:cstheme="minorHAnsi"/>
                <w:i/>
              </w:rPr>
              <w:t>s</w:t>
            </w:r>
            <w:r w:rsidRPr="00EB40CC">
              <w:rPr>
                <w:rFonts w:cstheme="minorHAnsi"/>
                <w:i/>
              </w:rPr>
              <w:t xml:space="preserve"> for the uptake of GPP and the way </w:t>
            </w:r>
            <w:r w:rsidR="00CB574C" w:rsidRPr="00EB40CC">
              <w:rPr>
                <w:rFonts w:cstheme="minorHAnsi"/>
                <w:i/>
              </w:rPr>
              <w:t>they are</w:t>
            </w:r>
            <w:r w:rsidRPr="00EB40CC">
              <w:rPr>
                <w:rFonts w:cstheme="minorHAnsi"/>
                <w:i/>
              </w:rPr>
              <w:t xml:space="preserve"> defined i.e. for overall procurement, for specific product groups, by value, by number of contracts</w:t>
            </w:r>
            <w:r w:rsidR="00E0751C" w:rsidRPr="00EB40CC">
              <w:rPr>
                <w:rFonts w:cstheme="minorHAnsi"/>
                <w:i/>
              </w:rPr>
              <w:t>;</w:t>
            </w:r>
          </w:p>
          <w:p w14:paraId="5CDD886F" w14:textId="7FABB0C4" w:rsidR="005F0ADF" w:rsidRPr="00EB40CC" w:rsidRDefault="005F0ADF" w:rsidP="008D0506">
            <w:pPr>
              <w:pStyle w:val="Brezrazmikov"/>
              <w:numPr>
                <w:ilvl w:val="0"/>
                <w:numId w:val="2"/>
              </w:numPr>
              <w:jc w:val="both"/>
              <w:rPr>
                <w:rFonts w:cstheme="minorHAnsi"/>
                <w:i/>
              </w:rPr>
            </w:pPr>
            <w:r w:rsidRPr="00EB40CC">
              <w:rPr>
                <w:rFonts w:cstheme="minorHAnsi"/>
                <w:i/>
              </w:rPr>
              <w:t xml:space="preserve">Any </w:t>
            </w:r>
            <w:r w:rsidR="00297916" w:rsidRPr="00EB40CC">
              <w:rPr>
                <w:rFonts w:cstheme="minorHAnsi"/>
                <w:i/>
              </w:rPr>
              <w:t xml:space="preserve">legal </w:t>
            </w:r>
            <w:r w:rsidRPr="00EB40CC">
              <w:rPr>
                <w:rFonts w:cstheme="minorHAnsi"/>
                <w:i/>
              </w:rPr>
              <w:t>obligation to include green requirements in tender</w:t>
            </w:r>
            <w:r w:rsidR="00F30296" w:rsidRPr="00EB40CC">
              <w:rPr>
                <w:rFonts w:cstheme="minorHAnsi"/>
                <w:i/>
              </w:rPr>
              <w:t>s</w:t>
            </w:r>
            <w:r w:rsidR="00E0751C" w:rsidRPr="00EB40CC">
              <w:rPr>
                <w:rFonts w:cstheme="minorHAnsi"/>
                <w:i/>
              </w:rPr>
              <w:t>;</w:t>
            </w:r>
            <w:r w:rsidRPr="00EB40CC">
              <w:rPr>
                <w:rFonts w:cstheme="minorHAnsi"/>
                <w:i/>
              </w:rPr>
              <w:t xml:space="preserve"> </w:t>
            </w:r>
          </w:p>
          <w:p w14:paraId="7FDCAA89" w14:textId="13A86B53" w:rsidR="005F0ADF" w:rsidRPr="00EB40CC" w:rsidRDefault="005F0ADF" w:rsidP="008D0506">
            <w:pPr>
              <w:pStyle w:val="Brezrazmikov"/>
              <w:numPr>
                <w:ilvl w:val="0"/>
                <w:numId w:val="2"/>
              </w:numPr>
              <w:jc w:val="both"/>
              <w:rPr>
                <w:rFonts w:cstheme="minorHAnsi"/>
                <w:i/>
              </w:rPr>
            </w:pPr>
            <w:r w:rsidRPr="00EB40CC">
              <w:rPr>
                <w:rFonts w:cstheme="minorHAnsi"/>
                <w:i/>
              </w:rPr>
              <w:t xml:space="preserve">Any recommendations to use the </w:t>
            </w:r>
            <w:r w:rsidR="00340D9F" w:rsidRPr="00EB40CC">
              <w:rPr>
                <w:rFonts w:cstheme="minorHAnsi"/>
                <w:i/>
              </w:rPr>
              <w:t>GPP</w:t>
            </w:r>
            <w:r w:rsidRPr="00EB40CC">
              <w:rPr>
                <w:rFonts w:cstheme="minorHAnsi"/>
                <w:i/>
              </w:rPr>
              <w:t xml:space="preserve"> criteria developed by the European Commission, respectively for which product groups. If different criteria are recommended, </w:t>
            </w:r>
            <w:r w:rsidR="003236CE" w:rsidRPr="00EB40CC">
              <w:rPr>
                <w:rFonts w:cstheme="minorHAnsi"/>
                <w:i/>
              </w:rPr>
              <w:t xml:space="preserve">please specify whether they </w:t>
            </w:r>
            <w:r w:rsidRPr="00EB40CC">
              <w:rPr>
                <w:rFonts w:cstheme="minorHAnsi"/>
                <w:i/>
              </w:rPr>
              <w:t>are similar</w:t>
            </w:r>
            <w:r w:rsidR="006753EC" w:rsidRPr="00EB40CC">
              <w:rPr>
                <w:rFonts w:cstheme="minorHAnsi"/>
                <w:i/>
              </w:rPr>
              <w:t xml:space="preserve"> to/inspired by the EU criteria</w:t>
            </w:r>
            <w:r w:rsidR="00E0751C" w:rsidRPr="00EB40CC">
              <w:rPr>
                <w:rFonts w:cstheme="minorHAnsi"/>
                <w:i/>
              </w:rPr>
              <w:t>;</w:t>
            </w:r>
            <w:r w:rsidRPr="00EB40CC">
              <w:rPr>
                <w:rFonts w:cstheme="minorHAnsi"/>
                <w:i/>
              </w:rPr>
              <w:t xml:space="preserve"> </w:t>
            </w:r>
          </w:p>
          <w:p w14:paraId="60BEB930" w14:textId="6C075790" w:rsidR="005F0ADF" w:rsidRPr="00EB40CC" w:rsidRDefault="005F0ADF" w:rsidP="008D0506">
            <w:pPr>
              <w:pStyle w:val="Brezrazmikov"/>
              <w:numPr>
                <w:ilvl w:val="0"/>
                <w:numId w:val="2"/>
              </w:numPr>
              <w:jc w:val="both"/>
              <w:rPr>
                <w:rFonts w:cstheme="minorHAnsi"/>
                <w:i/>
              </w:rPr>
            </w:pPr>
            <w:r w:rsidRPr="00EB40CC">
              <w:rPr>
                <w:rFonts w:cstheme="minorHAnsi"/>
                <w:i/>
              </w:rPr>
              <w:t xml:space="preserve">Activities in the area of capacity-building </w:t>
            </w:r>
            <w:r w:rsidR="003236CE" w:rsidRPr="00EB40CC">
              <w:rPr>
                <w:rFonts w:cstheme="minorHAnsi"/>
                <w:i/>
              </w:rPr>
              <w:t>for</w:t>
            </w:r>
            <w:r w:rsidRPr="00EB40CC">
              <w:rPr>
                <w:rFonts w:cstheme="minorHAnsi"/>
                <w:i/>
              </w:rPr>
              <w:t xml:space="preserve"> procuring </w:t>
            </w:r>
            <w:r w:rsidR="00835A32" w:rsidRPr="00EB40CC">
              <w:rPr>
                <w:rFonts w:cstheme="minorHAnsi"/>
                <w:i/>
              </w:rPr>
              <w:t>‘</w:t>
            </w:r>
            <w:r w:rsidRPr="00EB40CC">
              <w:rPr>
                <w:rFonts w:cstheme="minorHAnsi"/>
                <w:i/>
              </w:rPr>
              <w:t>green</w:t>
            </w:r>
            <w:r w:rsidR="00835A32" w:rsidRPr="00EB40CC">
              <w:rPr>
                <w:rFonts w:cstheme="minorHAnsi"/>
                <w:i/>
              </w:rPr>
              <w:t>’</w:t>
            </w:r>
            <w:r w:rsidRPr="00EB40CC">
              <w:rPr>
                <w:rFonts w:cstheme="minorHAnsi"/>
                <w:i/>
              </w:rPr>
              <w:t xml:space="preserve"> (institutionalised or ad</w:t>
            </w:r>
            <w:r w:rsidR="006753EC" w:rsidRPr="00EB40CC">
              <w:rPr>
                <w:rFonts w:cstheme="minorHAnsi"/>
                <w:i/>
              </w:rPr>
              <w:t>-hoc training, helpdesks, etc.)</w:t>
            </w:r>
            <w:r w:rsidR="00E0751C" w:rsidRPr="00EB40CC">
              <w:rPr>
                <w:rFonts w:cstheme="minorHAnsi"/>
                <w:i/>
              </w:rPr>
              <w:t>.</w:t>
            </w:r>
          </w:p>
        </w:tc>
      </w:tr>
      <w:tr w:rsidR="00543383" w:rsidRPr="00EB40CC" w14:paraId="41540681" w14:textId="77777777" w:rsidTr="005F0ADF">
        <w:tc>
          <w:tcPr>
            <w:tcW w:w="1648" w:type="pct"/>
          </w:tcPr>
          <w:p w14:paraId="75AD040D" w14:textId="77777777" w:rsidR="00543383" w:rsidRPr="00EB40CC" w:rsidRDefault="00543383" w:rsidP="00EE72CC">
            <w:pPr>
              <w:pStyle w:val="Naslov3"/>
              <w:outlineLvl w:val="2"/>
              <w:rPr>
                <w:rFonts w:cstheme="minorHAnsi"/>
                <w:b w:val="0"/>
              </w:rPr>
            </w:pPr>
          </w:p>
        </w:tc>
        <w:tc>
          <w:tcPr>
            <w:tcW w:w="3352" w:type="pct"/>
          </w:tcPr>
          <w:p w14:paraId="06123D7A" w14:textId="77777777" w:rsidR="00BF47C9" w:rsidRPr="00955B6E" w:rsidRDefault="00BF47C9" w:rsidP="00BF47C9">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Kot že pojasnjeno v delu “V.1.1 Qualitative reporting”, v skladu s predpisi ZJN-3 zeleno javno naročanje ureja Uredba o zelenem javnem naročanju.</w:t>
            </w:r>
          </w:p>
          <w:p w14:paraId="04CD36C8" w14:textId="77777777" w:rsidR="00BF47C9" w:rsidRPr="00955B6E" w:rsidRDefault="00BF47C9" w:rsidP="00BF47C9">
            <w:pPr>
              <w:spacing w:line="276" w:lineRule="auto"/>
              <w:jc w:val="both"/>
              <w:rPr>
                <w:rFonts w:asciiTheme="minorHAnsi" w:hAnsiTheme="minorHAnsi" w:cstheme="minorHAnsi"/>
                <w:color w:val="FF0000"/>
                <w:sz w:val="22"/>
                <w:szCs w:val="22"/>
              </w:rPr>
            </w:pPr>
          </w:p>
          <w:p w14:paraId="4FBB58BE" w14:textId="77777777" w:rsidR="00BF47C9" w:rsidRPr="00955B6E" w:rsidRDefault="00BF47C9" w:rsidP="00BF47C9">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 xml:space="preserve">Nacionalna definicija zelenega javnega naročanja je navedena v prvem odstavku prvega člena nove Uredbe. Zeleno javno naročanje je naročanje, pri katerem naročnik po ZJN-3 naroča blago, storitve ali gradnje, ki imajo v primerjavi z običajnim blagom, storitvami in gradnjami v celotni življenjski dobi manjši vpliv na okolje in zagotavljajo varčevanje z naravnimi viri, materiali in energijo ter imajo enake ali boljše funkcionalnosti. </w:t>
            </w:r>
          </w:p>
          <w:p w14:paraId="614852CE" w14:textId="77777777" w:rsidR="00BF47C9" w:rsidRPr="00955B6E" w:rsidRDefault="00BF47C9" w:rsidP="00BF47C9">
            <w:pPr>
              <w:spacing w:line="276" w:lineRule="auto"/>
              <w:jc w:val="both"/>
              <w:rPr>
                <w:rFonts w:asciiTheme="minorHAnsi" w:hAnsiTheme="minorHAnsi" w:cstheme="minorHAnsi"/>
                <w:color w:val="FF0000"/>
                <w:sz w:val="22"/>
                <w:szCs w:val="22"/>
              </w:rPr>
            </w:pPr>
          </w:p>
          <w:p w14:paraId="2E9D8440" w14:textId="77777777" w:rsidR="00BF47C9" w:rsidRPr="00955B6E" w:rsidRDefault="00BF47C9" w:rsidP="00BF47C9">
            <w:pPr>
              <w:spacing w:line="276" w:lineRule="auto"/>
              <w:jc w:val="both"/>
              <w:rPr>
                <w:rFonts w:asciiTheme="minorHAnsi" w:hAnsiTheme="minorHAnsi" w:cstheme="minorHAnsi"/>
                <w:color w:val="FF0000"/>
                <w:sz w:val="22"/>
                <w:szCs w:val="22"/>
                <w:lang w:val="it-IT"/>
              </w:rPr>
            </w:pPr>
            <w:r w:rsidRPr="00955B6E">
              <w:rPr>
                <w:rFonts w:asciiTheme="minorHAnsi" w:hAnsiTheme="minorHAnsi" w:cstheme="minorHAnsi"/>
                <w:color w:val="FF0000"/>
                <w:sz w:val="22"/>
                <w:szCs w:val="22"/>
              </w:rPr>
              <w:t>Nova Uredba je dostopna na spletni</w:t>
            </w:r>
            <w:r w:rsidRPr="00955B6E">
              <w:rPr>
                <w:rFonts w:asciiTheme="minorHAnsi" w:hAnsiTheme="minorHAnsi" w:cstheme="minorHAnsi"/>
                <w:color w:val="FF0000"/>
                <w:sz w:val="22"/>
                <w:szCs w:val="22"/>
                <w:lang w:val="it-IT"/>
              </w:rPr>
              <w:t xml:space="preserve"> strani </w:t>
            </w:r>
            <w:hyperlink r:id="rId52" w:history="1">
              <w:r w:rsidRPr="00955B6E">
                <w:rPr>
                  <w:rStyle w:val="Hiperpovezava"/>
                  <w:rFonts w:asciiTheme="minorHAnsi" w:hAnsiTheme="minorHAnsi" w:cstheme="minorHAnsi"/>
                  <w:sz w:val="22"/>
                  <w:szCs w:val="22"/>
                  <w:lang w:val="it-IT"/>
                </w:rPr>
                <w:t>http://pisrs.si/Pis.web/pregledPredpisa?id=URED7202</w:t>
              </w:r>
            </w:hyperlink>
            <w:r w:rsidRPr="00955B6E">
              <w:rPr>
                <w:rFonts w:asciiTheme="minorHAnsi" w:hAnsiTheme="minorHAnsi" w:cstheme="minorHAnsi"/>
                <w:color w:val="FF0000"/>
                <w:sz w:val="22"/>
                <w:szCs w:val="22"/>
                <w:lang w:val="it-IT"/>
              </w:rPr>
              <w:t xml:space="preserve">.   </w:t>
            </w:r>
          </w:p>
          <w:p w14:paraId="6BE755CD" w14:textId="77777777" w:rsidR="00BF47C9" w:rsidRPr="00955B6E" w:rsidRDefault="00BF47C9" w:rsidP="00BF47C9">
            <w:pPr>
              <w:pStyle w:val="ZADEVA"/>
              <w:tabs>
                <w:tab w:val="clear" w:pos="1701"/>
                <w:tab w:val="left" w:pos="0"/>
              </w:tabs>
              <w:spacing w:line="276" w:lineRule="auto"/>
              <w:ind w:left="0" w:firstLine="0"/>
              <w:jc w:val="both"/>
              <w:rPr>
                <w:rFonts w:asciiTheme="minorHAnsi" w:hAnsiTheme="minorHAnsi" w:cstheme="minorHAnsi"/>
                <w:b w:val="0"/>
                <w:sz w:val="22"/>
                <w:szCs w:val="22"/>
                <w:lang w:val="sl-SI"/>
              </w:rPr>
            </w:pPr>
          </w:p>
          <w:p w14:paraId="24D38F69" w14:textId="60BD6D84" w:rsidR="00BF47C9" w:rsidRPr="00955B6E" w:rsidRDefault="00BF47C9" w:rsidP="00BF47C9">
            <w:pPr>
              <w:pStyle w:val="ZADEVA"/>
              <w:tabs>
                <w:tab w:val="clear" w:pos="1701"/>
                <w:tab w:val="left" w:pos="0"/>
              </w:tabs>
              <w:spacing w:line="276" w:lineRule="auto"/>
              <w:ind w:left="0" w:firstLine="0"/>
              <w:jc w:val="both"/>
              <w:rPr>
                <w:rFonts w:asciiTheme="minorHAnsi" w:eastAsiaTheme="minorHAnsi" w:hAnsiTheme="minorHAnsi" w:cstheme="minorHAnsi"/>
                <w:b w:val="0"/>
                <w:color w:val="FF0000"/>
                <w:sz w:val="22"/>
                <w:szCs w:val="22"/>
                <w:lang w:val="sl-SI"/>
              </w:rPr>
            </w:pPr>
            <w:r w:rsidRPr="00955B6E">
              <w:rPr>
                <w:rFonts w:asciiTheme="minorHAnsi" w:eastAsiaTheme="minorHAnsi" w:hAnsiTheme="minorHAnsi" w:cstheme="minorHAnsi"/>
                <w:b w:val="0"/>
                <w:color w:val="FF0000"/>
                <w:sz w:val="22"/>
                <w:szCs w:val="22"/>
                <w:lang w:val="sl-SI"/>
              </w:rPr>
              <w:t xml:space="preserve">Nova Uredba v 4. členu določa, za katere predmete je zeleno javno naročanje obvezno, v 6. členu pa, katere okoljske vidike naj naročnik upošteva pri oddaji javnih naročil in cilje, ki jih mora doseči v vsakem postopku javnega naročanja za predmete iz 4. člena </w:t>
            </w:r>
            <w:r w:rsidR="00F47319">
              <w:rPr>
                <w:rFonts w:asciiTheme="minorHAnsi" w:eastAsiaTheme="minorHAnsi" w:hAnsiTheme="minorHAnsi" w:cstheme="minorHAnsi"/>
                <w:b w:val="0"/>
                <w:color w:val="FF0000"/>
                <w:sz w:val="22"/>
                <w:szCs w:val="22"/>
                <w:lang w:val="sl-SI"/>
              </w:rPr>
              <w:t>nove U</w:t>
            </w:r>
            <w:r w:rsidRPr="00955B6E">
              <w:rPr>
                <w:rFonts w:asciiTheme="minorHAnsi" w:eastAsiaTheme="minorHAnsi" w:hAnsiTheme="minorHAnsi" w:cstheme="minorHAnsi"/>
                <w:b w:val="0"/>
                <w:color w:val="FF0000"/>
                <w:sz w:val="22"/>
                <w:szCs w:val="22"/>
                <w:lang w:val="sl-SI"/>
              </w:rPr>
              <w:t xml:space="preserve">redbe. Pri tem so v </w:t>
            </w:r>
            <w:r w:rsidR="00F47319">
              <w:rPr>
                <w:rFonts w:asciiTheme="minorHAnsi" w:eastAsiaTheme="minorHAnsi" w:hAnsiTheme="minorHAnsi" w:cstheme="minorHAnsi"/>
                <w:b w:val="0"/>
                <w:color w:val="FF0000"/>
                <w:sz w:val="22"/>
                <w:szCs w:val="22"/>
                <w:lang w:val="sl-SI"/>
              </w:rPr>
              <w:t>novi U</w:t>
            </w:r>
            <w:r w:rsidRPr="00955B6E">
              <w:rPr>
                <w:rFonts w:asciiTheme="minorHAnsi" w:eastAsiaTheme="minorHAnsi" w:hAnsiTheme="minorHAnsi" w:cstheme="minorHAnsi"/>
                <w:b w:val="0"/>
                <w:color w:val="FF0000"/>
                <w:sz w:val="22"/>
                <w:szCs w:val="22"/>
                <w:lang w:val="sl-SI"/>
              </w:rPr>
              <w:t>redbi poudarjeni vidiki krožnega gospodarstva, upoštevanje stroškov v celotni življenjski dobi, vključno z zunanjimi stroški, gospodarske subjekte pa prav tako spodbujamo k vzpostavitvi sistema ravnanja z okoljem, pridobitvi znaka za okolje tipa I in izboljšanju svojega ali izdelkovega ogljičnega odtisa.</w:t>
            </w:r>
          </w:p>
          <w:p w14:paraId="63318563" w14:textId="77777777" w:rsidR="00BF47C9" w:rsidRPr="00955B6E" w:rsidRDefault="00BF47C9" w:rsidP="00BF47C9">
            <w:pPr>
              <w:pStyle w:val="ZADEVA"/>
              <w:tabs>
                <w:tab w:val="clear" w:pos="1701"/>
                <w:tab w:val="left" w:pos="0"/>
              </w:tabs>
              <w:spacing w:line="276" w:lineRule="auto"/>
              <w:ind w:left="0" w:firstLine="0"/>
              <w:jc w:val="both"/>
              <w:rPr>
                <w:rFonts w:asciiTheme="minorHAnsi" w:hAnsiTheme="minorHAnsi" w:cstheme="minorHAnsi"/>
                <w:b w:val="0"/>
                <w:sz w:val="22"/>
                <w:szCs w:val="22"/>
                <w:lang w:val="sl-SI"/>
              </w:rPr>
            </w:pPr>
          </w:p>
          <w:p w14:paraId="462F90E8" w14:textId="77777777" w:rsidR="009A3189" w:rsidRDefault="00BF47C9" w:rsidP="009A3189">
            <w:pPr>
              <w:pStyle w:val="lennaslov"/>
              <w:spacing w:line="276" w:lineRule="auto"/>
              <w:jc w:val="both"/>
              <w:rPr>
                <w:rFonts w:asciiTheme="minorHAnsi" w:hAnsiTheme="minorHAnsi" w:cstheme="minorHAnsi"/>
                <w:b w:val="0"/>
                <w:color w:val="FF0000"/>
                <w:lang w:val="sl-SI"/>
              </w:rPr>
            </w:pPr>
            <w:r w:rsidRPr="00955B6E">
              <w:rPr>
                <w:rFonts w:asciiTheme="minorHAnsi" w:hAnsiTheme="minorHAnsi" w:cstheme="minorHAnsi"/>
                <w:b w:val="0"/>
                <w:color w:val="FF0000"/>
                <w:lang w:val="sl-SI" w:eastAsia="en-US"/>
              </w:rPr>
              <w:lastRenderedPageBreak/>
              <w:t>Predmeti javnega naročanja, za katere je obvezno upoštevanje okoljskih vidikov</w:t>
            </w:r>
            <w:r w:rsidRPr="00955B6E">
              <w:rPr>
                <w:rFonts w:asciiTheme="minorHAnsi" w:hAnsiTheme="minorHAnsi" w:cstheme="minorHAnsi"/>
                <w:b w:val="0"/>
                <w:color w:val="FF0000"/>
                <w:lang w:val="sl-SI"/>
              </w:rPr>
              <w:t xml:space="preserve"> v postopkih javnega naročanja so:</w:t>
            </w:r>
          </w:p>
          <w:p w14:paraId="335C196E" w14:textId="77777777" w:rsidR="009A3189" w:rsidRDefault="00BF47C9" w:rsidP="008D1F14">
            <w:pPr>
              <w:pStyle w:val="lennaslov"/>
              <w:numPr>
                <w:ilvl w:val="0"/>
                <w:numId w:val="34"/>
              </w:numPr>
              <w:spacing w:line="276" w:lineRule="auto"/>
              <w:jc w:val="both"/>
              <w:rPr>
                <w:rFonts w:asciiTheme="minorHAnsi" w:hAnsiTheme="minorHAnsi" w:cstheme="minorHAnsi"/>
                <w:b w:val="0"/>
                <w:color w:val="FF0000"/>
                <w:lang w:val="sl-SI"/>
              </w:rPr>
            </w:pPr>
            <w:r w:rsidRPr="00955B6E">
              <w:rPr>
                <w:rFonts w:asciiTheme="minorHAnsi" w:hAnsiTheme="minorHAnsi" w:cstheme="minorHAnsi"/>
                <w:b w:val="0"/>
                <w:color w:val="FF0000"/>
                <w:lang w:val="sl-SI"/>
              </w:rPr>
              <w:t>električna energija,</w:t>
            </w:r>
          </w:p>
          <w:p w14:paraId="7DE9EBF3" w14:textId="77777777" w:rsidR="009A3189" w:rsidRDefault="00BF47C9" w:rsidP="008D1F14">
            <w:pPr>
              <w:pStyle w:val="lennaslov"/>
              <w:numPr>
                <w:ilvl w:val="0"/>
                <w:numId w:val="34"/>
              </w:numPr>
              <w:spacing w:line="276" w:lineRule="auto"/>
              <w:jc w:val="both"/>
              <w:rPr>
                <w:rFonts w:asciiTheme="minorHAnsi" w:hAnsiTheme="minorHAnsi" w:cstheme="minorHAnsi"/>
                <w:b w:val="0"/>
                <w:color w:val="FF0000"/>
                <w:lang w:val="sl-SI"/>
              </w:rPr>
            </w:pPr>
            <w:r w:rsidRPr="00955B6E">
              <w:rPr>
                <w:rFonts w:asciiTheme="minorHAnsi" w:hAnsiTheme="minorHAnsi" w:cstheme="minorHAnsi"/>
                <w:b w:val="0"/>
                <w:color w:val="FF0000"/>
                <w:lang w:val="sl-SI"/>
              </w:rPr>
              <w:t>živila in gostinske storitve,</w:t>
            </w:r>
          </w:p>
          <w:p w14:paraId="5C40BF77" w14:textId="77777777" w:rsidR="009A3189" w:rsidRDefault="00BF47C9" w:rsidP="008D1F14">
            <w:pPr>
              <w:pStyle w:val="lennaslov"/>
              <w:numPr>
                <w:ilvl w:val="0"/>
                <w:numId w:val="34"/>
              </w:numPr>
              <w:spacing w:line="276" w:lineRule="auto"/>
              <w:jc w:val="both"/>
              <w:rPr>
                <w:rFonts w:asciiTheme="minorHAnsi" w:hAnsiTheme="minorHAnsi" w:cstheme="minorHAnsi"/>
                <w:b w:val="0"/>
                <w:color w:val="FF0000"/>
                <w:lang w:val="sl-SI"/>
              </w:rPr>
            </w:pPr>
            <w:r w:rsidRPr="00955B6E">
              <w:rPr>
                <w:rFonts w:asciiTheme="minorHAnsi" w:hAnsiTheme="minorHAnsi" w:cstheme="minorHAnsi"/>
                <w:b w:val="0"/>
                <w:color w:val="FF0000"/>
                <w:lang w:val="sl-SI"/>
              </w:rPr>
              <w:t>tekstilni izdelki,</w:t>
            </w:r>
          </w:p>
          <w:p w14:paraId="05D8E40D" w14:textId="77777777" w:rsidR="009A3189" w:rsidRDefault="00BF47C9" w:rsidP="008D1F14">
            <w:pPr>
              <w:pStyle w:val="lennaslov"/>
              <w:numPr>
                <w:ilvl w:val="0"/>
                <w:numId w:val="34"/>
              </w:numPr>
              <w:spacing w:line="276" w:lineRule="auto"/>
              <w:jc w:val="both"/>
              <w:rPr>
                <w:rFonts w:asciiTheme="minorHAnsi" w:hAnsiTheme="minorHAnsi" w:cstheme="minorHAnsi"/>
                <w:b w:val="0"/>
                <w:color w:val="FF0000"/>
                <w:lang w:val="sl-SI"/>
              </w:rPr>
            </w:pPr>
            <w:r w:rsidRPr="00955B6E">
              <w:rPr>
                <w:rFonts w:asciiTheme="minorHAnsi" w:hAnsiTheme="minorHAnsi" w:cstheme="minorHAnsi"/>
                <w:b w:val="0"/>
                <w:color w:val="FF0000"/>
                <w:lang w:val="sl-SI"/>
              </w:rPr>
              <w:t>pisarniški papir in higienski papirnati izdelki,</w:t>
            </w:r>
          </w:p>
          <w:p w14:paraId="4DF6CA18" w14:textId="77777777" w:rsidR="009A3189" w:rsidRDefault="00BF47C9" w:rsidP="008D1F14">
            <w:pPr>
              <w:pStyle w:val="lennaslov"/>
              <w:numPr>
                <w:ilvl w:val="0"/>
                <w:numId w:val="34"/>
              </w:numPr>
              <w:spacing w:line="276" w:lineRule="auto"/>
              <w:jc w:val="both"/>
              <w:rPr>
                <w:rFonts w:asciiTheme="minorHAnsi" w:hAnsiTheme="minorHAnsi" w:cstheme="minorHAnsi"/>
                <w:b w:val="0"/>
                <w:color w:val="FF0000"/>
                <w:lang w:val="sl-SI"/>
              </w:rPr>
            </w:pPr>
            <w:r w:rsidRPr="00955B6E">
              <w:rPr>
                <w:rFonts w:asciiTheme="minorHAnsi" w:hAnsiTheme="minorHAnsi" w:cstheme="minorHAnsi"/>
                <w:b w:val="0"/>
                <w:color w:val="FF0000"/>
                <w:lang w:val="sl-SI"/>
              </w:rPr>
              <w:t xml:space="preserve">elektronska pisarniška oprema, </w:t>
            </w:r>
          </w:p>
          <w:p w14:paraId="4B1C8D62" w14:textId="77777777" w:rsidR="009A3189" w:rsidRDefault="00BF47C9" w:rsidP="008D1F14">
            <w:pPr>
              <w:pStyle w:val="lennaslov"/>
              <w:numPr>
                <w:ilvl w:val="0"/>
                <w:numId w:val="34"/>
              </w:numPr>
              <w:spacing w:line="276" w:lineRule="auto"/>
              <w:jc w:val="both"/>
              <w:rPr>
                <w:rFonts w:asciiTheme="minorHAnsi" w:hAnsiTheme="minorHAnsi" w:cstheme="minorHAnsi"/>
                <w:b w:val="0"/>
                <w:color w:val="FF0000"/>
                <w:lang w:val="sl-SI"/>
              </w:rPr>
            </w:pPr>
            <w:r w:rsidRPr="00955B6E">
              <w:rPr>
                <w:rFonts w:asciiTheme="minorHAnsi" w:hAnsiTheme="minorHAnsi" w:cstheme="minorHAnsi"/>
                <w:b w:val="0"/>
                <w:color w:val="FF0000"/>
                <w:lang w:val="sl-SI"/>
              </w:rPr>
              <w:t>televizorji,</w:t>
            </w:r>
          </w:p>
          <w:p w14:paraId="2E29DDA4" w14:textId="77777777" w:rsidR="009A3189" w:rsidRDefault="00BF47C9" w:rsidP="008D1F14">
            <w:pPr>
              <w:pStyle w:val="lennaslov"/>
              <w:numPr>
                <w:ilvl w:val="0"/>
                <w:numId w:val="34"/>
              </w:numPr>
              <w:spacing w:line="276" w:lineRule="auto"/>
              <w:jc w:val="both"/>
              <w:rPr>
                <w:rFonts w:asciiTheme="minorHAnsi" w:hAnsiTheme="minorHAnsi" w:cstheme="minorHAnsi"/>
                <w:b w:val="0"/>
                <w:color w:val="FF0000"/>
                <w:lang w:val="sl-SI"/>
              </w:rPr>
            </w:pPr>
            <w:r w:rsidRPr="00955B6E">
              <w:rPr>
                <w:rFonts w:asciiTheme="minorHAnsi" w:hAnsiTheme="minorHAnsi" w:cstheme="minorHAnsi"/>
                <w:b w:val="0"/>
                <w:color w:val="FF0000"/>
                <w:lang w:val="sl-SI"/>
              </w:rPr>
              <w:t>hladilniki, zamrzovalniki in njihove kombinacije, pralni stroji, pomivalni stroji, sušilni stroji, sesalniki in klimatske naprave,</w:t>
            </w:r>
          </w:p>
          <w:p w14:paraId="40862848" w14:textId="77777777" w:rsidR="009A3189" w:rsidRDefault="00BF47C9" w:rsidP="008D1F14">
            <w:pPr>
              <w:pStyle w:val="lennaslov"/>
              <w:numPr>
                <w:ilvl w:val="0"/>
                <w:numId w:val="34"/>
              </w:numPr>
              <w:spacing w:line="276" w:lineRule="auto"/>
              <w:jc w:val="both"/>
              <w:rPr>
                <w:rFonts w:asciiTheme="minorHAnsi" w:hAnsiTheme="minorHAnsi" w:cstheme="minorHAnsi"/>
                <w:b w:val="0"/>
                <w:color w:val="FF0000"/>
                <w:lang w:val="sl-SI"/>
              </w:rPr>
            </w:pPr>
            <w:r w:rsidRPr="00955B6E">
              <w:rPr>
                <w:rFonts w:asciiTheme="minorHAnsi" w:hAnsiTheme="minorHAnsi" w:cstheme="minorHAnsi"/>
                <w:b w:val="0"/>
                <w:color w:val="FF0000"/>
                <w:lang w:val="sl-SI"/>
              </w:rPr>
              <w:t>pohištvo,</w:t>
            </w:r>
          </w:p>
          <w:p w14:paraId="0C3ED72E" w14:textId="77777777" w:rsidR="009A3189" w:rsidRDefault="00BF47C9" w:rsidP="008D1F14">
            <w:pPr>
              <w:pStyle w:val="lennaslov"/>
              <w:numPr>
                <w:ilvl w:val="0"/>
                <w:numId w:val="34"/>
              </w:numPr>
              <w:spacing w:line="276" w:lineRule="auto"/>
              <w:jc w:val="both"/>
              <w:rPr>
                <w:rFonts w:asciiTheme="minorHAnsi" w:hAnsiTheme="minorHAnsi" w:cstheme="minorHAnsi"/>
                <w:b w:val="0"/>
                <w:color w:val="FF0000"/>
                <w:lang w:val="sl-SI"/>
              </w:rPr>
            </w:pPr>
            <w:r w:rsidRPr="00955B6E">
              <w:rPr>
                <w:rFonts w:asciiTheme="minorHAnsi" w:hAnsiTheme="minorHAnsi" w:cstheme="minorHAnsi"/>
                <w:b w:val="0"/>
                <w:color w:val="FF0000"/>
                <w:lang w:val="sl-SI"/>
              </w:rPr>
              <w:t>grelniki vode, grelniki prostora in njihove kombinacije ter hranilniki tople vode,</w:t>
            </w:r>
          </w:p>
          <w:p w14:paraId="58F328E7" w14:textId="77777777" w:rsidR="009A3189" w:rsidRDefault="00BF47C9" w:rsidP="008D1F14">
            <w:pPr>
              <w:pStyle w:val="lennaslov"/>
              <w:numPr>
                <w:ilvl w:val="0"/>
                <w:numId w:val="34"/>
              </w:numPr>
              <w:spacing w:line="276" w:lineRule="auto"/>
              <w:jc w:val="both"/>
              <w:rPr>
                <w:rFonts w:asciiTheme="minorHAnsi" w:hAnsiTheme="minorHAnsi" w:cstheme="minorHAnsi"/>
                <w:b w:val="0"/>
                <w:color w:val="FF0000"/>
                <w:lang w:val="sl-SI"/>
              </w:rPr>
            </w:pPr>
            <w:r w:rsidRPr="00955B6E">
              <w:rPr>
                <w:rFonts w:asciiTheme="minorHAnsi" w:hAnsiTheme="minorHAnsi" w:cstheme="minorHAnsi"/>
                <w:b w:val="0"/>
                <w:color w:val="FF0000"/>
                <w:lang w:val="sl-SI"/>
              </w:rPr>
              <w:t>sanitarne armature,</w:t>
            </w:r>
          </w:p>
          <w:p w14:paraId="210D2FD1" w14:textId="77777777" w:rsidR="009A3189" w:rsidRDefault="00BF47C9" w:rsidP="008D1F14">
            <w:pPr>
              <w:pStyle w:val="lennaslov"/>
              <w:numPr>
                <w:ilvl w:val="0"/>
                <w:numId w:val="34"/>
              </w:numPr>
              <w:spacing w:line="276" w:lineRule="auto"/>
              <w:jc w:val="both"/>
              <w:rPr>
                <w:rFonts w:asciiTheme="minorHAnsi" w:hAnsiTheme="minorHAnsi" w:cstheme="minorHAnsi"/>
                <w:b w:val="0"/>
                <w:color w:val="FF0000"/>
                <w:lang w:val="sl-SI"/>
              </w:rPr>
            </w:pPr>
            <w:r w:rsidRPr="00955B6E">
              <w:rPr>
                <w:rFonts w:asciiTheme="minorHAnsi" w:hAnsiTheme="minorHAnsi" w:cstheme="minorHAnsi"/>
                <w:b w:val="0"/>
                <w:color w:val="FF0000"/>
                <w:lang w:val="sl-SI"/>
              </w:rPr>
              <w:t>oprema za stranišča na splakovanje in oprema za pisoarje,</w:t>
            </w:r>
          </w:p>
          <w:p w14:paraId="313433D7" w14:textId="77777777" w:rsidR="009A3189" w:rsidRDefault="00BF47C9" w:rsidP="008D1F14">
            <w:pPr>
              <w:pStyle w:val="lennaslov"/>
              <w:numPr>
                <w:ilvl w:val="0"/>
                <w:numId w:val="34"/>
              </w:numPr>
              <w:spacing w:line="276" w:lineRule="auto"/>
              <w:jc w:val="both"/>
              <w:rPr>
                <w:rFonts w:asciiTheme="minorHAnsi" w:hAnsiTheme="minorHAnsi" w:cstheme="minorHAnsi"/>
                <w:b w:val="0"/>
                <w:color w:val="FF0000"/>
                <w:lang w:val="sl-SI"/>
              </w:rPr>
            </w:pPr>
            <w:r w:rsidRPr="00955B6E">
              <w:rPr>
                <w:rFonts w:asciiTheme="minorHAnsi" w:hAnsiTheme="minorHAnsi" w:cstheme="minorHAnsi"/>
                <w:b w:val="0"/>
                <w:color w:val="FF0000"/>
                <w:lang w:val="sl-SI"/>
              </w:rPr>
              <w:t>stenske plošče,</w:t>
            </w:r>
          </w:p>
          <w:p w14:paraId="03621C92" w14:textId="77777777" w:rsidR="009A3189" w:rsidRDefault="00BF47C9" w:rsidP="008D1F14">
            <w:pPr>
              <w:pStyle w:val="lennaslov"/>
              <w:numPr>
                <w:ilvl w:val="0"/>
                <w:numId w:val="34"/>
              </w:numPr>
              <w:spacing w:line="276" w:lineRule="auto"/>
              <w:jc w:val="both"/>
              <w:rPr>
                <w:rFonts w:asciiTheme="minorHAnsi" w:hAnsiTheme="minorHAnsi" w:cstheme="minorHAnsi"/>
                <w:b w:val="0"/>
                <w:color w:val="FF0000"/>
                <w:lang w:val="sl-SI"/>
              </w:rPr>
            </w:pPr>
            <w:r w:rsidRPr="00955B6E">
              <w:rPr>
                <w:rFonts w:asciiTheme="minorHAnsi" w:hAnsiTheme="minorHAnsi" w:cstheme="minorHAnsi"/>
                <w:b w:val="0"/>
                <w:color w:val="FF0000"/>
                <w:lang w:val="sl-SI"/>
              </w:rPr>
              <w:t>projektiranje oziroma izvedba gradnje stavb,</w:t>
            </w:r>
          </w:p>
          <w:p w14:paraId="5EDA0EEB" w14:textId="77777777" w:rsidR="009A3189" w:rsidRDefault="00BF47C9" w:rsidP="008D1F14">
            <w:pPr>
              <w:pStyle w:val="lennaslov"/>
              <w:numPr>
                <w:ilvl w:val="0"/>
                <w:numId w:val="34"/>
              </w:numPr>
              <w:spacing w:line="276" w:lineRule="auto"/>
              <w:jc w:val="both"/>
              <w:rPr>
                <w:rFonts w:asciiTheme="minorHAnsi" w:hAnsiTheme="minorHAnsi" w:cstheme="minorHAnsi"/>
                <w:b w:val="0"/>
                <w:color w:val="FF0000"/>
                <w:lang w:val="sl-SI"/>
              </w:rPr>
            </w:pPr>
            <w:r w:rsidRPr="00955B6E">
              <w:rPr>
                <w:rFonts w:asciiTheme="minorHAnsi" w:hAnsiTheme="minorHAnsi" w:cstheme="minorHAnsi"/>
                <w:b w:val="0"/>
                <w:color w:val="FF0000"/>
                <w:lang w:val="sl-SI"/>
              </w:rPr>
              <w:t>projektiranje oziroma izvedba gradnje cest,</w:t>
            </w:r>
          </w:p>
          <w:p w14:paraId="3D5D719C" w14:textId="77777777" w:rsidR="009A3189" w:rsidRDefault="00BF47C9" w:rsidP="008D1F14">
            <w:pPr>
              <w:pStyle w:val="lennaslov"/>
              <w:numPr>
                <w:ilvl w:val="0"/>
                <w:numId w:val="34"/>
              </w:numPr>
              <w:spacing w:line="276" w:lineRule="auto"/>
              <w:jc w:val="both"/>
              <w:rPr>
                <w:rFonts w:asciiTheme="minorHAnsi" w:hAnsiTheme="minorHAnsi" w:cstheme="minorHAnsi"/>
                <w:b w:val="0"/>
                <w:color w:val="FF0000"/>
                <w:lang w:val="sl-SI"/>
              </w:rPr>
            </w:pPr>
            <w:r w:rsidRPr="00955B6E">
              <w:rPr>
                <w:rFonts w:asciiTheme="minorHAnsi" w:hAnsiTheme="minorHAnsi" w:cstheme="minorHAnsi"/>
                <w:b w:val="0"/>
                <w:color w:val="FF0000"/>
                <w:lang w:val="sl-SI"/>
              </w:rPr>
              <w:t>cestna vozila,</w:t>
            </w:r>
          </w:p>
          <w:p w14:paraId="3469FA0A" w14:textId="77777777" w:rsidR="009A3189" w:rsidRDefault="00BF47C9" w:rsidP="008D1F14">
            <w:pPr>
              <w:pStyle w:val="lennaslov"/>
              <w:numPr>
                <w:ilvl w:val="0"/>
                <w:numId w:val="34"/>
              </w:numPr>
              <w:spacing w:line="276" w:lineRule="auto"/>
              <w:jc w:val="both"/>
              <w:rPr>
                <w:rFonts w:asciiTheme="minorHAnsi" w:hAnsiTheme="minorHAnsi" w:cstheme="minorHAnsi"/>
                <w:b w:val="0"/>
                <w:color w:val="FF0000"/>
                <w:lang w:val="sl-SI"/>
              </w:rPr>
            </w:pPr>
            <w:r w:rsidRPr="00955B6E">
              <w:rPr>
                <w:rFonts w:asciiTheme="minorHAnsi" w:hAnsiTheme="minorHAnsi" w:cstheme="minorHAnsi"/>
                <w:b w:val="0"/>
                <w:color w:val="FF0000"/>
                <w:lang w:val="sl-SI"/>
              </w:rPr>
              <w:t>pnevmatike,</w:t>
            </w:r>
          </w:p>
          <w:p w14:paraId="417C8065" w14:textId="77777777" w:rsidR="009A3189" w:rsidRDefault="00BF47C9" w:rsidP="008D1F14">
            <w:pPr>
              <w:pStyle w:val="lennaslov"/>
              <w:numPr>
                <w:ilvl w:val="0"/>
                <w:numId w:val="34"/>
              </w:numPr>
              <w:spacing w:line="276" w:lineRule="auto"/>
              <w:jc w:val="both"/>
              <w:rPr>
                <w:rFonts w:asciiTheme="minorHAnsi" w:hAnsiTheme="minorHAnsi" w:cstheme="minorHAnsi"/>
                <w:b w:val="0"/>
                <w:color w:val="FF0000"/>
                <w:lang w:val="sl-SI"/>
              </w:rPr>
            </w:pPr>
            <w:r w:rsidRPr="00955B6E">
              <w:rPr>
                <w:rFonts w:asciiTheme="minorHAnsi" w:hAnsiTheme="minorHAnsi" w:cstheme="minorHAnsi"/>
                <w:b w:val="0"/>
                <w:color w:val="FF0000"/>
                <w:lang w:val="sl-SI"/>
              </w:rPr>
              <w:t>električne sijalke in svetilke ter razsvetljava v notranjih prostorih,</w:t>
            </w:r>
          </w:p>
          <w:p w14:paraId="736DE0F4" w14:textId="77777777" w:rsidR="009A3189" w:rsidRDefault="00BF47C9" w:rsidP="008D1F14">
            <w:pPr>
              <w:pStyle w:val="lennaslov"/>
              <w:numPr>
                <w:ilvl w:val="0"/>
                <w:numId w:val="34"/>
              </w:numPr>
              <w:spacing w:line="276" w:lineRule="auto"/>
              <w:jc w:val="both"/>
              <w:rPr>
                <w:rFonts w:asciiTheme="minorHAnsi" w:hAnsiTheme="minorHAnsi" w:cstheme="minorHAnsi"/>
                <w:b w:val="0"/>
                <w:color w:val="FF0000"/>
                <w:lang w:val="sl-SI"/>
              </w:rPr>
            </w:pPr>
            <w:r w:rsidRPr="00955B6E">
              <w:rPr>
                <w:rFonts w:asciiTheme="minorHAnsi" w:hAnsiTheme="minorHAnsi" w:cstheme="minorHAnsi"/>
                <w:b w:val="0"/>
                <w:color w:val="FF0000"/>
                <w:lang w:val="sl-SI"/>
              </w:rPr>
              <w:t>cestna razsvetljava in prometna signalizacija,</w:t>
            </w:r>
          </w:p>
          <w:p w14:paraId="608C5DBF" w14:textId="77777777" w:rsidR="009A3189" w:rsidRDefault="00BF47C9" w:rsidP="008D1F14">
            <w:pPr>
              <w:pStyle w:val="lennaslov"/>
              <w:numPr>
                <w:ilvl w:val="0"/>
                <w:numId w:val="34"/>
              </w:numPr>
              <w:spacing w:line="276" w:lineRule="auto"/>
              <w:jc w:val="both"/>
              <w:rPr>
                <w:rFonts w:asciiTheme="minorHAnsi" w:hAnsiTheme="minorHAnsi" w:cstheme="minorHAnsi"/>
                <w:b w:val="0"/>
                <w:color w:val="FF0000"/>
                <w:lang w:val="sl-SI"/>
              </w:rPr>
            </w:pPr>
            <w:r w:rsidRPr="00955B6E">
              <w:rPr>
                <w:rFonts w:asciiTheme="minorHAnsi" w:hAnsiTheme="minorHAnsi" w:cstheme="minorHAnsi"/>
                <w:b w:val="0"/>
                <w:color w:val="FF0000"/>
                <w:lang w:val="sl-SI"/>
              </w:rPr>
              <w:t>čistila, storitve čiščenja in storitve pranja perila,</w:t>
            </w:r>
          </w:p>
          <w:p w14:paraId="6CC75AD8" w14:textId="37AC1AC9" w:rsidR="00BF47C9" w:rsidRPr="00955B6E" w:rsidRDefault="00BF47C9" w:rsidP="008D1F14">
            <w:pPr>
              <w:pStyle w:val="lennaslov"/>
              <w:numPr>
                <w:ilvl w:val="0"/>
                <w:numId w:val="34"/>
              </w:numPr>
              <w:spacing w:line="276" w:lineRule="auto"/>
              <w:jc w:val="both"/>
              <w:rPr>
                <w:rFonts w:asciiTheme="minorHAnsi" w:hAnsiTheme="minorHAnsi" w:cstheme="minorHAnsi"/>
                <w:b w:val="0"/>
                <w:color w:val="FF0000"/>
                <w:lang w:val="sl-SI"/>
              </w:rPr>
            </w:pPr>
            <w:r w:rsidRPr="00955B6E">
              <w:rPr>
                <w:rFonts w:asciiTheme="minorHAnsi" w:hAnsiTheme="minorHAnsi" w:cstheme="minorHAnsi"/>
                <w:b w:val="0"/>
                <w:color w:val="FF0000"/>
                <w:lang w:val="sl-SI"/>
              </w:rPr>
              <w:t>vrtnarske storitve, kmetijski in drugi proizvodi ter oprema in stroji za vrtnarjenje.</w:t>
            </w:r>
          </w:p>
          <w:p w14:paraId="36F509C7" w14:textId="77777777" w:rsidR="00BF47C9" w:rsidRPr="00955B6E" w:rsidRDefault="00BF47C9" w:rsidP="00BF47C9">
            <w:pPr>
              <w:pStyle w:val="ZADEVA"/>
              <w:tabs>
                <w:tab w:val="clear" w:pos="1701"/>
                <w:tab w:val="left" w:pos="0"/>
              </w:tabs>
              <w:spacing w:line="276" w:lineRule="auto"/>
              <w:ind w:left="0" w:firstLine="0"/>
              <w:jc w:val="both"/>
              <w:rPr>
                <w:rFonts w:asciiTheme="minorHAnsi" w:hAnsiTheme="minorHAnsi" w:cstheme="minorHAnsi"/>
                <w:b w:val="0"/>
                <w:color w:val="FF0000"/>
                <w:sz w:val="22"/>
                <w:szCs w:val="22"/>
                <w:lang w:val="sl-SI"/>
              </w:rPr>
            </w:pPr>
          </w:p>
          <w:p w14:paraId="7184F420" w14:textId="73919C34" w:rsidR="00BF47C9" w:rsidRPr="00955B6E" w:rsidRDefault="00BF47C9" w:rsidP="00BF47C9">
            <w:pPr>
              <w:pStyle w:val="ZADEVA"/>
              <w:tabs>
                <w:tab w:val="clear" w:pos="1701"/>
                <w:tab w:val="left" w:pos="0"/>
              </w:tabs>
              <w:spacing w:line="276" w:lineRule="auto"/>
              <w:ind w:left="0" w:firstLine="0"/>
              <w:jc w:val="both"/>
              <w:rPr>
                <w:rFonts w:asciiTheme="minorHAnsi" w:hAnsiTheme="minorHAnsi" w:cstheme="minorHAnsi"/>
                <w:b w:val="0"/>
                <w:color w:val="FF0000"/>
                <w:sz w:val="22"/>
                <w:szCs w:val="22"/>
                <w:lang w:val="sl-SI"/>
              </w:rPr>
            </w:pPr>
            <w:r w:rsidRPr="00955B6E">
              <w:rPr>
                <w:rFonts w:asciiTheme="minorHAnsi" w:hAnsiTheme="minorHAnsi" w:cstheme="minorHAnsi"/>
                <w:b w:val="0"/>
                <w:color w:val="FF0000"/>
                <w:sz w:val="22"/>
                <w:szCs w:val="22"/>
                <w:lang w:val="sl-SI"/>
              </w:rPr>
              <w:t xml:space="preserve">Ministrstvo za okolje in prostor in Ministrstvo za javno upravo sta </w:t>
            </w:r>
            <w:r w:rsidR="00F47319">
              <w:rPr>
                <w:rFonts w:asciiTheme="minorHAnsi" w:hAnsiTheme="minorHAnsi" w:cstheme="minorHAnsi"/>
                <w:b w:val="0"/>
                <w:color w:val="FF0000"/>
                <w:sz w:val="22"/>
                <w:szCs w:val="22"/>
                <w:lang w:val="sl-SI"/>
              </w:rPr>
              <w:t xml:space="preserve">v skladu z novo Uredbo </w:t>
            </w:r>
            <w:r w:rsidRPr="00955B6E">
              <w:rPr>
                <w:rFonts w:asciiTheme="minorHAnsi" w:hAnsiTheme="minorHAnsi" w:cstheme="minorHAnsi"/>
                <w:b w:val="0"/>
                <w:color w:val="FF0000"/>
                <w:sz w:val="22"/>
                <w:szCs w:val="22"/>
                <w:lang w:val="sl-SI"/>
              </w:rPr>
              <w:t xml:space="preserve">skupaj s pristojnimi resorji pripravila primere okoljskih zahtev in meril, ki so objavljeni na spletni strani </w:t>
            </w:r>
            <w:hyperlink r:id="rId53" w:history="1">
              <w:r w:rsidRPr="00955B6E">
                <w:rPr>
                  <w:rStyle w:val="Hiperpovezava"/>
                  <w:rFonts w:asciiTheme="minorHAnsi" w:hAnsiTheme="minorHAnsi" w:cstheme="minorHAnsi"/>
                  <w:b w:val="0"/>
                  <w:sz w:val="22"/>
                  <w:szCs w:val="22"/>
                  <w:lang w:val="sl-SI"/>
                </w:rPr>
                <w:t>https://ejn.gov.si/sistem/zeleno-jn.html</w:t>
              </w:r>
            </w:hyperlink>
            <w:r w:rsidRPr="00955B6E">
              <w:rPr>
                <w:rFonts w:asciiTheme="minorHAnsi" w:hAnsiTheme="minorHAnsi" w:cstheme="minorHAnsi"/>
                <w:b w:val="0"/>
                <w:color w:val="FF0000"/>
                <w:sz w:val="22"/>
                <w:szCs w:val="22"/>
                <w:lang w:val="sl-SI"/>
              </w:rPr>
              <w:t xml:space="preserve">. Naročniki lahko primere okoljskih zahtev in meril uporabijo pri oddaji svojih naročil ali pa okoljske zahteve in merila, s katerim bodo dosegli cilj iz uredbe, oblikujejo sami (drugačne, strožje ipd.). Vsebinsko so primeri okoljskih zahtev posodobljeni glede na temeljne in </w:t>
            </w:r>
            <w:r w:rsidRPr="00955B6E">
              <w:rPr>
                <w:rFonts w:asciiTheme="minorHAnsi" w:hAnsiTheme="minorHAnsi" w:cstheme="minorHAnsi"/>
                <w:b w:val="0"/>
                <w:color w:val="FF0000"/>
                <w:sz w:val="22"/>
                <w:szCs w:val="22"/>
                <w:lang w:val="sl-SI"/>
              </w:rPr>
              <w:lastRenderedPageBreak/>
              <w:t xml:space="preserve">dodatne okoljske zahteve iz </w:t>
            </w:r>
            <w:r w:rsidR="00E4659A">
              <w:rPr>
                <w:rFonts w:asciiTheme="minorHAnsi" w:hAnsiTheme="minorHAnsi" w:cstheme="minorHAnsi"/>
                <w:b w:val="0"/>
                <w:color w:val="FF0000"/>
                <w:sz w:val="22"/>
                <w:szCs w:val="22"/>
                <w:lang w:val="sl-SI"/>
              </w:rPr>
              <w:t>pretekle</w:t>
            </w:r>
            <w:r w:rsidR="00E4659A" w:rsidRPr="00955B6E">
              <w:rPr>
                <w:rFonts w:asciiTheme="minorHAnsi" w:hAnsiTheme="minorHAnsi" w:cstheme="minorHAnsi"/>
                <w:b w:val="0"/>
                <w:color w:val="FF0000"/>
                <w:sz w:val="22"/>
                <w:szCs w:val="22"/>
                <w:lang w:val="sl-SI"/>
              </w:rPr>
              <w:t xml:space="preserve"> </w:t>
            </w:r>
            <w:r w:rsidRPr="00955B6E">
              <w:rPr>
                <w:rFonts w:asciiTheme="minorHAnsi" w:hAnsiTheme="minorHAnsi" w:cstheme="minorHAnsi"/>
                <w:b w:val="0"/>
                <w:color w:val="FF0000"/>
                <w:sz w:val="22"/>
                <w:szCs w:val="22"/>
                <w:lang w:val="sl-SI"/>
              </w:rPr>
              <w:t>uredbe in dopolnjeni s primeri okoljskih zahtev za nove skupine predmetov javnega naročanja.</w:t>
            </w:r>
          </w:p>
          <w:p w14:paraId="149671DA" w14:textId="77777777" w:rsidR="00BF47C9" w:rsidRPr="00955B6E" w:rsidRDefault="00BF47C9" w:rsidP="00BF47C9">
            <w:pPr>
              <w:pStyle w:val="ZADEVA"/>
              <w:tabs>
                <w:tab w:val="clear" w:pos="1701"/>
                <w:tab w:val="left" w:pos="0"/>
              </w:tabs>
              <w:spacing w:line="276" w:lineRule="auto"/>
              <w:ind w:left="0" w:firstLine="0"/>
              <w:jc w:val="both"/>
              <w:rPr>
                <w:rFonts w:asciiTheme="minorHAnsi" w:hAnsiTheme="minorHAnsi" w:cstheme="minorHAnsi"/>
                <w:b w:val="0"/>
                <w:color w:val="FF0000"/>
                <w:sz w:val="22"/>
                <w:szCs w:val="22"/>
                <w:lang w:val="sl-SI"/>
              </w:rPr>
            </w:pPr>
          </w:p>
          <w:p w14:paraId="1C85831F" w14:textId="77777777" w:rsidR="00BF47C9" w:rsidRDefault="00BF47C9" w:rsidP="00BF47C9">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 xml:space="preserve">Nova Uredba določa tudi okoljske vidike, ki naj bi jih naročniki vzeli v ozir pri oddaji javnih naročil: </w:t>
            </w:r>
          </w:p>
          <w:p w14:paraId="1E2CA175" w14:textId="1B92E0FF" w:rsidR="00BF47C9" w:rsidRPr="00BF47C9" w:rsidRDefault="00BF47C9" w:rsidP="008D1F14">
            <w:pPr>
              <w:pStyle w:val="Odstavekseznama"/>
              <w:numPr>
                <w:ilvl w:val="0"/>
                <w:numId w:val="33"/>
              </w:numPr>
              <w:spacing w:line="276" w:lineRule="auto"/>
              <w:jc w:val="both"/>
              <w:rPr>
                <w:rFonts w:eastAsia="Calibri" w:cstheme="minorHAnsi"/>
                <w:color w:val="FF0000"/>
                <w:lang w:val="sl-SI"/>
              </w:rPr>
            </w:pPr>
            <w:r w:rsidRPr="00BF47C9">
              <w:rPr>
                <w:rFonts w:eastAsia="Calibri" w:cstheme="minorHAnsi"/>
                <w:color w:val="FF0000"/>
                <w:lang w:val="sl-SI"/>
              </w:rPr>
              <w:t>energijska učinkovitost in uporaba obnovljivih oziroma drugih nizko ali brez-ogljičnih alternativnih virov energije,</w:t>
            </w:r>
          </w:p>
          <w:p w14:paraId="48E534C7" w14:textId="452B5C19" w:rsidR="00BF47C9" w:rsidRPr="00BF47C9" w:rsidRDefault="00BF47C9" w:rsidP="008D1F14">
            <w:pPr>
              <w:pStyle w:val="Odstavekseznama"/>
              <w:numPr>
                <w:ilvl w:val="0"/>
                <w:numId w:val="33"/>
              </w:numPr>
              <w:spacing w:line="276" w:lineRule="auto"/>
              <w:jc w:val="both"/>
              <w:rPr>
                <w:rFonts w:eastAsia="Calibri" w:cstheme="minorHAnsi"/>
                <w:color w:val="FF0000"/>
                <w:lang w:val="sl-SI"/>
              </w:rPr>
            </w:pPr>
            <w:r w:rsidRPr="00BF47C9">
              <w:rPr>
                <w:rFonts w:eastAsia="Calibri" w:cstheme="minorHAnsi"/>
                <w:color w:val="FF0000"/>
                <w:lang w:val="sl-SI"/>
              </w:rPr>
              <w:t>učinkovita in ponovna raba vode,</w:t>
            </w:r>
          </w:p>
          <w:p w14:paraId="478D1F94" w14:textId="5CECA156" w:rsidR="00BF47C9" w:rsidRPr="00BF47C9" w:rsidRDefault="00BF47C9" w:rsidP="008D1F14">
            <w:pPr>
              <w:pStyle w:val="Odstavekseznama"/>
              <w:numPr>
                <w:ilvl w:val="0"/>
                <w:numId w:val="33"/>
              </w:numPr>
              <w:spacing w:line="276" w:lineRule="auto"/>
              <w:jc w:val="both"/>
              <w:rPr>
                <w:rFonts w:eastAsia="Calibri" w:cstheme="minorHAnsi"/>
                <w:color w:val="FF0000"/>
                <w:lang w:val="sl-SI"/>
              </w:rPr>
            </w:pPr>
            <w:r w:rsidRPr="00BF47C9">
              <w:rPr>
                <w:rFonts w:eastAsia="Calibri" w:cstheme="minorHAnsi"/>
                <w:color w:val="FF0000"/>
                <w:lang w:val="sl-SI"/>
              </w:rPr>
              <w:t>učinkovita raba virov,</w:t>
            </w:r>
          </w:p>
          <w:p w14:paraId="16EA889B" w14:textId="0EABB775" w:rsidR="00BF47C9" w:rsidRPr="00BF47C9" w:rsidRDefault="00BF47C9" w:rsidP="008D1F14">
            <w:pPr>
              <w:pStyle w:val="Odstavekseznama"/>
              <w:numPr>
                <w:ilvl w:val="0"/>
                <w:numId w:val="33"/>
              </w:numPr>
              <w:spacing w:line="276" w:lineRule="auto"/>
              <w:jc w:val="both"/>
              <w:rPr>
                <w:rFonts w:cstheme="minorHAnsi"/>
                <w:color w:val="FF0000"/>
                <w:lang w:val="sl-SI" w:eastAsia="x-none"/>
              </w:rPr>
            </w:pPr>
            <w:r w:rsidRPr="00BF47C9">
              <w:rPr>
                <w:rFonts w:cstheme="minorHAnsi"/>
                <w:color w:val="FF0000"/>
                <w:lang w:val="sl-SI" w:eastAsia="x-none"/>
              </w:rPr>
              <w:t>preprečevanje nevarnosti za zdravje ali okolje, zlasti onesnaževanje zraka, voda in tal</w:t>
            </w:r>
            <w:r w:rsidRPr="00BF47C9">
              <w:rPr>
                <w:rFonts w:cstheme="minorHAnsi"/>
                <w:color w:val="FF0000"/>
                <w:lang w:val="sl-SI"/>
              </w:rPr>
              <w:t xml:space="preserve"> ter zmanjševanje biotske raznovrstnosti,</w:t>
            </w:r>
            <w:r w:rsidRPr="00BF47C9">
              <w:rPr>
                <w:rFonts w:cstheme="minorHAnsi"/>
                <w:color w:val="FF0000"/>
                <w:lang w:val="sl-SI" w:eastAsia="x-none"/>
              </w:rPr>
              <w:t xml:space="preserve"> </w:t>
            </w:r>
          </w:p>
          <w:p w14:paraId="7E80FE01" w14:textId="2813B3EE" w:rsidR="00BF47C9" w:rsidRPr="00BF47C9" w:rsidRDefault="00BF47C9" w:rsidP="008D1F14">
            <w:pPr>
              <w:pStyle w:val="Odstavekseznama"/>
              <w:numPr>
                <w:ilvl w:val="0"/>
                <w:numId w:val="33"/>
              </w:numPr>
              <w:spacing w:line="276" w:lineRule="auto"/>
              <w:jc w:val="both"/>
              <w:rPr>
                <w:rFonts w:eastAsia="Calibri" w:cstheme="minorHAnsi"/>
                <w:color w:val="FF0000"/>
                <w:lang w:val="sl-SI"/>
              </w:rPr>
            </w:pPr>
            <w:r w:rsidRPr="00BF47C9">
              <w:rPr>
                <w:rFonts w:eastAsia="Calibri" w:cstheme="minorHAnsi"/>
                <w:color w:val="FF0000"/>
                <w:lang w:val="sl-SI"/>
              </w:rPr>
              <w:t>ponovna raba sekundarnih surovin in izdelkov ter preprečevanje ter zmanjševanje nastajanja odpadkov, vključno zaradi daljše življenjske dobe blaga ali gradnje, spodbujanje popravil, priprave in predelave odsluženih izdelkov in odpadkov za ponovno uporabo ter recikliranje.</w:t>
            </w:r>
          </w:p>
          <w:p w14:paraId="359D62FA" w14:textId="77777777" w:rsidR="00BF47C9" w:rsidRPr="00955B6E" w:rsidRDefault="00BF47C9" w:rsidP="00BF47C9">
            <w:pPr>
              <w:pStyle w:val="ZADEVA"/>
              <w:tabs>
                <w:tab w:val="clear" w:pos="1701"/>
                <w:tab w:val="left" w:pos="0"/>
              </w:tabs>
              <w:spacing w:line="276" w:lineRule="auto"/>
              <w:ind w:left="0" w:firstLine="0"/>
              <w:jc w:val="both"/>
              <w:rPr>
                <w:rFonts w:asciiTheme="minorHAnsi" w:hAnsiTheme="minorHAnsi" w:cstheme="minorHAnsi"/>
                <w:b w:val="0"/>
                <w:color w:val="FF0000"/>
                <w:sz w:val="22"/>
                <w:szCs w:val="22"/>
                <w:lang w:val="sl-SI"/>
              </w:rPr>
            </w:pPr>
          </w:p>
          <w:p w14:paraId="71EAD8F9" w14:textId="342261F7" w:rsidR="00BF47C9" w:rsidRPr="00955B6E" w:rsidRDefault="00BF47C9" w:rsidP="00BF47C9">
            <w:pPr>
              <w:pStyle w:val="ZADEVA"/>
              <w:tabs>
                <w:tab w:val="clear" w:pos="1701"/>
                <w:tab w:val="left" w:pos="0"/>
              </w:tabs>
              <w:spacing w:line="276" w:lineRule="auto"/>
              <w:ind w:left="0" w:firstLine="0"/>
              <w:jc w:val="both"/>
              <w:rPr>
                <w:rFonts w:asciiTheme="minorHAnsi" w:hAnsiTheme="minorHAnsi" w:cstheme="minorHAnsi"/>
                <w:b w:val="0"/>
                <w:color w:val="FF0000"/>
                <w:sz w:val="22"/>
                <w:szCs w:val="22"/>
                <w:lang w:val="sl-SI"/>
              </w:rPr>
            </w:pPr>
            <w:r w:rsidRPr="00955B6E">
              <w:rPr>
                <w:rFonts w:asciiTheme="minorHAnsi" w:hAnsiTheme="minorHAnsi" w:cstheme="minorHAnsi"/>
                <w:b w:val="0"/>
                <w:color w:val="FF0000"/>
                <w:sz w:val="22"/>
                <w:szCs w:val="22"/>
                <w:lang w:val="sl-SI"/>
              </w:rPr>
              <w:t xml:space="preserve">Ker upoštevanje nove Uredbe še vedno predstavlja velike izzive za naročnike in gospodarske subjekte, Ministrstvo za javna naročila občasno organizira različna izobraževanja na temo zelenega javnega naročanja. Ministrstvo (Direktorat za javna naročila) ima na svoji spletni strani </w:t>
            </w:r>
            <w:hyperlink r:id="rId54" w:history="1">
              <w:r w:rsidRPr="00955B6E">
                <w:rPr>
                  <w:rStyle w:val="Hiperpovezava"/>
                  <w:rFonts w:asciiTheme="minorHAnsi" w:hAnsiTheme="minorHAnsi" w:cstheme="minorHAnsi"/>
                  <w:b w:val="0"/>
                  <w:sz w:val="22"/>
                  <w:szCs w:val="22"/>
                  <w:lang w:val="sl-SI"/>
                </w:rPr>
                <w:t>https://ejn.gov.si/sistem/zeleno-jn.html</w:t>
              </w:r>
            </w:hyperlink>
            <w:r w:rsidRPr="00955B6E">
              <w:rPr>
                <w:rFonts w:asciiTheme="minorHAnsi" w:hAnsiTheme="minorHAnsi" w:cstheme="minorHAnsi"/>
                <w:b w:val="0"/>
                <w:color w:val="FF0000"/>
                <w:sz w:val="22"/>
                <w:szCs w:val="22"/>
                <w:lang w:val="sl-SI"/>
              </w:rPr>
              <w:t xml:space="preserve"> in na spletni strani Spletišča državne uprave </w:t>
            </w:r>
            <w:hyperlink r:id="rId55" w:history="1">
              <w:r w:rsidRPr="00955B6E">
                <w:rPr>
                  <w:rStyle w:val="Hiperpovezava"/>
                  <w:rFonts w:asciiTheme="minorHAnsi" w:hAnsiTheme="minorHAnsi" w:cstheme="minorHAnsi"/>
                  <w:b w:val="0"/>
                  <w:sz w:val="22"/>
                  <w:szCs w:val="22"/>
                  <w:lang w:val="sl-SI"/>
                </w:rPr>
                <w:t>https://www.gov.si/teme/zeleno-javno-narocanje/</w:t>
              </w:r>
            </w:hyperlink>
            <w:r w:rsidRPr="00955B6E">
              <w:rPr>
                <w:rFonts w:asciiTheme="minorHAnsi" w:hAnsiTheme="minorHAnsi" w:cstheme="minorHAnsi"/>
                <w:b w:val="0"/>
                <w:color w:val="FF0000"/>
                <w:sz w:val="22"/>
                <w:szCs w:val="22"/>
                <w:lang w:val="sl-SI"/>
              </w:rPr>
              <w:t xml:space="preserve"> objavljene vse informacije</w:t>
            </w:r>
            <w:r w:rsidR="00E4659A">
              <w:rPr>
                <w:rFonts w:asciiTheme="minorHAnsi" w:hAnsiTheme="minorHAnsi" w:cstheme="minorHAnsi"/>
                <w:b w:val="0"/>
                <w:color w:val="FF0000"/>
                <w:sz w:val="22"/>
                <w:szCs w:val="22"/>
                <w:lang w:val="sl-SI"/>
              </w:rPr>
              <w:t>,</w:t>
            </w:r>
            <w:r w:rsidRPr="00955B6E">
              <w:rPr>
                <w:rFonts w:asciiTheme="minorHAnsi" w:hAnsiTheme="minorHAnsi" w:cstheme="minorHAnsi"/>
                <w:b w:val="0"/>
                <w:color w:val="FF0000"/>
                <w:sz w:val="22"/>
                <w:szCs w:val="22"/>
                <w:lang w:val="sl-SI"/>
              </w:rPr>
              <w:t xml:space="preserve"> vezan</w:t>
            </w:r>
            <w:r w:rsidR="00E4659A">
              <w:rPr>
                <w:rFonts w:asciiTheme="minorHAnsi" w:hAnsiTheme="minorHAnsi" w:cstheme="minorHAnsi"/>
                <w:b w:val="0"/>
                <w:color w:val="FF0000"/>
                <w:sz w:val="22"/>
                <w:szCs w:val="22"/>
                <w:lang w:val="sl-SI"/>
              </w:rPr>
              <w:t>e</w:t>
            </w:r>
            <w:r w:rsidRPr="00955B6E">
              <w:rPr>
                <w:rFonts w:asciiTheme="minorHAnsi" w:hAnsiTheme="minorHAnsi" w:cstheme="minorHAnsi"/>
                <w:b w:val="0"/>
                <w:color w:val="FF0000"/>
                <w:sz w:val="22"/>
                <w:szCs w:val="22"/>
                <w:lang w:val="sl-SI"/>
              </w:rPr>
              <w:t xml:space="preserve"> na zeleno javno naročanje. Ministrstvo pripravlja odgovore na prejeta vprašanja naročnikov in gospodarskih subjektov, nudi telefonsko svetovanje naročnikom in gospodarskim </w:t>
            </w:r>
            <w:r w:rsidRPr="00617A10">
              <w:rPr>
                <w:rFonts w:asciiTheme="minorHAnsi" w:hAnsiTheme="minorHAnsi" w:cstheme="minorHAnsi"/>
                <w:b w:val="0"/>
                <w:color w:val="FF0000"/>
                <w:sz w:val="22"/>
                <w:szCs w:val="22"/>
                <w:lang w:val="sl-SI"/>
              </w:rPr>
              <w:t xml:space="preserve">subjektom, </w:t>
            </w:r>
            <w:r w:rsidR="00617A10" w:rsidRPr="00617A10">
              <w:rPr>
                <w:rFonts w:asciiTheme="minorHAnsi" w:hAnsiTheme="minorHAnsi" w:cstheme="minorHAnsi"/>
                <w:b w:val="0"/>
                <w:color w:val="FF0000"/>
                <w:sz w:val="22"/>
                <w:szCs w:val="22"/>
                <w:lang w:val="sl-SI"/>
              </w:rPr>
              <w:t>vzpostavljena je tudi enotna kontaktna točka za pomoč naročnikom in ponudnikom t.i. »Help desk</w:t>
            </w:r>
            <w:r w:rsidRPr="00617A10">
              <w:rPr>
                <w:rFonts w:asciiTheme="minorHAnsi" w:hAnsiTheme="minorHAnsi" w:cstheme="minorHAnsi"/>
                <w:b w:val="0"/>
                <w:color w:val="FF0000"/>
                <w:sz w:val="22"/>
                <w:szCs w:val="22"/>
                <w:lang w:val="sl-SI"/>
              </w:rPr>
              <w:t>«.</w:t>
            </w:r>
            <w:r w:rsidRPr="00955B6E">
              <w:rPr>
                <w:rFonts w:asciiTheme="minorHAnsi" w:hAnsiTheme="minorHAnsi" w:cstheme="minorHAnsi"/>
                <w:b w:val="0"/>
                <w:color w:val="FF0000"/>
                <w:sz w:val="22"/>
                <w:szCs w:val="22"/>
                <w:lang w:val="sl-SI"/>
              </w:rPr>
              <w:t xml:space="preserve"> Ministrstvo tudi redno izvaja strokovne usklajevalne sestanke z različnimi deležniki vezano na področje zelenega javnega naročanja.</w:t>
            </w:r>
          </w:p>
          <w:p w14:paraId="5992C596" w14:textId="77777777" w:rsidR="00BF47C9" w:rsidRPr="00955B6E" w:rsidRDefault="00BF47C9" w:rsidP="00BF47C9">
            <w:pPr>
              <w:pStyle w:val="ZADEVA"/>
              <w:tabs>
                <w:tab w:val="clear" w:pos="1701"/>
                <w:tab w:val="left" w:pos="0"/>
              </w:tabs>
              <w:spacing w:line="276" w:lineRule="auto"/>
              <w:ind w:left="0" w:firstLine="0"/>
              <w:jc w:val="both"/>
              <w:rPr>
                <w:rFonts w:asciiTheme="minorHAnsi" w:hAnsiTheme="minorHAnsi" w:cstheme="minorHAnsi"/>
                <w:b w:val="0"/>
                <w:color w:val="FF0000"/>
                <w:sz w:val="22"/>
                <w:szCs w:val="22"/>
                <w:lang w:val="sl-SI"/>
              </w:rPr>
            </w:pPr>
          </w:p>
          <w:p w14:paraId="6EB2F284" w14:textId="77777777" w:rsidR="00BF47C9" w:rsidRPr="00955B6E" w:rsidRDefault="00BF47C9" w:rsidP="00BF47C9">
            <w:pPr>
              <w:pStyle w:val="ZADEVA"/>
              <w:tabs>
                <w:tab w:val="clear" w:pos="1701"/>
                <w:tab w:val="left" w:pos="0"/>
              </w:tabs>
              <w:spacing w:line="276" w:lineRule="auto"/>
              <w:ind w:left="0" w:firstLine="0"/>
              <w:jc w:val="both"/>
              <w:rPr>
                <w:rFonts w:asciiTheme="minorHAnsi" w:hAnsiTheme="minorHAnsi" w:cstheme="minorHAnsi"/>
                <w:b w:val="0"/>
                <w:color w:val="FF0000"/>
                <w:sz w:val="22"/>
                <w:szCs w:val="22"/>
                <w:lang w:val="sl-SI"/>
              </w:rPr>
            </w:pPr>
            <w:r w:rsidRPr="00955B6E">
              <w:rPr>
                <w:rFonts w:asciiTheme="minorHAnsi" w:hAnsiTheme="minorHAnsi" w:cstheme="minorHAnsi"/>
                <w:b w:val="0"/>
                <w:color w:val="FF0000"/>
                <w:sz w:val="22"/>
                <w:szCs w:val="22"/>
                <w:lang w:val="sl-SI"/>
              </w:rPr>
              <w:t xml:space="preserve">Ker sta sistem in izvajanje zelenega javnega naročanja izjemno zahtevna in terjata horizontalen pristop ter sodelovanje skoraj vseh resorjev vlade, so za izvajanje usposabljanj in zagotavljanje strokovne pomoči naročnikom in ponudnikom zadolžena vsa relevantna resorna ministrstva. Na spletni strani </w:t>
            </w:r>
            <w:hyperlink r:id="rId56" w:history="1">
              <w:r w:rsidRPr="00955B6E">
                <w:rPr>
                  <w:rStyle w:val="Hiperpovezava"/>
                  <w:rFonts w:asciiTheme="minorHAnsi" w:hAnsiTheme="minorHAnsi" w:cstheme="minorHAnsi"/>
                  <w:b w:val="0"/>
                  <w:sz w:val="22"/>
                  <w:szCs w:val="22"/>
                  <w:lang w:val="sl-SI"/>
                </w:rPr>
                <w:t>https://ejn.gov.si/sistem/zeleno-jn/kontaktni-podatki.html</w:t>
              </w:r>
            </w:hyperlink>
            <w:r w:rsidRPr="00955B6E">
              <w:rPr>
                <w:rFonts w:asciiTheme="minorHAnsi" w:hAnsiTheme="minorHAnsi" w:cstheme="minorHAnsi"/>
                <w:b w:val="0"/>
                <w:color w:val="FF0000"/>
                <w:sz w:val="22"/>
                <w:szCs w:val="22"/>
                <w:lang w:val="sl-SI"/>
              </w:rPr>
              <w:t xml:space="preserve"> so navedene tudi kontaktne točke za posamezne vsebinske sklope, ki so povezane z delovnim področjem vsakega oddelka ali posameznega </w:t>
            </w:r>
            <w:r w:rsidRPr="00955B6E">
              <w:rPr>
                <w:rFonts w:asciiTheme="minorHAnsi" w:hAnsiTheme="minorHAnsi" w:cstheme="minorHAnsi"/>
                <w:b w:val="0"/>
                <w:color w:val="FF0000"/>
                <w:sz w:val="22"/>
                <w:szCs w:val="22"/>
                <w:lang w:val="sl-SI"/>
              </w:rPr>
              <w:lastRenderedPageBreak/>
              <w:t>predmeta zelenega javnega naročila, in zagotavljajo strokovno pomoč naročnikom in gospodarskim subjektom pri vprašanjih zelenega javnega naročanja.</w:t>
            </w:r>
          </w:p>
          <w:p w14:paraId="620EA8CA" w14:textId="0B5408AB" w:rsidR="00BF47C9" w:rsidRDefault="00BF47C9" w:rsidP="00BF47C9">
            <w:pPr>
              <w:pStyle w:val="ZADEVA"/>
              <w:tabs>
                <w:tab w:val="clear" w:pos="1701"/>
                <w:tab w:val="left" w:pos="0"/>
              </w:tabs>
              <w:spacing w:line="276" w:lineRule="auto"/>
              <w:ind w:left="0" w:firstLine="0"/>
              <w:jc w:val="both"/>
              <w:rPr>
                <w:rFonts w:asciiTheme="minorHAnsi" w:hAnsiTheme="minorHAnsi" w:cstheme="minorHAnsi"/>
                <w:b w:val="0"/>
                <w:sz w:val="22"/>
                <w:szCs w:val="22"/>
                <w:lang w:val="sl-SI"/>
              </w:rPr>
            </w:pPr>
          </w:p>
          <w:p w14:paraId="31DD4B7C" w14:textId="19CD62F9" w:rsidR="00E4659A" w:rsidRPr="00E4659A" w:rsidRDefault="00E4659A" w:rsidP="00BF47C9">
            <w:pPr>
              <w:pStyle w:val="ZADEVA"/>
              <w:tabs>
                <w:tab w:val="clear" w:pos="1701"/>
                <w:tab w:val="left" w:pos="0"/>
              </w:tabs>
              <w:spacing w:line="276" w:lineRule="auto"/>
              <w:ind w:left="0" w:firstLine="0"/>
              <w:jc w:val="both"/>
              <w:rPr>
                <w:rFonts w:asciiTheme="minorHAnsi" w:hAnsiTheme="minorHAnsi" w:cstheme="minorHAnsi"/>
                <w:b w:val="0"/>
                <w:sz w:val="22"/>
                <w:szCs w:val="22"/>
                <w:lang w:val="sl-SI"/>
              </w:rPr>
            </w:pPr>
            <w:r w:rsidRPr="000A1BDF">
              <w:rPr>
                <w:rFonts w:asciiTheme="minorHAnsi" w:hAnsiTheme="minorHAnsi" w:cstheme="minorHAnsi"/>
                <w:b w:val="0"/>
                <w:color w:val="FF0000"/>
                <w:sz w:val="22"/>
                <w:szCs w:val="22"/>
                <w:lang w:val="sl-SI"/>
              </w:rPr>
              <w:t>Ministrstvo za okolje in prostor v sklopu projekta care4Climate zagotavlja še dodatne informacije, usposabljanja in izobraževanje na področju zelenega javnega naročanja, vključno s pripravo tematskih priročnikov oziroma dokumentov (dostopno na:</w:t>
            </w:r>
            <w:r>
              <w:rPr>
                <w:rFonts w:asciiTheme="minorHAnsi" w:hAnsiTheme="minorHAnsi" w:cstheme="minorHAnsi"/>
                <w:b w:val="0"/>
                <w:sz w:val="22"/>
                <w:szCs w:val="22"/>
                <w:lang w:val="sl-SI"/>
              </w:rPr>
              <w:t xml:space="preserve"> </w:t>
            </w:r>
            <w:hyperlink r:id="rId57" w:history="1">
              <w:r w:rsidRPr="00E4659A">
                <w:rPr>
                  <w:rStyle w:val="Hiperpovezava"/>
                  <w:b w:val="0"/>
                  <w:bCs/>
                  <w:lang w:val="sl-SI"/>
                </w:rPr>
                <w:t>https://www.care4climate.si/sl/o-projektu/podrocja-aktivnosti-projekta/zeleno-javno-narocanje</w:t>
              </w:r>
            </w:hyperlink>
            <w:r w:rsidRPr="000A1BDF">
              <w:rPr>
                <w:b w:val="0"/>
                <w:bCs/>
                <w:color w:val="FF0000"/>
                <w:lang w:val="sl-SI"/>
              </w:rPr>
              <w:t>)</w:t>
            </w:r>
            <w:r w:rsidRPr="000A1BDF">
              <w:rPr>
                <w:color w:val="FF0000"/>
                <w:lang w:val="sl-SI"/>
              </w:rPr>
              <w:t xml:space="preserve">. </w:t>
            </w:r>
          </w:p>
          <w:p w14:paraId="6C6C21A8" w14:textId="77777777" w:rsidR="00E4659A" w:rsidRPr="00955B6E" w:rsidRDefault="00E4659A" w:rsidP="00BF47C9">
            <w:pPr>
              <w:pStyle w:val="ZADEVA"/>
              <w:tabs>
                <w:tab w:val="clear" w:pos="1701"/>
                <w:tab w:val="left" w:pos="0"/>
              </w:tabs>
              <w:spacing w:line="276" w:lineRule="auto"/>
              <w:ind w:left="0" w:firstLine="0"/>
              <w:jc w:val="both"/>
              <w:rPr>
                <w:rFonts w:asciiTheme="minorHAnsi" w:hAnsiTheme="minorHAnsi" w:cstheme="minorHAnsi"/>
                <w:b w:val="0"/>
                <w:sz w:val="22"/>
                <w:szCs w:val="22"/>
                <w:lang w:val="sl-SI"/>
              </w:rPr>
            </w:pPr>
          </w:p>
          <w:p w14:paraId="676E2A84" w14:textId="775AB861" w:rsidR="00BF47C9" w:rsidRPr="00955B6E" w:rsidRDefault="00BF47C9" w:rsidP="00BF47C9">
            <w:pPr>
              <w:pStyle w:val="ZADEVA"/>
              <w:tabs>
                <w:tab w:val="clear" w:pos="1701"/>
                <w:tab w:val="left" w:pos="0"/>
              </w:tabs>
              <w:spacing w:line="276" w:lineRule="auto"/>
              <w:ind w:left="0" w:firstLine="0"/>
              <w:jc w:val="both"/>
              <w:rPr>
                <w:rFonts w:asciiTheme="minorHAnsi" w:hAnsiTheme="minorHAnsi" w:cstheme="minorHAnsi"/>
                <w:b w:val="0"/>
                <w:color w:val="FF0000"/>
                <w:sz w:val="22"/>
                <w:szCs w:val="22"/>
                <w:shd w:val="clear" w:color="auto" w:fill="FFFFFF"/>
                <w:lang w:val="sl-SI"/>
              </w:rPr>
            </w:pPr>
            <w:r w:rsidRPr="00955B6E">
              <w:rPr>
                <w:rFonts w:asciiTheme="minorHAnsi" w:hAnsiTheme="minorHAnsi" w:cstheme="minorHAnsi"/>
                <w:b w:val="0"/>
                <w:color w:val="FF0000"/>
                <w:sz w:val="22"/>
                <w:szCs w:val="22"/>
                <w:lang w:val="sl-SI"/>
              </w:rPr>
              <w:t xml:space="preserve">Nadalje želimo še pojasniti, da glede </w:t>
            </w:r>
            <w:r w:rsidR="00E4659A">
              <w:rPr>
                <w:rFonts w:asciiTheme="minorHAnsi" w:hAnsiTheme="minorHAnsi" w:cstheme="minorHAnsi"/>
                <w:b w:val="0"/>
                <w:color w:val="FF0000"/>
                <w:sz w:val="22"/>
                <w:szCs w:val="22"/>
                <w:lang w:val="sl-SI"/>
              </w:rPr>
              <w:t>pridobitve oziroma zahteve po dokazilih</w:t>
            </w:r>
            <w:r w:rsidRPr="00955B6E">
              <w:rPr>
                <w:rFonts w:asciiTheme="minorHAnsi" w:hAnsiTheme="minorHAnsi" w:cstheme="minorHAnsi"/>
                <w:b w:val="0"/>
                <w:color w:val="FF0000"/>
                <w:sz w:val="22"/>
                <w:szCs w:val="22"/>
                <w:lang w:val="sl-SI"/>
              </w:rPr>
              <w:t xml:space="preserve"> ZJN-3 v 78. členu opredeljuje standarde za zagotavljanje kakovosti in standarde za okoljsko ravnanje v postopkih javnih naročil. Drugi odstavek istega člena opredeljuje, da </w:t>
            </w:r>
            <w:r w:rsidRPr="00955B6E">
              <w:rPr>
                <w:rFonts w:asciiTheme="minorHAnsi" w:hAnsiTheme="minorHAnsi" w:cstheme="minorHAnsi"/>
                <w:b w:val="0"/>
                <w:color w:val="FF0000"/>
                <w:sz w:val="22"/>
                <w:szCs w:val="22"/>
                <w:shd w:val="clear" w:color="auto" w:fill="FFFFFF"/>
                <w:lang w:val="sl-SI"/>
              </w:rPr>
              <w:t>če naročnik zahteva predložitev potrdila, ki ga izda neodvisen organ in ki potrjuje, da gospodarski subjekt upošteva določene sisteme ali standarde za okoljsko ravnanje, se sklicuje na sistem Evropske unije za okoljsko ravnanje in presojo (EMAS) ali na druge sisteme za okoljsko ravnanje, ki so priznani v skladu s 45. členom Uredbe (ES) št. 1221/2009 Evropskega parlamenta in Sveta z dne 25. novembra 2009 o prostovoljnem sodelovanju organizacij v Sistemu Skupnosti za okoljsko ravnanje in presojo (EMAS), razveljavitvi Uredbe (ES) št. 761/2001 ter odločb Komisije 2001/681/ES in 2006/193/ES (UL L št. 342 z dne 22. 12. 2009, str. 1), nazadnje spremenjene z Uredbo Sveta (EU) št. 517/2013 z dne 13. maja 2013 o prilagoditvi nekaterih uredb ter odločb in sklepov na področju prostega pretoka blaga, prostega gibanja oseb, prava družb, politike konkurence, kmetijstva, varnosti hrane, veterinarske in fitosanitarne politike, prometne politike, energetike, obdavčitve, statistike, vseevropskih omrežij, pravosodja in temeljnih pravic, pravice, svobode in varnosti, okolja, carinske unije, zunanjih odnosov, zunanje, varnostne in obrambne politike ter institucij zaradi pristopa Republike Hrvaške (UL L št. 158 z dne 10. 6. 2013, str. 1), ali na druge standarde za okoljsko ravnanje, ki temeljijo na ustreznih evropskih ali mednarodnih standardih akreditiranih organov. Naročnik prizna enakovredna potrdila, ki jih izda organ s sedežem v drugi državi članici.</w:t>
            </w:r>
          </w:p>
          <w:p w14:paraId="086201B1" w14:textId="77777777" w:rsidR="00BF47C9" w:rsidRPr="00955B6E" w:rsidRDefault="00BF47C9" w:rsidP="00BF47C9">
            <w:pPr>
              <w:pStyle w:val="ZADEVA"/>
              <w:tabs>
                <w:tab w:val="clear" w:pos="1701"/>
                <w:tab w:val="left" w:pos="0"/>
              </w:tabs>
              <w:spacing w:line="276" w:lineRule="auto"/>
              <w:ind w:left="0" w:firstLine="0"/>
              <w:jc w:val="both"/>
              <w:rPr>
                <w:rFonts w:asciiTheme="minorHAnsi" w:hAnsiTheme="minorHAnsi" w:cstheme="minorHAnsi"/>
                <w:b w:val="0"/>
                <w:i/>
                <w:iCs/>
                <w:color w:val="FF0000"/>
                <w:sz w:val="22"/>
                <w:szCs w:val="22"/>
                <w:shd w:val="clear" w:color="auto" w:fill="FFFFFF"/>
                <w:lang w:val="sl-SI"/>
              </w:rPr>
            </w:pPr>
          </w:p>
          <w:p w14:paraId="098152D9" w14:textId="6CA9BD45" w:rsidR="00543383" w:rsidRPr="00EB40CC" w:rsidRDefault="00BF47C9" w:rsidP="00BF47C9">
            <w:pPr>
              <w:spacing w:line="276" w:lineRule="auto"/>
              <w:jc w:val="both"/>
              <w:rPr>
                <w:rFonts w:asciiTheme="minorHAnsi" w:hAnsiTheme="minorHAnsi" w:cstheme="minorHAnsi"/>
                <w:i/>
              </w:rPr>
            </w:pPr>
            <w:r w:rsidRPr="00955B6E">
              <w:rPr>
                <w:rFonts w:asciiTheme="minorHAnsi" w:hAnsiTheme="minorHAnsi" w:cstheme="minorHAnsi"/>
                <w:color w:val="FF0000"/>
                <w:sz w:val="22"/>
                <w:szCs w:val="22"/>
                <w:shd w:val="clear" w:color="auto" w:fill="FFFFFF"/>
              </w:rPr>
              <w:t>Torej, vsi ukrepi, ki so bili preneseni v nacionalno zakonodajo o javnih naročilih v zvezi z zelenim javnimi naročanjem, sledijo in so v skladu s pravnim okvirom EU na tem področju.</w:t>
            </w:r>
          </w:p>
        </w:tc>
      </w:tr>
      <w:tr w:rsidR="005F0ADF" w:rsidRPr="00EB40CC" w14:paraId="024043AF" w14:textId="77777777" w:rsidTr="005F0ADF">
        <w:tc>
          <w:tcPr>
            <w:tcW w:w="1648" w:type="pct"/>
          </w:tcPr>
          <w:p w14:paraId="3B941912" w14:textId="19CB1C99" w:rsidR="005F0ADF" w:rsidRPr="00BF47C9" w:rsidRDefault="007C7271" w:rsidP="005F0ADF">
            <w:pPr>
              <w:pStyle w:val="Naslov3"/>
              <w:outlineLvl w:val="2"/>
              <w:rPr>
                <w:rFonts w:cstheme="minorHAnsi"/>
                <w:b w:val="0"/>
                <w:lang w:val="en-US"/>
              </w:rPr>
            </w:pPr>
            <w:r w:rsidRPr="00BF47C9">
              <w:rPr>
                <w:rFonts w:cstheme="minorHAnsi"/>
                <w:lang w:val="en-US"/>
              </w:rPr>
              <w:lastRenderedPageBreak/>
              <w:t>V</w:t>
            </w:r>
            <w:r w:rsidR="005F0ADF" w:rsidRPr="00BF47C9">
              <w:rPr>
                <w:rFonts w:cstheme="minorHAnsi"/>
                <w:lang w:val="en-US"/>
              </w:rPr>
              <w:t>.1.3. Quantitative indicators</w:t>
            </w:r>
          </w:p>
        </w:tc>
        <w:tc>
          <w:tcPr>
            <w:tcW w:w="3352" w:type="pct"/>
          </w:tcPr>
          <w:p w14:paraId="3B929A8F" w14:textId="3239D973" w:rsidR="005F0ADF" w:rsidRPr="00BF47C9" w:rsidRDefault="005F0ADF" w:rsidP="00247E16">
            <w:pPr>
              <w:jc w:val="both"/>
              <w:rPr>
                <w:rFonts w:asciiTheme="minorHAnsi" w:hAnsiTheme="minorHAnsi" w:cstheme="minorHAnsi"/>
                <w:i/>
                <w:sz w:val="22"/>
                <w:szCs w:val="22"/>
                <w:lang w:val="en-US"/>
              </w:rPr>
            </w:pPr>
            <w:r w:rsidRPr="00BF47C9">
              <w:rPr>
                <w:rFonts w:asciiTheme="minorHAnsi" w:hAnsiTheme="minorHAnsi" w:cstheme="minorHAnsi"/>
                <w:i/>
                <w:sz w:val="22"/>
                <w:szCs w:val="22"/>
                <w:lang w:val="en-US"/>
              </w:rPr>
              <w:t>This section contains examples of quantitative</w:t>
            </w:r>
            <w:r w:rsidR="00247E16" w:rsidRPr="00BF47C9">
              <w:rPr>
                <w:rFonts w:asciiTheme="minorHAnsi" w:hAnsiTheme="minorHAnsi" w:cstheme="minorHAnsi"/>
                <w:i/>
                <w:sz w:val="22"/>
                <w:szCs w:val="22"/>
                <w:lang w:val="en-US"/>
              </w:rPr>
              <w:t xml:space="preserve"> indicators related to section V.</w:t>
            </w:r>
            <w:r w:rsidRPr="00BF47C9">
              <w:rPr>
                <w:rFonts w:asciiTheme="minorHAnsi" w:hAnsiTheme="minorHAnsi" w:cstheme="minorHAnsi"/>
                <w:i/>
                <w:sz w:val="22"/>
                <w:szCs w:val="22"/>
                <w:lang w:val="en-US"/>
              </w:rPr>
              <w:t>1.  Other indicators can also be included in the report.</w:t>
            </w:r>
          </w:p>
        </w:tc>
      </w:tr>
      <w:tr w:rsidR="005F0ADF" w:rsidRPr="00EB40CC" w14:paraId="24E93C97" w14:textId="77777777" w:rsidTr="005F0ADF">
        <w:tc>
          <w:tcPr>
            <w:tcW w:w="1648" w:type="pct"/>
          </w:tcPr>
          <w:p w14:paraId="76713AFB" w14:textId="0305C4A9" w:rsidR="005F0ADF" w:rsidRPr="00BF47C9" w:rsidRDefault="005F0ADF" w:rsidP="006753EC">
            <w:pPr>
              <w:jc w:val="both"/>
              <w:rPr>
                <w:rFonts w:asciiTheme="minorHAnsi" w:hAnsiTheme="minorHAnsi" w:cstheme="minorHAnsi"/>
                <w:b/>
                <w:sz w:val="22"/>
                <w:szCs w:val="22"/>
                <w:lang w:val="en-US"/>
              </w:rPr>
            </w:pPr>
            <w:r w:rsidRPr="00BF47C9">
              <w:rPr>
                <w:rFonts w:asciiTheme="minorHAnsi" w:hAnsiTheme="minorHAnsi" w:cstheme="minorHAnsi"/>
                <w:sz w:val="22"/>
                <w:szCs w:val="22"/>
                <w:lang w:val="en-US"/>
              </w:rPr>
              <w:t xml:space="preserve">Please provide, when available, any quantitative data (statistics, etc.) illustrating the achievements and challenges identified under section </w:t>
            </w:r>
            <w:r w:rsidR="00B34CD3" w:rsidRPr="00BF47C9">
              <w:rPr>
                <w:rFonts w:asciiTheme="minorHAnsi" w:hAnsiTheme="minorHAnsi" w:cstheme="minorHAnsi"/>
                <w:sz w:val="22"/>
                <w:szCs w:val="22"/>
                <w:lang w:val="en-US"/>
              </w:rPr>
              <w:t>V</w:t>
            </w:r>
            <w:r w:rsidRPr="00BF47C9">
              <w:rPr>
                <w:rFonts w:asciiTheme="minorHAnsi" w:hAnsiTheme="minorHAnsi" w:cstheme="minorHAnsi"/>
                <w:sz w:val="22"/>
                <w:szCs w:val="22"/>
                <w:lang w:val="en-US"/>
              </w:rPr>
              <w:t>.1.</w:t>
            </w:r>
            <w:r w:rsidR="002C131E" w:rsidRPr="00BF47C9">
              <w:rPr>
                <w:rFonts w:asciiTheme="minorHAnsi" w:hAnsiTheme="minorHAnsi" w:cstheme="minorHAnsi"/>
                <w:sz w:val="22"/>
                <w:szCs w:val="22"/>
                <w:lang w:val="en-US"/>
              </w:rPr>
              <w:t>1</w:t>
            </w:r>
            <w:r w:rsidRPr="00BF47C9">
              <w:rPr>
                <w:rFonts w:asciiTheme="minorHAnsi" w:hAnsiTheme="minorHAnsi" w:cstheme="minorHAnsi"/>
                <w:sz w:val="22"/>
                <w:szCs w:val="22"/>
                <w:lang w:val="en-US"/>
              </w:rPr>
              <w:t xml:space="preserve"> above. To the extent possible, these indicators should be further g</w:t>
            </w:r>
            <w:r w:rsidR="006753EC" w:rsidRPr="00BF47C9">
              <w:rPr>
                <w:rFonts w:asciiTheme="minorHAnsi" w:hAnsiTheme="minorHAnsi" w:cstheme="minorHAnsi"/>
                <w:sz w:val="22"/>
                <w:szCs w:val="22"/>
                <w:lang w:val="en-US"/>
              </w:rPr>
              <w:t>rouped by type of legal problem.</w:t>
            </w:r>
          </w:p>
        </w:tc>
        <w:tc>
          <w:tcPr>
            <w:tcW w:w="3352" w:type="pct"/>
          </w:tcPr>
          <w:p w14:paraId="471D1A06" w14:textId="77777777" w:rsidR="005F0ADF" w:rsidRPr="00BF47C9" w:rsidRDefault="005F0ADF" w:rsidP="005F0ADF">
            <w:pPr>
              <w:jc w:val="both"/>
              <w:rPr>
                <w:rFonts w:asciiTheme="minorHAnsi" w:hAnsiTheme="minorHAnsi" w:cstheme="minorHAnsi"/>
                <w:i/>
                <w:sz w:val="22"/>
                <w:szCs w:val="22"/>
                <w:lang w:val="en-US"/>
              </w:rPr>
            </w:pPr>
            <w:r w:rsidRPr="00BF47C9">
              <w:rPr>
                <w:rFonts w:asciiTheme="minorHAnsi" w:hAnsiTheme="minorHAnsi" w:cstheme="minorHAnsi"/>
                <w:i/>
                <w:sz w:val="22"/>
                <w:szCs w:val="22"/>
                <w:lang w:val="en-US"/>
              </w:rPr>
              <w:t>Possible relevant (non-exhaustive) documents for consideration may be as follows:</w:t>
            </w:r>
          </w:p>
          <w:p w14:paraId="43552F91" w14:textId="77777777" w:rsidR="001B6675" w:rsidRPr="00BF47C9" w:rsidRDefault="005F0ADF" w:rsidP="001B6675">
            <w:pPr>
              <w:pStyle w:val="Brezrazmikov"/>
              <w:numPr>
                <w:ilvl w:val="0"/>
                <w:numId w:val="2"/>
              </w:numPr>
              <w:jc w:val="both"/>
              <w:rPr>
                <w:rFonts w:cstheme="minorHAnsi"/>
                <w:lang w:val="en-US"/>
              </w:rPr>
            </w:pPr>
            <w:r w:rsidRPr="00BF47C9">
              <w:rPr>
                <w:rFonts w:cstheme="minorHAnsi"/>
                <w:i/>
                <w:lang w:val="en-US"/>
              </w:rPr>
              <w:t xml:space="preserve">Percentage of public procurement procedures incorporating green criteria out of the whole volume of procurement at national level and if available, for the </w:t>
            </w:r>
            <w:r w:rsidR="00BA62E5" w:rsidRPr="00BF47C9">
              <w:rPr>
                <w:rFonts w:cstheme="minorHAnsi"/>
                <w:i/>
                <w:lang w:val="en-US"/>
              </w:rPr>
              <w:t>GPP product groups</w:t>
            </w:r>
            <w:r w:rsidRPr="00BF47C9">
              <w:rPr>
                <w:rFonts w:cstheme="minorHAnsi"/>
                <w:i/>
                <w:lang w:val="en-US"/>
              </w:rPr>
              <w:t xml:space="preserve"> </w:t>
            </w:r>
            <w:r w:rsidR="009E4DB2" w:rsidRPr="00BF47C9">
              <w:rPr>
                <w:rFonts w:cstheme="minorHAnsi"/>
                <w:i/>
                <w:lang w:val="en-US"/>
              </w:rPr>
              <w:t xml:space="preserve">(e.g. </w:t>
            </w:r>
            <w:hyperlink r:id="rId58" w:history="1">
              <w:r w:rsidR="009E4DB2" w:rsidRPr="00BF47C9">
                <w:rPr>
                  <w:rFonts w:cstheme="minorHAnsi"/>
                  <w:lang w:val="en-US"/>
                </w:rPr>
                <w:t>http://ec.europa.eu/environment/gpp/eu_gpp_criteria_en.htm</w:t>
              </w:r>
            </w:hyperlink>
            <w:r w:rsidR="009E4DB2" w:rsidRPr="00BF47C9">
              <w:rPr>
                <w:rFonts w:cstheme="minorHAnsi"/>
                <w:i/>
                <w:lang w:val="en-US"/>
              </w:rPr>
              <w:t xml:space="preserve">) </w:t>
            </w:r>
            <w:r w:rsidRPr="00BF47C9">
              <w:rPr>
                <w:rFonts w:cstheme="minorHAnsi"/>
                <w:i/>
                <w:lang w:val="en-US"/>
              </w:rPr>
              <w:t>for</w:t>
            </w:r>
            <w:r w:rsidR="009E4DB2" w:rsidRPr="00BF47C9">
              <w:rPr>
                <w:rFonts w:cstheme="minorHAnsi"/>
                <w:i/>
                <w:lang w:val="en-US"/>
              </w:rPr>
              <w:t xml:space="preserve"> </w:t>
            </w:r>
            <w:r w:rsidRPr="00BF47C9">
              <w:rPr>
                <w:rFonts w:cstheme="minorHAnsi"/>
                <w:i/>
                <w:lang w:val="en-US"/>
              </w:rPr>
              <w:t>which monitoring is being don</w:t>
            </w:r>
            <w:r w:rsidR="006753EC" w:rsidRPr="00BF47C9">
              <w:rPr>
                <w:rFonts w:cstheme="minorHAnsi"/>
                <w:i/>
                <w:lang w:val="en-US"/>
              </w:rPr>
              <w:t>e, measured by number and value</w:t>
            </w:r>
            <w:r w:rsidR="001A1A96" w:rsidRPr="00BF47C9">
              <w:rPr>
                <w:rFonts w:cstheme="minorHAnsi"/>
                <w:i/>
                <w:lang w:val="en-US"/>
              </w:rPr>
              <w:t>.</w:t>
            </w:r>
          </w:p>
          <w:p w14:paraId="229ABA49" w14:textId="16AD0B27" w:rsidR="001B6675" w:rsidRPr="00BF47C9" w:rsidRDefault="001B6675" w:rsidP="001B6675">
            <w:pPr>
              <w:pStyle w:val="Brezrazmikov"/>
              <w:ind w:left="360"/>
              <w:jc w:val="both"/>
              <w:rPr>
                <w:rFonts w:cstheme="minorHAnsi"/>
                <w:lang w:val="en-US"/>
              </w:rPr>
            </w:pPr>
          </w:p>
        </w:tc>
      </w:tr>
      <w:tr w:rsidR="001E2A6B" w:rsidRPr="00EB40CC" w14:paraId="27860B11" w14:textId="77777777" w:rsidTr="005F0ADF">
        <w:tc>
          <w:tcPr>
            <w:tcW w:w="1648" w:type="pct"/>
          </w:tcPr>
          <w:p w14:paraId="1FCFFF44" w14:textId="77777777" w:rsidR="001E2A6B" w:rsidRPr="00BF47C9" w:rsidRDefault="001E2A6B" w:rsidP="006753EC">
            <w:pPr>
              <w:jc w:val="both"/>
              <w:rPr>
                <w:rFonts w:asciiTheme="minorHAnsi" w:hAnsiTheme="minorHAnsi" w:cstheme="minorHAnsi"/>
                <w:color w:val="FF0000"/>
                <w:sz w:val="22"/>
                <w:szCs w:val="22"/>
              </w:rPr>
            </w:pPr>
          </w:p>
        </w:tc>
        <w:tc>
          <w:tcPr>
            <w:tcW w:w="3352" w:type="pct"/>
          </w:tcPr>
          <w:tbl>
            <w:tblPr>
              <w:tblW w:w="8013" w:type="dxa"/>
              <w:tblCellMar>
                <w:left w:w="70" w:type="dxa"/>
                <w:right w:w="70" w:type="dxa"/>
              </w:tblCellMar>
              <w:tblLook w:val="04A0" w:firstRow="1" w:lastRow="0" w:firstColumn="1" w:lastColumn="0" w:noHBand="0" w:noVBand="1"/>
            </w:tblPr>
            <w:tblGrid>
              <w:gridCol w:w="950"/>
              <w:gridCol w:w="2551"/>
              <w:gridCol w:w="1134"/>
              <w:gridCol w:w="2715"/>
              <w:gridCol w:w="804"/>
            </w:tblGrid>
            <w:tr w:rsidR="00BF47C9" w:rsidRPr="00BF47C9" w14:paraId="592A206C" w14:textId="77777777" w:rsidTr="001E2A6B">
              <w:trPr>
                <w:trHeight w:val="300"/>
              </w:trPr>
              <w:tc>
                <w:tcPr>
                  <w:tcW w:w="950" w:type="dxa"/>
                  <w:tcBorders>
                    <w:top w:val="nil"/>
                    <w:left w:val="nil"/>
                    <w:bottom w:val="nil"/>
                    <w:right w:val="nil"/>
                  </w:tcBorders>
                  <w:shd w:val="clear" w:color="auto" w:fill="auto"/>
                  <w:noWrap/>
                  <w:vAlign w:val="bottom"/>
                  <w:hideMark/>
                </w:tcPr>
                <w:p w14:paraId="15176CFB"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2018</w:t>
                  </w:r>
                </w:p>
              </w:tc>
              <w:tc>
                <w:tcPr>
                  <w:tcW w:w="2551" w:type="dxa"/>
                  <w:tcBorders>
                    <w:top w:val="nil"/>
                    <w:left w:val="nil"/>
                    <w:bottom w:val="nil"/>
                    <w:right w:val="nil"/>
                  </w:tcBorders>
                  <w:shd w:val="clear" w:color="auto" w:fill="auto"/>
                  <w:noWrap/>
                  <w:vAlign w:val="bottom"/>
                  <w:hideMark/>
                </w:tcPr>
                <w:p w14:paraId="3EBC9C3F" w14:textId="77777777" w:rsidR="001E2A6B" w:rsidRPr="00BF47C9" w:rsidRDefault="001E2A6B" w:rsidP="001E2A6B">
                  <w:pPr>
                    <w:rPr>
                      <w:rFonts w:asciiTheme="minorHAnsi" w:hAnsiTheme="minorHAnsi" w:cstheme="minorHAnsi"/>
                      <w:b/>
                      <w:bCs/>
                      <w:color w:val="FF0000"/>
                      <w:sz w:val="22"/>
                      <w:szCs w:val="22"/>
                    </w:rPr>
                  </w:pPr>
                </w:p>
              </w:tc>
              <w:tc>
                <w:tcPr>
                  <w:tcW w:w="1134" w:type="dxa"/>
                  <w:tcBorders>
                    <w:top w:val="nil"/>
                    <w:left w:val="nil"/>
                    <w:bottom w:val="nil"/>
                    <w:right w:val="nil"/>
                  </w:tcBorders>
                  <w:shd w:val="clear" w:color="auto" w:fill="auto"/>
                  <w:noWrap/>
                  <w:vAlign w:val="bottom"/>
                  <w:hideMark/>
                </w:tcPr>
                <w:p w14:paraId="64C2E62A" w14:textId="77777777" w:rsidR="001E2A6B" w:rsidRPr="00BF47C9" w:rsidRDefault="001E2A6B" w:rsidP="001E2A6B">
                  <w:pPr>
                    <w:rPr>
                      <w:rFonts w:asciiTheme="minorHAnsi" w:hAnsiTheme="minorHAnsi" w:cstheme="minorHAnsi"/>
                      <w:color w:val="FF0000"/>
                      <w:sz w:val="22"/>
                      <w:szCs w:val="22"/>
                    </w:rPr>
                  </w:pPr>
                </w:p>
              </w:tc>
              <w:tc>
                <w:tcPr>
                  <w:tcW w:w="2715" w:type="dxa"/>
                  <w:tcBorders>
                    <w:top w:val="nil"/>
                    <w:left w:val="nil"/>
                    <w:bottom w:val="nil"/>
                    <w:right w:val="nil"/>
                  </w:tcBorders>
                  <w:shd w:val="clear" w:color="auto" w:fill="auto"/>
                  <w:noWrap/>
                  <w:vAlign w:val="bottom"/>
                  <w:hideMark/>
                </w:tcPr>
                <w:p w14:paraId="2404CBD3" w14:textId="77777777" w:rsidR="001E2A6B" w:rsidRPr="00BF47C9" w:rsidRDefault="001E2A6B" w:rsidP="001E2A6B">
                  <w:pPr>
                    <w:rPr>
                      <w:rFonts w:asciiTheme="minorHAnsi" w:hAnsiTheme="minorHAnsi" w:cstheme="minorHAnsi"/>
                      <w:color w:val="FF0000"/>
                      <w:sz w:val="22"/>
                      <w:szCs w:val="22"/>
                    </w:rPr>
                  </w:pPr>
                </w:p>
              </w:tc>
              <w:tc>
                <w:tcPr>
                  <w:tcW w:w="663" w:type="dxa"/>
                  <w:tcBorders>
                    <w:top w:val="nil"/>
                    <w:left w:val="nil"/>
                    <w:bottom w:val="nil"/>
                    <w:right w:val="nil"/>
                  </w:tcBorders>
                  <w:shd w:val="clear" w:color="auto" w:fill="auto"/>
                  <w:noWrap/>
                  <w:vAlign w:val="bottom"/>
                  <w:hideMark/>
                </w:tcPr>
                <w:p w14:paraId="670C2D13" w14:textId="77777777" w:rsidR="001E2A6B" w:rsidRPr="00BF47C9" w:rsidRDefault="001E2A6B" w:rsidP="001E2A6B">
                  <w:pPr>
                    <w:rPr>
                      <w:rFonts w:asciiTheme="minorHAnsi" w:hAnsiTheme="minorHAnsi" w:cstheme="minorHAnsi"/>
                      <w:color w:val="FF0000"/>
                      <w:sz w:val="22"/>
                      <w:szCs w:val="22"/>
                    </w:rPr>
                  </w:pPr>
                </w:p>
              </w:tc>
            </w:tr>
            <w:tr w:rsidR="00BF47C9" w:rsidRPr="00BF47C9" w14:paraId="3E8DB86E" w14:textId="77777777" w:rsidTr="001E2A6B">
              <w:trPr>
                <w:trHeight w:val="300"/>
              </w:trPr>
              <w:tc>
                <w:tcPr>
                  <w:tcW w:w="950" w:type="dxa"/>
                  <w:tcBorders>
                    <w:top w:val="nil"/>
                    <w:left w:val="nil"/>
                    <w:bottom w:val="nil"/>
                    <w:right w:val="nil"/>
                  </w:tcBorders>
                  <w:shd w:val="clear" w:color="auto" w:fill="auto"/>
                  <w:noWrap/>
                  <w:vAlign w:val="bottom"/>
                  <w:hideMark/>
                </w:tcPr>
                <w:p w14:paraId="402AA600" w14:textId="77777777" w:rsidR="001E2A6B" w:rsidRPr="00BF47C9" w:rsidRDefault="001E2A6B" w:rsidP="001E2A6B">
                  <w:pPr>
                    <w:rPr>
                      <w:rFonts w:asciiTheme="minorHAnsi" w:hAnsiTheme="minorHAnsi" w:cstheme="minorHAnsi"/>
                      <w:color w:val="FF0000"/>
                      <w:sz w:val="22"/>
                      <w:szCs w:val="22"/>
                    </w:rPr>
                  </w:pPr>
                </w:p>
              </w:tc>
              <w:tc>
                <w:tcPr>
                  <w:tcW w:w="2551" w:type="dxa"/>
                  <w:tcBorders>
                    <w:top w:val="nil"/>
                    <w:left w:val="nil"/>
                    <w:bottom w:val="nil"/>
                    <w:right w:val="nil"/>
                  </w:tcBorders>
                  <w:shd w:val="clear" w:color="auto" w:fill="auto"/>
                  <w:noWrap/>
                  <w:vAlign w:val="bottom"/>
                  <w:hideMark/>
                </w:tcPr>
                <w:p w14:paraId="3F2F34E0" w14:textId="77777777" w:rsidR="001E2A6B" w:rsidRPr="00BF47C9" w:rsidRDefault="001E2A6B" w:rsidP="001E2A6B">
                  <w:pPr>
                    <w:rPr>
                      <w:rFonts w:asciiTheme="minorHAnsi" w:hAnsiTheme="minorHAnsi" w:cstheme="minorHAnsi"/>
                      <w:color w:val="FF0000"/>
                      <w:sz w:val="22"/>
                      <w:szCs w:val="22"/>
                    </w:rPr>
                  </w:pPr>
                </w:p>
              </w:tc>
              <w:tc>
                <w:tcPr>
                  <w:tcW w:w="1134" w:type="dxa"/>
                  <w:tcBorders>
                    <w:top w:val="nil"/>
                    <w:left w:val="nil"/>
                    <w:bottom w:val="nil"/>
                    <w:right w:val="nil"/>
                  </w:tcBorders>
                  <w:shd w:val="clear" w:color="auto" w:fill="auto"/>
                  <w:noWrap/>
                  <w:vAlign w:val="bottom"/>
                  <w:hideMark/>
                </w:tcPr>
                <w:p w14:paraId="110C5E47" w14:textId="77777777" w:rsidR="001E2A6B" w:rsidRPr="00BF47C9" w:rsidRDefault="001E2A6B" w:rsidP="001E2A6B">
                  <w:pPr>
                    <w:rPr>
                      <w:rFonts w:asciiTheme="minorHAnsi" w:hAnsiTheme="minorHAnsi" w:cstheme="minorHAnsi"/>
                      <w:color w:val="FF0000"/>
                      <w:sz w:val="22"/>
                      <w:szCs w:val="22"/>
                    </w:rPr>
                  </w:pPr>
                </w:p>
              </w:tc>
              <w:tc>
                <w:tcPr>
                  <w:tcW w:w="2715" w:type="dxa"/>
                  <w:tcBorders>
                    <w:top w:val="nil"/>
                    <w:left w:val="nil"/>
                    <w:bottom w:val="nil"/>
                    <w:right w:val="nil"/>
                  </w:tcBorders>
                  <w:shd w:val="clear" w:color="auto" w:fill="auto"/>
                  <w:noWrap/>
                  <w:vAlign w:val="bottom"/>
                  <w:hideMark/>
                </w:tcPr>
                <w:p w14:paraId="228988A9" w14:textId="77777777" w:rsidR="001E2A6B" w:rsidRPr="00BF47C9" w:rsidRDefault="001E2A6B" w:rsidP="001E2A6B">
                  <w:pPr>
                    <w:rPr>
                      <w:rFonts w:asciiTheme="minorHAnsi" w:hAnsiTheme="minorHAnsi" w:cstheme="minorHAnsi"/>
                      <w:color w:val="FF0000"/>
                      <w:sz w:val="22"/>
                      <w:szCs w:val="22"/>
                    </w:rPr>
                  </w:pPr>
                </w:p>
              </w:tc>
              <w:tc>
                <w:tcPr>
                  <w:tcW w:w="663" w:type="dxa"/>
                  <w:tcBorders>
                    <w:top w:val="nil"/>
                    <w:left w:val="nil"/>
                    <w:bottom w:val="nil"/>
                    <w:right w:val="nil"/>
                  </w:tcBorders>
                  <w:shd w:val="clear" w:color="auto" w:fill="auto"/>
                  <w:noWrap/>
                  <w:vAlign w:val="bottom"/>
                  <w:hideMark/>
                </w:tcPr>
                <w:p w14:paraId="114C7E15" w14:textId="77777777" w:rsidR="001E2A6B" w:rsidRPr="00BF47C9" w:rsidRDefault="001E2A6B" w:rsidP="001E2A6B">
                  <w:pPr>
                    <w:rPr>
                      <w:rFonts w:asciiTheme="minorHAnsi" w:hAnsiTheme="minorHAnsi" w:cstheme="minorHAnsi"/>
                      <w:color w:val="FF0000"/>
                      <w:sz w:val="22"/>
                      <w:szCs w:val="22"/>
                    </w:rPr>
                  </w:pPr>
                </w:p>
              </w:tc>
            </w:tr>
            <w:tr w:rsidR="00BF47C9" w:rsidRPr="00BF47C9" w14:paraId="075D15F7" w14:textId="77777777" w:rsidTr="001E2A6B">
              <w:trPr>
                <w:trHeight w:val="300"/>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934C4"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zap. št.</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69A371E"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predmet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54153A9"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št. naročil</w:t>
                  </w:r>
                </w:p>
              </w:tc>
              <w:tc>
                <w:tcPr>
                  <w:tcW w:w="2715" w:type="dxa"/>
                  <w:tcBorders>
                    <w:top w:val="single" w:sz="4" w:space="0" w:color="auto"/>
                    <w:left w:val="nil"/>
                    <w:bottom w:val="single" w:sz="4" w:space="0" w:color="auto"/>
                    <w:right w:val="single" w:sz="4" w:space="0" w:color="auto"/>
                  </w:tcBorders>
                  <w:shd w:val="clear" w:color="auto" w:fill="auto"/>
                  <w:noWrap/>
                  <w:vAlign w:val="bottom"/>
                  <w:hideMark/>
                </w:tcPr>
                <w:p w14:paraId="66336B76" w14:textId="58BC995B"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pogodbena vrednost v EUR</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5DAE6B73" w14:textId="77777777" w:rsidR="001E2A6B" w:rsidRPr="00BF47C9" w:rsidRDefault="001E2A6B" w:rsidP="001E2A6B">
                  <w:pPr>
                    <w:jc w:val="cente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w:t>
                  </w:r>
                </w:p>
              </w:tc>
            </w:tr>
            <w:tr w:rsidR="00BF47C9" w:rsidRPr="00BF47C9" w14:paraId="5BCF5068"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19204986"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w:t>
                  </w:r>
                </w:p>
              </w:tc>
              <w:tc>
                <w:tcPr>
                  <w:tcW w:w="2551" w:type="dxa"/>
                  <w:tcBorders>
                    <w:top w:val="nil"/>
                    <w:left w:val="nil"/>
                    <w:bottom w:val="single" w:sz="4" w:space="0" w:color="auto"/>
                    <w:right w:val="single" w:sz="4" w:space="0" w:color="auto"/>
                  </w:tcBorders>
                  <w:shd w:val="clear" w:color="auto" w:fill="auto"/>
                  <w:noWrap/>
                  <w:vAlign w:val="bottom"/>
                  <w:hideMark/>
                </w:tcPr>
                <w:p w14:paraId="06B15447"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Električna energija</w:t>
                  </w:r>
                </w:p>
              </w:tc>
              <w:tc>
                <w:tcPr>
                  <w:tcW w:w="1134" w:type="dxa"/>
                  <w:tcBorders>
                    <w:top w:val="nil"/>
                    <w:left w:val="nil"/>
                    <w:bottom w:val="single" w:sz="4" w:space="0" w:color="auto"/>
                    <w:right w:val="single" w:sz="4" w:space="0" w:color="auto"/>
                  </w:tcBorders>
                  <w:shd w:val="clear" w:color="auto" w:fill="auto"/>
                  <w:noWrap/>
                  <w:vAlign w:val="bottom"/>
                  <w:hideMark/>
                </w:tcPr>
                <w:p w14:paraId="5BFADCEA"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180</w:t>
                  </w:r>
                </w:p>
              </w:tc>
              <w:tc>
                <w:tcPr>
                  <w:tcW w:w="2715" w:type="dxa"/>
                  <w:tcBorders>
                    <w:top w:val="nil"/>
                    <w:left w:val="nil"/>
                    <w:bottom w:val="single" w:sz="4" w:space="0" w:color="auto"/>
                    <w:right w:val="single" w:sz="4" w:space="0" w:color="auto"/>
                  </w:tcBorders>
                  <w:shd w:val="clear" w:color="auto" w:fill="auto"/>
                  <w:noWrap/>
                  <w:vAlign w:val="bottom"/>
                  <w:hideMark/>
                </w:tcPr>
                <w:p w14:paraId="41F9F4E5"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60.310.178</w:t>
                  </w:r>
                </w:p>
              </w:tc>
              <w:tc>
                <w:tcPr>
                  <w:tcW w:w="663" w:type="dxa"/>
                  <w:tcBorders>
                    <w:top w:val="nil"/>
                    <w:left w:val="nil"/>
                    <w:bottom w:val="single" w:sz="4" w:space="0" w:color="auto"/>
                    <w:right w:val="single" w:sz="4" w:space="0" w:color="auto"/>
                  </w:tcBorders>
                  <w:shd w:val="clear" w:color="auto" w:fill="auto"/>
                  <w:noWrap/>
                  <w:vAlign w:val="bottom"/>
                  <w:hideMark/>
                </w:tcPr>
                <w:p w14:paraId="2D34C0A5"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1,07%</w:t>
                  </w:r>
                </w:p>
              </w:tc>
            </w:tr>
            <w:tr w:rsidR="00BF47C9" w:rsidRPr="00BF47C9" w14:paraId="5B6CAFA4"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3B4C972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w:t>
                  </w:r>
                </w:p>
              </w:tc>
              <w:tc>
                <w:tcPr>
                  <w:tcW w:w="2551" w:type="dxa"/>
                  <w:tcBorders>
                    <w:top w:val="nil"/>
                    <w:left w:val="nil"/>
                    <w:bottom w:val="single" w:sz="4" w:space="0" w:color="auto"/>
                    <w:right w:val="single" w:sz="4" w:space="0" w:color="auto"/>
                  </w:tcBorders>
                  <w:shd w:val="clear" w:color="auto" w:fill="auto"/>
                  <w:noWrap/>
                  <w:vAlign w:val="bottom"/>
                  <w:hideMark/>
                </w:tcPr>
                <w:p w14:paraId="044F5FD4"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741C0561"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36</w:t>
                  </w:r>
                </w:p>
              </w:tc>
              <w:tc>
                <w:tcPr>
                  <w:tcW w:w="2715" w:type="dxa"/>
                  <w:tcBorders>
                    <w:top w:val="nil"/>
                    <w:left w:val="nil"/>
                    <w:bottom w:val="single" w:sz="4" w:space="0" w:color="auto"/>
                    <w:right w:val="single" w:sz="4" w:space="0" w:color="auto"/>
                  </w:tcBorders>
                  <w:shd w:val="clear" w:color="auto" w:fill="auto"/>
                  <w:noWrap/>
                  <w:vAlign w:val="bottom"/>
                  <w:hideMark/>
                </w:tcPr>
                <w:p w14:paraId="7207515F"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46.356.789</w:t>
                  </w:r>
                </w:p>
              </w:tc>
              <w:tc>
                <w:tcPr>
                  <w:tcW w:w="663" w:type="dxa"/>
                  <w:tcBorders>
                    <w:top w:val="nil"/>
                    <w:left w:val="nil"/>
                    <w:bottom w:val="single" w:sz="4" w:space="0" w:color="auto"/>
                    <w:right w:val="single" w:sz="4" w:space="0" w:color="auto"/>
                  </w:tcBorders>
                  <w:shd w:val="clear" w:color="auto" w:fill="auto"/>
                  <w:noWrap/>
                  <w:vAlign w:val="bottom"/>
                  <w:hideMark/>
                </w:tcPr>
                <w:p w14:paraId="1DC9A28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0,45%</w:t>
                  </w:r>
                </w:p>
              </w:tc>
            </w:tr>
            <w:tr w:rsidR="00BF47C9" w:rsidRPr="00BF47C9" w14:paraId="09DACA29"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739B12EC"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w:t>
                  </w:r>
                </w:p>
              </w:tc>
              <w:tc>
                <w:tcPr>
                  <w:tcW w:w="2551" w:type="dxa"/>
                  <w:tcBorders>
                    <w:top w:val="nil"/>
                    <w:left w:val="nil"/>
                    <w:bottom w:val="single" w:sz="4" w:space="0" w:color="auto"/>
                    <w:right w:val="single" w:sz="4" w:space="0" w:color="auto"/>
                  </w:tcBorders>
                  <w:shd w:val="clear" w:color="auto" w:fill="auto"/>
                  <w:noWrap/>
                  <w:vAlign w:val="bottom"/>
                  <w:hideMark/>
                </w:tcPr>
                <w:p w14:paraId="1F31DA9A"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569C0AF4"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144</w:t>
                  </w:r>
                </w:p>
              </w:tc>
              <w:tc>
                <w:tcPr>
                  <w:tcW w:w="2715" w:type="dxa"/>
                  <w:tcBorders>
                    <w:top w:val="nil"/>
                    <w:left w:val="nil"/>
                    <w:bottom w:val="single" w:sz="4" w:space="0" w:color="auto"/>
                    <w:right w:val="single" w:sz="4" w:space="0" w:color="auto"/>
                  </w:tcBorders>
                  <w:shd w:val="clear" w:color="auto" w:fill="auto"/>
                  <w:noWrap/>
                  <w:vAlign w:val="bottom"/>
                  <w:hideMark/>
                </w:tcPr>
                <w:p w14:paraId="3B5D17A5"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13.953.389</w:t>
                  </w:r>
                </w:p>
              </w:tc>
              <w:tc>
                <w:tcPr>
                  <w:tcW w:w="663" w:type="dxa"/>
                  <w:tcBorders>
                    <w:top w:val="nil"/>
                    <w:left w:val="nil"/>
                    <w:bottom w:val="single" w:sz="4" w:space="0" w:color="auto"/>
                    <w:right w:val="single" w:sz="4" w:space="0" w:color="auto"/>
                  </w:tcBorders>
                  <w:shd w:val="clear" w:color="auto" w:fill="auto"/>
                  <w:noWrap/>
                  <w:vAlign w:val="bottom"/>
                  <w:hideMark/>
                </w:tcPr>
                <w:p w14:paraId="7D60E915"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1,63%</w:t>
                  </w:r>
                </w:p>
              </w:tc>
            </w:tr>
            <w:tr w:rsidR="00BF47C9" w:rsidRPr="00BF47C9" w14:paraId="40B8AB78"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298A405E"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2</w:t>
                  </w:r>
                </w:p>
              </w:tc>
              <w:tc>
                <w:tcPr>
                  <w:tcW w:w="2551" w:type="dxa"/>
                  <w:tcBorders>
                    <w:top w:val="nil"/>
                    <w:left w:val="nil"/>
                    <w:bottom w:val="single" w:sz="4" w:space="0" w:color="auto"/>
                    <w:right w:val="single" w:sz="4" w:space="0" w:color="auto"/>
                  </w:tcBorders>
                  <w:shd w:val="clear" w:color="auto" w:fill="auto"/>
                  <w:noWrap/>
                  <w:vAlign w:val="bottom"/>
                  <w:hideMark/>
                </w:tcPr>
                <w:p w14:paraId="37D415D7"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Živila</w:t>
                  </w:r>
                </w:p>
              </w:tc>
              <w:tc>
                <w:tcPr>
                  <w:tcW w:w="1134" w:type="dxa"/>
                  <w:tcBorders>
                    <w:top w:val="nil"/>
                    <w:left w:val="nil"/>
                    <w:bottom w:val="single" w:sz="4" w:space="0" w:color="auto"/>
                    <w:right w:val="single" w:sz="4" w:space="0" w:color="auto"/>
                  </w:tcBorders>
                  <w:shd w:val="clear" w:color="auto" w:fill="auto"/>
                  <w:noWrap/>
                  <w:vAlign w:val="bottom"/>
                  <w:hideMark/>
                </w:tcPr>
                <w:p w14:paraId="5E569BB7"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4.770</w:t>
                  </w:r>
                </w:p>
              </w:tc>
              <w:tc>
                <w:tcPr>
                  <w:tcW w:w="2715" w:type="dxa"/>
                  <w:tcBorders>
                    <w:top w:val="nil"/>
                    <w:left w:val="nil"/>
                    <w:bottom w:val="single" w:sz="4" w:space="0" w:color="auto"/>
                    <w:right w:val="single" w:sz="4" w:space="0" w:color="auto"/>
                  </w:tcBorders>
                  <w:shd w:val="clear" w:color="auto" w:fill="auto"/>
                  <w:noWrap/>
                  <w:vAlign w:val="bottom"/>
                  <w:hideMark/>
                </w:tcPr>
                <w:p w14:paraId="3BA0A7AD"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101.334.931</w:t>
                  </w:r>
                </w:p>
              </w:tc>
              <w:tc>
                <w:tcPr>
                  <w:tcW w:w="663" w:type="dxa"/>
                  <w:tcBorders>
                    <w:top w:val="nil"/>
                    <w:left w:val="nil"/>
                    <w:bottom w:val="single" w:sz="4" w:space="0" w:color="auto"/>
                    <w:right w:val="single" w:sz="4" w:space="0" w:color="auto"/>
                  </w:tcBorders>
                  <w:shd w:val="clear" w:color="auto" w:fill="auto"/>
                  <w:noWrap/>
                  <w:vAlign w:val="bottom"/>
                  <w:hideMark/>
                </w:tcPr>
                <w:p w14:paraId="1D4D7CC7"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28,28%</w:t>
                  </w:r>
                </w:p>
              </w:tc>
            </w:tr>
            <w:tr w:rsidR="00BF47C9" w:rsidRPr="00BF47C9" w14:paraId="146FC977"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0796F7E2"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w:t>
                  </w:r>
                </w:p>
              </w:tc>
              <w:tc>
                <w:tcPr>
                  <w:tcW w:w="2551" w:type="dxa"/>
                  <w:tcBorders>
                    <w:top w:val="nil"/>
                    <w:left w:val="nil"/>
                    <w:bottom w:val="single" w:sz="4" w:space="0" w:color="auto"/>
                    <w:right w:val="single" w:sz="4" w:space="0" w:color="auto"/>
                  </w:tcBorders>
                  <w:shd w:val="clear" w:color="auto" w:fill="auto"/>
                  <w:noWrap/>
                  <w:vAlign w:val="bottom"/>
                  <w:hideMark/>
                </w:tcPr>
                <w:p w14:paraId="45B0520C"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18487200"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3.612</w:t>
                  </w:r>
                </w:p>
              </w:tc>
              <w:tc>
                <w:tcPr>
                  <w:tcW w:w="2715" w:type="dxa"/>
                  <w:tcBorders>
                    <w:top w:val="nil"/>
                    <w:left w:val="nil"/>
                    <w:bottom w:val="single" w:sz="4" w:space="0" w:color="auto"/>
                    <w:right w:val="single" w:sz="4" w:space="0" w:color="auto"/>
                  </w:tcBorders>
                  <w:shd w:val="clear" w:color="auto" w:fill="auto"/>
                  <w:noWrap/>
                  <w:vAlign w:val="bottom"/>
                  <w:hideMark/>
                </w:tcPr>
                <w:p w14:paraId="2E4A2319"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90.724.867</w:t>
                  </w:r>
                </w:p>
              </w:tc>
              <w:tc>
                <w:tcPr>
                  <w:tcW w:w="663" w:type="dxa"/>
                  <w:tcBorders>
                    <w:top w:val="nil"/>
                    <w:left w:val="nil"/>
                    <w:bottom w:val="single" w:sz="4" w:space="0" w:color="auto"/>
                    <w:right w:val="single" w:sz="4" w:space="0" w:color="auto"/>
                  </w:tcBorders>
                  <w:shd w:val="clear" w:color="auto" w:fill="auto"/>
                  <w:noWrap/>
                  <w:vAlign w:val="bottom"/>
                  <w:hideMark/>
                </w:tcPr>
                <w:p w14:paraId="6D31394A"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44,96%</w:t>
                  </w:r>
                </w:p>
              </w:tc>
            </w:tr>
            <w:tr w:rsidR="00BF47C9" w:rsidRPr="00BF47C9" w14:paraId="3C2790FD"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1F909E31"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w:t>
                  </w:r>
                </w:p>
              </w:tc>
              <w:tc>
                <w:tcPr>
                  <w:tcW w:w="2551" w:type="dxa"/>
                  <w:tcBorders>
                    <w:top w:val="nil"/>
                    <w:left w:val="nil"/>
                    <w:bottom w:val="single" w:sz="4" w:space="0" w:color="auto"/>
                    <w:right w:val="single" w:sz="4" w:space="0" w:color="auto"/>
                  </w:tcBorders>
                  <w:shd w:val="clear" w:color="auto" w:fill="auto"/>
                  <w:noWrap/>
                  <w:vAlign w:val="bottom"/>
                  <w:hideMark/>
                </w:tcPr>
                <w:p w14:paraId="0A118DFA"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5E8070EE"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1.158</w:t>
                  </w:r>
                </w:p>
              </w:tc>
              <w:tc>
                <w:tcPr>
                  <w:tcW w:w="2715" w:type="dxa"/>
                  <w:tcBorders>
                    <w:top w:val="nil"/>
                    <w:left w:val="nil"/>
                    <w:bottom w:val="single" w:sz="4" w:space="0" w:color="auto"/>
                    <w:right w:val="single" w:sz="4" w:space="0" w:color="auto"/>
                  </w:tcBorders>
                  <w:shd w:val="clear" w:color="auto" w:fill="auto"/>
                  <w:noWrap/>
                  <w:vAlign w:val="bottom"/>
                  <w:hideMark/>
                </w:tcPr>
                <w:p w14:paraId="007954C0"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10.610.064</w:t>
                  </w:r>
                </w:p>
              </w:tc>
              <w:tc>
                <w:tcPr>
                  <w:tcW w:w="663" w:type="dxa"/>
                  <w:tcBorders>
                    <w:top w:val="nil"/>
                    <w:left w:val="nil"/>
                    <w:bottom w:val="single" w:sz="4" w:space="0" w:color="auto"/>
                    <w:right w:val="single" w:sz="4" w:space="0" w:color="auto"/>
                  </w:tcBorders>
                  <w:shd w:val="clear" w:color="auto" w:fill="auto"/>
                  <w:noWrap/>
                  <w:vAlign w:val="bottom"/>
                  <w:hideMark/>
                </w:tcPr>
                <w:p w14:paraId="49B4E7A5"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13,11%</w:t>
                  </w:r>
                </w:p>
              </w:tc>
            </w:tr>
            <w:tr w:rsidR="00BF47C9" w:rsidRPr="00BF47C9" w14:paraId="7A694BFE"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54F21C5D"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3</w:t>
                  </w:r>
                </w:p>
              </w:tc>
              <w:tc>
                <w:tcPr>
                  <w:tcW w:w="2551" w:type="dxa"/>
                  <w:tcBorders>
                    <w:top w:val="nil"/>
                    <w:left w:val="nil"/>
                    <w:bottom w:val="single" w:sz="4" w:space="0" w:color="auto"/>
                    <w:right w:val="single" w:sz="4" w:space="0" w:color="auto"/>
                  </w:tcBorders>
                  <w:shd w:val="clear" w:color="auto" w:fill="auto"/>
                  <w:noWrap/>
                  <w:vAlign w:val="bottom"/>
                  <w:hideMark/>
                </w:tcPr>
                <w:p w14:paraId="67370F8C"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Pisarniški material</w:t>
                  </w:r>
                </w:p>
              </w:tc>
              <w:tc>
                <w:tcPr>
                  <w:tcW w:w="1134" w:type="dxa"/>
                  <w:tcBorders>
                    <w:top w:val="nil"/>
                    <w:left w:val="nil"/>
                    <w:bottom w:val="single" w:sz="4" w:space="0" w:color="auto"/>
                    <w:right w:val="single" w:sz="4" w:space="0" w:color="auto"/>
                  </w:tcBorders>
                  <w:shd w:val="clear" w:color="auto" w:fill="auto"/>
                  <w:noWrap/>
                  <w:vAlign w:val="bottom"/>
                  <w:hideMark/>
                </w:tcPr>
                <w:p w14:paraId="465C600D"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90</w:t>
                  </w:r>
                </w:p>
              </w:tc>
              <w:tc>
                <w:tcPr>
                  <w:tcW w:w="2715" w:type="dxa"/>
                  <w:tcBorders>
                    <w:top w:val="nil"/>
                    <w:left w:val="nil"/>
                    <w:bottom w:val="single" w:sz="4" w:space="0" w:color="auto"/>
                    <w:right w:val="single" w:sz="4" w:space="0" w:color="auto"/>
                  </w:tcBorders>
                  <w:shd w:val="clear" w:color="auto" w:fill="auto"/>
                  <w:noWrap/>
                  <w:vAlign w:val="bottom"/>
                  <w:hideMark/>
                </w:tcPr>
                <w:p w14:paraId="60DDA5AB"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8.507.738</w:t>
                  </w:r>
                </w:p>
              </w:tc>
              <w:tc>
                <w:tcPr>
                  <w:tcW w:w="663" w:type="dxa"/>
                  <w:tcBorders>
                    <w:top w:val="nil"/>
                    <w:left w:val="nil"/>
                    <w:bottom w:val="single" w:sz="4" w:space="0" w:color="auto"/>
                    <w:right w:val="single" w:sz="4" w:space="0" w:color="auto"/>
                  </w:tcBorders>
                  <w:shd w:val="clear" w:color="auto" w:fill="auto"/>
                  <w:noWrap/>
                  <w:vAlign w:val="bottom"/>
                  <w:hideMark/>
                </w:tcPr>
                <w:p w14:paraId="32296DE2"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0,53%</w:t>
                  </w:r>
                </w:p>
              </w:tc>
            </w:tr>
            <w:tr w:rsidR="00BF47C9" w:rsidRPr="00BF47C9" w14:paraId="0FBB3597"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349547C2"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3</w:t>
                  </w:r>
                </w:p>
              </w:tc>
              <w:tc>
                <w:tcPr>
                  <w:tcW w:w="2551" w:type="dxa"/>
                  <w:tcBorders>
                    <w:top w:val="nil"/>
                    <w:left w:val="nil"/>
                    <w:bottom w:val="single" w:sz="4" w:space="0" w:color="auto"/>
                    <w:right w:val="single" w:sz="4" w:space="0" w:color="auto"/>
                  </w:tcBorders>
                  <w:shd w:val="clear" w:color="auto" w:fill="auto"/>
                  <w:noWrap/>
                  <w:vAlign w:val="bottom"/>
                  <w:hideMark/>
                </w:tcPr>
                <w:p w14:paraId="5DEEBA50"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2A6E6AED"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41</w:t>
                  </w:r>
                </w:p>
              </w:tc>
              <w:tc>
                <w:tcPr>
                  <w:tcW w:w="2715" w:type="dxa"/>
                  <w:tcBorders>
                    <w:top w:val="nil"/>
                    <w:left w:val="nil"/>
                    <w:bottom w:val="single" w:sz="4" w:space="0" w:color="auto"/>
                    <w:right w:val="single" w:sz="4" w:space="0" w:color="auto"/>
                  </w:tcBorders>
                  <w:shd w:val="clear" w:color="auto" w:fill="auto"/>
                  <w:noWrap/>
                  <w:vAlign w:val="bottom"/>
                  <w:hideMark/>
                </w:tcPr>
                <w:p w14:paraId="6908D419"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6.173.619</w:t>
                  </w:r>
                </w:p>
              </w:tc>
              <w:tc>
                <w:tcPr>
                  <w:tcW w:w="663" w:type="dxa"/>
                  <w:tcBorders>
                    <w:top w:val="nil"/>
                    <w:left w:val="nil"/>
                    <w:bottom w:val="single" w:sz="4" w:space="0" w:color="auto"/>
                    <w:right w:val="single" w:sz="4" w:space="0" w:color="auto"/>
                  </w:tcBorders>
                  <w:shd w:val="clear" w:color="auto" w:fill="auto"/>
                  <w:noWrap/>
                  <w:vAlign w:val="bottom"/>
                  <w:hideMark/>
                </w:tcPr>
                <w:p w14:paraId="12BDA04C"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0,51%</w:t>
                  </w:r>
                </w:p>
              </w:tc>
            </w:tr>
            <w:tr w:rsidR="00BF47C9" w:rsidRPr="00BF47C9" w14:paraId="5AAC464E"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1C039B41"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3</w:t>
                  </w:r>
                </w:p>
              </w:tc>
              <w:tc>
                <w:tcPr>
                  <w:tcW w:w="2551" w:type="dxa"/>
                  <w:tcBorders>
                    <w:top w:val="nil"/>
                    <w:left w:val="nil"/>
                    <w:bottom w:val="single" w:sz="4" w:space="0" w:color="auto"/>
                    <w:right w:val="single" w:sz="4" w:space="0" w:color="auto"/>
                  </w:tcBorders>
                  <w:shd w:val="clear" w:color="auto" w:fill="auto"/>
                  <w:noWrap/>
                  <w:vAlign w:val="bottom"/>
                  <w:hideMark/>
                </w:tcPr>
                <w:p w14:paraId="5167C555"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150A3AFA"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49</w:t>
                  </w:r>
                </w:p>
              </w:tc>
              <w:tc>
                <w:tcPr>
                  <w:tcW w:w="2715" w:type="dxa"/>
                  <w:tcBorders>
                    <w:top w:val="nil"/>
                    <w:left w:val="nil"/>
                    <w:bottom w:val="single" w:sz="4" w:space="0" w:color="auto"/>
                    <w:right w:val="single" w:sz="4" w:space="0" w:color="auto"/>
                  </w:tcBorders>
                  <w:shd w:val="clear" w:color="auto" w:fill="auto"/>
                  <w:noWrap/>
                  <w:vAlign w:val="bottom"/>
                  <w:hideMark/>
                </w:tcPr>
                <w:p w14:paraId="44854E47"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2.334.119</w:t>
                  </w:r>
                </w:p>
              </w:tc>
              <w:tc>
                <w:tcPr>
                  <w:tcW w:w="663" w:type="dxa"/>
                  <w:tcBorders>
                    <w:top w:val="nil"/>
                    <w:left w:val="nil"/>
                    <w:bottom w:val="single" w:sz="4" w:space="0" w:color="auto"/>
                    <w:right w:val="single" w:sz="4" w:space="0" w:color="auto"/>
                  </w:tcBorders>
                  <w:shd w:val="clear" w:color="auto" w:fill="auto"/>
                  <w:noWrap/>
                  <w:vAlign w:val="bottom"/>
                  <w:hideMark/>
                </w:tcPr>
                <w:p w14:paraId="4918E23E"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0,55%</w:t>
                  </w:r>
                </w:p>
              </w:tc>
            </w:tr>
            <w:tr w:rsidR="00BF47C9" w:rsidRPr="00BF47C9" w14:paraId="72393FB3"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1E11F9C0"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4</w:t>
                  </w:r>
                </w:p>
              </w:tc>
              <w:tc>
                <w:tcPr>
                  <w:tcW w:w="2551" w:type="dxa"/>
                  <w:tcBorders>
                    <w:top w:val="nil"/>
                    <w:left w:val="nil"/>
                    <w:bottom w:val="single" w:sz="4" w:space="0" w:color="auto"/>
                    <w:right w:val="single" w:sz="4" w:space="0" w:color="auto"/>
                  </w:tcBorders>
                  <w:shd w:val="clear" w:color="auto" w:fill="auto"/>
                  <w:noWrap/>
                  <w:vAlign w:val="bottom"/>
                  <w:hideMark/>
                </w:tcPr>
                <w:p w14:paraId="32A7054E"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Elek. pisarniška oprema</w:t>
                  </w:r>
                </w:p>
              </w:tc>
              <w:tc>
                <w:tcPr>
                  <w:tcW w:w="1134" w:type="dxa"/>
                  <w:tcBorders>
                    <w:top w:val="nil"/>
                    <w:left w:val="nil"/>
                    <w:bottom w:val="single" w:sz="4" w:space="0" w:color="auto"/>
                    <w:right w:val="single" w:sz="4" w:space="0" w:color="auto"/>
                  </w:tcBorders>
                  <w:shd w:val="clear" w:color="auto" w:fill="auto"/>
                  <w:noWrap/>
                  <w:vAlign w:val="bottom"/>
                  <w:hideMark/>
                </w:tcPr>
                <w:p w14:paraId="4C8350E9"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237</w:t>
                  </w:r>
                </w:p>
              </w:tc>
              <w:tc>
                <w:tcPr>
                  <w:tcW w:w="2715" w:type="dxa"/>
                  <w:tcBorders>
                    <w:top w:val="nil"/>
                    <w:left w:val="nil"/>
                    <w:bottom w:val="single" w:sz="4" w:space="0" w:color="auto"/>
                    <w:right w:val="single" w:sz="4" w:space="0" w:color="auto"/>
                  </w:tcBorders>
                  <w:shd w:val="clear" w:color="auto" w:fill="auto"/>
                  <w:noWrap/>
                  <w:vAlign w:val="bottom"/>
                  <w:hideMark/>
                </w:tcPr>
                <w:p w14:paraId="64C3D0BC"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35.205.519</w:t>
                  </w:r>
                </w:p>
              </w:tc>
              <w:tc>
                <w:tcPr>
                  <w:tcW w:w="663" w:type="dxa"/>
                  <w:tcBorders>
                    <w:top w:val="nil"/>
                    <w:left w:val="nil"/>
                    <w:bottom w:val="single" w:sz="4" w:space="0" w:color="auto"/>
                    <w:right w:val="single" w:sz="4" w:space="0" w:color="auto"/>
                  </w:tcBorders>
                  <w:shd w:val="clear" w:color="auto" w:fill="auto"/>
                  <w:noWrap/>
                  <w:vAlign w:val="bottom"/>
                  <w:hideMark/>
                </w:tcPr>
                <w:p w14:paraId="472BB12F"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1,41%</w:t>
                  </w:r>
                </w:p>
              </w:tc>
            </w:tr>
            <w:tr w:rsidR="00BF47C9" w:rsidRPr="00BF47C9" w14:paraId="36B4D342"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194D97E3"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4</w:t>
                  </w:r>
                </w:p>
              </w:tc>
              <w:tc>
                <w:tcPr>
                  <w:tcW w:w="2551" w:type="dxa"/>
                  <w:tcBorders>
                    <w:top w:val="nil"/>
                    <w:left w:val="nil"/>
                    <w:bottom w:val="single" w:sz="4" w:space="0" w:color="auto"/>
                    <w:right w:val="single" w:sz="4" w:space="0" w:color="auto"/>
                  </w:tcBorders>
                  <w:shd w:val="clear" w:color="auto" w:fill="auto"/>
                  <w:noWrap/>
                  <w:vAlign w:val="bottom"/>
                  <w:hideMark/>
                </w:tcPr>
                <w:p w14:paraId="50C89BA2"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3B076A39"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112</w:t>
                  </w:r>
                </w:p>
              </w:tc>
              <w:tc>
                <w:tcPr>
                  <w:tcW w:w="2715" w:type="dxa"/>
                  <w:tcBorders>
                    <w:top w:val="nil"/>
                    <w:left w:val="nil"/>
                    <w:bottom w:val="single" w:sz="4" w:space="0" w:color="auto"/>
                    <w:right w:val="single" w:sz="4" w:space="0" w:color="auto"/>
                  </w:tcBorders>
                  <w:shd w:val="clear" w:color="auto" w:fill="auto"/>
                  <w:noWrap/>
                  <w:vAlign w:val="bottom"/>
                  <w:hideMark/>
                </w:tcPr>
                <w:p w14:paraId="2682D46A"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25.489.510</w:t>
                  </w:r>
                </w:p>
              </w:tc>
              <w:tc>
                <w:tcPr>
                  <w:tcW w:w="663" w:type="dxa"/>
                  <w:tcBorders>
                    <w:top w:val="nil"/>
                    <w:left w:val="nil"/>
                    <w:bottom w:val="single" w:sz="4" w:space="0" w:color="auto"/>
                    <w:right w:val="single" w:sz="4" w:space="0" w:color="auto"/>
                  </w:tcBorders>
                  <w:shd w:val="clear" w:color="auto" w:fill="auto"/>
                  <w:noWrap/>
                  <w:vAlign w:val="bottom"/>
                  <w:hideMark/>
                </w:tcPr>
                <w:p w14:paraId="041BB9D5"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1,39%</w:t>
                  </w:r>
                </w:p>
              </w:tc>
            </w:tr>
            <w:tr w:rsidR="00BF47C9" w:rsidRPr="00BF47C9" w14:paraId="2BC18745"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52194B44"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4</w:t>
                  </w:r>
                </w:p>
              </w:tc>
              <w:tc>
                <w:tcPr>
                  <w:tcW w:w="2551" w:type="dxa"/>
                  <w:tcBorders>
                    <w:top w:val="nil"/>
                    <w:left w:val="nil"/>
                    <w:bottom w:val="single" w:sz="4" w:space="0" w:color="auto"/>
                    <w:right w:val="single" w:sz="4" w:space="0" w:color="auto"/>
                  </w:tcBorders>
                  <w:shd w:val="clear" w:color="auto" w:fill="auto"/>
                  <w:noWrap/>
                  <w:vAlign w:val="bottom"/>
                  <w:hideMark/>
                </w:tcPr>
                <w:p w14:paraId="2F6943B3"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7456F541"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125</w:t>
                  </w:r>
                </w:p>
              </w:tc>
              <w:tc>
                <w:tcPr>
                  <w:tcW w:w="2715" w:type="dxa"/>
                  <w:tcBorders>
                    <w:top w:val="nil"/>
                    <w:left w:val="nil"/>
                    <w:bottom w:val="single" w:sz="4" w:space="0" w:color="auto"/>
                    <w:right w:val="single" w:sz="4" w:space="0" w:color="auto"/>
                  </w:tcBorders>
                  <w:shd w:val="clear" w:color="auto" w:fill="auto"/>
                  <w:noWrap/>
                  <w:vAlign w:val="bottom"/>
                  <w:hideMark/>
                </w:tcPr>
                <w:p w14:paraId="470BA68A"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9.716.009</w:t>
                  </w:r>
                </w:p>
              </w:tc>
              <w:tc>
                <w:tcPr>
                  <w:tcW w:w="663" w:type="dxa"/>
                  <w:tcBorders>
                    <w:top w:val="nil"/>
                    <w:left w:val="nil"/>
                    <w:bottom w:val="single" w:sz="4" w:space="0" w:color="auto"/>
                    <w:right w:val="single" w:sz="4" w:space="0" w:color="auto"/>
                  </w:tcBorders>
                  <w:shd w:val="clear" w:color="auto" w:fill="auto"/>
                  <w:noWrap/>
                  <w:vAlign w:val="bottom"/>
                  <w:hideMark/>
                </w:tcPr>
                <w:p w14:paraId="2500D393"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1,42%</w:t>
                  </w:r>
                </w:p>
              </w:tc>
            </w:tr>
            <w:tr w:rsidR="00BF47C9" w:rsidRPr="00BF47C9" w14:paraId="2099B409"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3A6F25E1"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5</w:t>
                  </w:r>
                </w:p>
              </w:tc>
              <w:tc>
                <w:tcPr>
                  <w:tcW w:w="2551" w:type="dxa"/>
                  <w:tcBorders>
                    <w:top w:val="nil"/>
                    <w:left w:val="nil"/>
                    <w:bottom w:val="single" w:sz="4" w:space="0" w:color="auto"/>
                    <w:right w:val="single" w:sz="4" w:space="0" w:color="auto"/>
                  </w:tcBorders>
                  <w:shd w:val="clear" w:color="auto" w:fill="auto"/>
                  <w:noWrap/>
                  <w:vAlign w:val="bottom"/>
                  <w:hideMark/>
                </w:tcPr>
                <w:p w14:paraId="550CEAF9"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Televizorji</w:t>
                  </w:r>
                </w:p>
              </w:tc>
              <w:tc>
                <w:tcPr>
                  <w:tcW w:w="1134" w:type="dxa"/>
                  <w:tcBorders>
                    <w:top w:val="nil"/>
                    <w:left w:val="nil"/>
                    <w:bottom w:val="single" w:sz="4" w:space="0" w:color="auto"/>
                    <w:right w:val="single" w:sz="4" w:space="0" w:color="auto"/>
                  </w:tcBorders>
                  <w:shd w:val="clear" w:color="auto" w:fill="auto"/>
                  <w:noWrap/>
                  <w:vAlign w:val="bottom"/>
                  <w:hideMark/>
                </w:tcPr>
                <w:p w14:paraId="6B9F422C"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12</w:t>
                  </w:r>
                </w:p>
              </w:tc>
              <w:tc>
                <w:tcPr>
                  <w:tcW w:w="2715" w:type="dxa"/>
                  <w:tcBorders>
                    <w:top w:val="nil"/>
                    <w:left w:val="nil"/>
                    <w:bottom w:val="single" w:sz="4" w:space="0" w:color="auto"/>
                    <w:right w:val="single" w:sz="4" w:space="0" w:color="auto"/>
                  </w:tcBorders>
                  <w:shd w:val="clear" w:color="auto" w:fill="auto"/>
                  <w:noWrap/>
                  <w:vAlign w:val="bottom"/>
                  <w:hideMark/>
                </w:tcPr>
                <w:p w14:paraId="57BA8B84"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2.251.624</w:t>
                  </w:r>
                </w:p>
              </w:tc>
              <w:tc>
                <w:tcPr>
                  <w:tcW w:w="663" w:type="dxa"/>
                  <w:tcBorders>
                    <w:top w:val="nil"/>
                    <w:left w:val="nil"/>
                    <w:bottom w:val="single" w:sz="4" w:space="0" w:color="auto"/>
                    <w:right w:val="single" w:sz="4" w:space="0" w:color="auto"/>
                  </w:tcBorders>
                  <w:shd w:val="clear" w:color="auto" w:fill="auto"/>
                  <w:noWrap/>
                  <w:vAlign w:val="bottom"/>
                  <w:hideMark/>
                </w:tcPr>
                <w:p w14:paraId="2A8738C5"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0,07%</w:t>
                  </w:r>
                </w:p>
              </w:tc>
            </w:tr>
            <w:tr w:rsidR="00BF47C9" w:rsidRPr="00BF47C9" w14:paraId="463CAA74"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439C884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5</w:t>
                  </w:r>
                </w:p>
              </w:tc>
              <w:tc>
                <w:tcPr>
                  <w:tcW w:w="2551" w:type="dxa"/>
                  <w:tcBorders>
                    <w:top w:val="nil"/>
                    <w:left w:val="nil"/>
                    <w:bottom w:val="single" w:sz="4" w:space="0" w:color="auto"/>
                    <w:right w:val="single" w:sz="4" w:space="0" w:color="auto"/>
                  </w:tcBorders>
                  <w:shd w:val="clear" w:color="auto" w:fill="auto"/>
                  <w:noWrap/>
                  <w:vAlign w:val="bottom"/>
                  <w:hideMark/>
                </w:tcPr>
                <w:p w14:paraId="6724B873"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06C4F783"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4</w:t>
                  </w:r>
                </w:p>
              </w:tc>
              <w:tc>
                <w:tcPr>
                  <w:tcW w:w="2715" w:type="dxa"/>
                  <w:tcBorders>
                    <w:top w:val="nil"/>
                    <w:left w:val="nil"/>
                    <w:bottom w:val="single" w:sz="4" w:space="0" w:color="auto"/>
                    <w:right w:val="single" w:sz="4" w:space="0" w:color="auto"/>
                  </w:tcBorders>
                  <w:shd w:val="clear" w:color="auto" w:fill="auto"/>
                  <w:noWrap/>
                  <w:vAlign w:val="bottom"/>
                  <w:hideMark/>
                </w:tcPr>
                <w:p w14:paraId="4D580700"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1.882.214</w:t>
                  </w:r>
                </w:p>
              </w:tc>
              <w:tc>
                <w:tcPr>
                  <w:tcW w:w="663" w:type="dxa"/>
                  <w:tcBorders>
                    <w:top w:val="nil"/>
                    <w:left w:val="nil"/>
                    <w:bottom w:val="single" w:sz="4" w:space="0" w:color="auto"/>
                    <w:right w:val="single" w:sz="4" w:space="0" w:color="auto"/>
                  </w:tcBorders>
                  <w:shd w:val="clear" w:color="auto" w:fill="auto"/>
                  <w:noWrap/>
                  <w:vAlign w:val="bottom"/>
                  <w:hideMark/>
                </w:tcPr>
                <w:p w14:paraId="45115D7F"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0,05%</w:t>
                  </w:r>
                </w:p>
              </w:tc>
            </w:tr>
            <w:tr w:rsidR="00BF47C9" w:rsidRPr="00BF47C9" w14:paraId="00FB99A8"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2063EB6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5</w:t>
                  </w:r>
                </w:p>
              </w:tc>
              <w:tc>
                <w:tcPr>
                  <w:tcW w:w="2551" w:type="dxa"/>
                  <w:tcBorders>
                    <w:top w:val="nil"/>
                    <w:left w:val="nil"/>
                    <w:bottom w:val="single" w:sz="4" w:space="0" w:color="auto"/>
                    <w:right w:val="single" w:sz="4" w:space="0" w:color="auto"/>
                  </w:tcBorders>
                  <w:shd w:val="clear" w:color="auto" w:fill="auto"/>
                  <w:noWrap/>
                  <w:vAlign w:val="bottom"/>
                  <w:hideMark/>
                </w:tcPr>
                <w:p w14:paraId="344A77EE"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27E7B111"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8</w:t>
                  </w:r>
                </w:p>
              </w:tc>
              <w:tc>
                <w:tcPr>
                  <w:tcW w:w="2715" w:type="dxa"/>
                  <w:tcBorders>
                    <w:top w:val="nil"/>
                    <w:left w:val="nil"/>
                    <w:bottom w:val="single" w:sz="4" w:space="0" w:color="auto"/>
                    <w:right w:val="single" w:sz="4" w:space="0" w:color="auto"/>
                  </w:tcBorders>
                  <w:shd w:val="clear" w:color="auto" w:fill="auto"/>
                  <w:noWrap/>
                  <w:vAlign w:val="bottom"/>
                  <w:hideMark/>
                </w:tcPr>
                <w:p w14:paraId="7E809737"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369.410</w:t>
                  </w:r>
                </w:p>
              </w:tc>
              <w:tc>
                <w:tcPr>
                  <w:tcW w:w="663" w:type="dxa"/>
                  <w:tcBorders>
                    <w:top w:val="nil"/>
                    <w:left w:val="nil"/>
                    <w:bottom w:val="single" w:sz="4" w:space="0" w:color="auto"/>
                    <w:right w:val="single" w:sz="4" w:space="0" w:color="auto"/>
                  </w:tcBorders>
                  <w:shd w:val="clear" w:color="auto" w:fill="auto"/>
                  <w:noWrap/>
                  <w:vAlign w:val="bottom"/>
                  <w:hideMark/>
                </w:tcPr>
                <w:p w14:paraId="2636021B"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0,09%</w:t>
                  </w:r>
                </w:p>
              </w:tc>
            </w:tr>
            <w:tr w:rsidR="00BF47C9" w:rsidRPr="00BF47C9" w14:paraId="717A6232"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4F427F52"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6</w:t>
                  </w:r>
                </w:p>
              </w:tc>
              <w:tc>
                <w:tcPr>
                  <w:tcW w:w="2551" w:type="dxa"/>
                  <w:tcBorders>
                    <w:top w:val="nil"/>
                    <w:left w:val="nil"/>
                    <w:bottom w:val="single" w:sz="4" w:space="0" w:color="auto"/>
                    <w:right w:val="single" w:sz="4" w:space="0" w:color="auto"/>
                  </w:tcBorders>
                  <w:shd w:val="clear" w:color="auto" w:fill="auto"/>
                  <w:noWrap/>
                  <w:vAlign w:val="bottom"/>
                  <w:hideMark/>
                </w:tcPr>
                <w:p w14:paraId="451B5CF5"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Hladilniki</w:t>
                  </w:r>
                </w:p>
              </w:tc>
              <w:tc>
                <w:tcPr>
                  <w:tcW w:w="1134" w:type="dxa"/>
                  <w:tcBorders>
                    <w:top w:val="nil"/>
                    <w:left w:val="nil"/>
                    <w:bottom w:val="single" w:sz="4" w:space="0" w:color="auto"/>
                    <w:right w:val="single" w:sz="4" w:space="0" w:color="auto"/>
                  </w:tcBorders>
                  <w:shd w:val="clear" w:color="auto" w:fill="auto"/>
                  <w:noWrap/>
                  <w:vAlign w:val="bottom"/>
                  <w:hideMark/>
                </w:tcPr>
                <w:p w14:paraId="45CA0516"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93</w:t>
                  </w:r>
                </w:p>
              </w:tc>
              <w:tc>
                <w:tcPr>
                  <w:tcW w:w="2715" w:type="dxa"/>
                  <w:tcBorders>
                    <w:top w:val="nil"/>
                    <w:left w:val="nil"/>
                    <w:bottom w:val="single" w:sz="4" w:space="0" w:color="auto"/>
                    <w:right w:val="single" w:sz="4" w:space="0" w:color="auto"/>
                  </w:tcBorders>
                  <w:shd w:val="clear" w:color="auto" w:fill="auto"/>
                  <w:noWrap/>
                  <w:vAlign w:val="bottom"/>
                  <w:hideMark/>
                </w:tcPr>
                <w:p w14:paraId="7231EDE9"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19.319.790</w:t>
                  </w:r>
                </w:p>
              </w:tc>
              <w:tc>
                <w:tcPr>
                  <w:tcW w:w="663" w:type="dxa"/>
                  <w:tcBorders>
                    <w:top w:val="nil"/>
                    <w:left w:val="nil"/>
                    <w:bottom w:val="single" w:sz="4" w:space="0" w:color="auto"/>
                    <w:right w:val="single" w:sz="4" w:space="0" w:color="auto"/>
                  </w:tcBorders>
                  <w:shd w:val="clear" w:color="auto" w:fill="auto"/>
                  <w:noWrap/>
                  <w:vAlign w:val="bottom"/>
                  <w:hideMark/>
                </w:tcPr>
                <w:p w14:paraId="00810A72"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0,55%</w:t>
                  </w:r>
                </w:p>
              </w:tc>
            </w:tr>
            <w:tr w:rsidR="00BF47C9" w:rsidRPr="00BF47C9" w14:paraId="2AC1455E"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7F160D80"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6</w:t>
                  </w:r>
                </w:p>
              </w:tc>
              <w:tc>
                <w:tcPr>
                  <w:tcW w:w="2551" w:type="dxa"/>
                  <w:tcBorders>
                    <w:top w:val="nil"/>
                    <w:left w:val="nil"/>
                    <w:bottom w:val="single" w:sz="4" w:space="0" w:color="auto"/>
                    <w:right w:val="single" w:sz="4" w:space="0" w:color="auto"/>
                  </w:tcBorders>
                  <w:shd w:val="clear" w:color="auto" w:fill="auto"/>
                  <w:noWrap/>
                  <w:vAlign w:val="bottom"/>
                  <w:hideMark/>
                </w:tcPr>
                <w:p w14:paraId="0C10DE1D"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7E25C6B0"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16</w:t>
                  </w:r>
                </w:p>
              </w:tc>
              <w:tc>
                <w:tcPr>
                  <w:tcW w:w="2715" w:type="dxa"/>
                  <w:tcBorders>
                    <w:top w:val="nil"/>
                    <w:left w:val="nil"/>
                    <w:bottom w:val="single" w:sz="4" w:space="0" w:color="auto"/>
                    <w:right w:val="single" w:sz="4" w:space="0" w:color="auto"/>
                  </w:tcBorders>
                  <w:shd w:val="clear" w:color="auto" w:fill="auto"/>
                  <w:noWrap/>
                  <w:vAlign w:val="bottom"/>
                  <w:hideMark/>
                </w:tcPr>
                <w:p w14:paraId="0A444B12"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6.108.832</w:t>
                  </w:r>
                </w:p>
              </w:tc>
              <w:tc>
                <w:tcPr>
                  <w:tcW w:w="663" w:type="dxa"/>
                  <w:tcBorders>
                    <w:top w:val="nil"/>
                    <w:left w:val="nil"/>
                    <w:bottom w:val="single" w:sz="4" w:space="0" w:color="auto"/>
                    <w:right w:val="single" w:sz="4" w:space="0" w:color="auto"/>
                  </w:tcBorders>
                  <w:shd w:val="clear" w:color="auto" w:fill="auto"/>
                  <w:noWrap/>
                  <w:vAlign w:val="bottom"/>
                  <w:hideMark/>
                </w:tcPr>
                <w:p w14:paraId="7900B233"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0,20%</w:t>
                  </w:r>
                </w:p>
              </w:tc>
            </w:tr>
            <w:tr w:rsidR="00BF47C9" w:rsidRPr="00BF47C9" w14:paraId="4B7D5B03"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538EDDEC"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6</w:t>
                  </w:r>
                </w:p>
              </w:tc>
              <w:tc>
                <w:tcPr>
                  <w:tcW w:w="2551" w:type="dxa"/>
                  <w:tcBorders>
                    <w:top w:val="nil"/>
                    <w:left w:val="nil"/>
                    <w:bottom w:val="single" w:sz="4" w:space="0" w:color="auto"/>
                    <w:right w:val="single" w:sz="4" w:space="0" w:color="auto"/>
                  </w:tcBorders>
                  <w:shd w:val="clear" w:color="auto" w:fill="auto"/>
                  <w:noWrap/>
                  <w:vAlign w:val="bottom"/>
                  <w:hideMark/>
                </w:tcPr>
                <w:p w14:paraId="2AE4781C"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19E087B1"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77</w:t>
                  </w:r>
                </w:p>
              </w:tc>
              <w:tc>
                <w:tcPr>
                  <w:tcW w:w="2715" w:type="dxa"/>
                  <w:tcBorders>
                    <w:top w:val="nil"/>
                    <w:left w:val="nil"/>
                    <w:bottom w:val="single" w:sz="4" w:space="0" w:color="auto"/>
                    <w:right w:val="single" w:sz="4" w:space="0" w:color="auto"/>
                  </w:tcBorders>
                  <w:shd w:val="clear" w:color="auto" w:fill="auto"/>
                  <w:noWrap/>
                  <w:vAlign w:val="bottom"/>
                  <w:hideMark/>
                </w:tcPr>
                <w:p w14:paraId="55C249A5"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13.210.958</w:t>
                  </w:r>
                </w:p>
              </w:tc>
              <w:tc>
                <w:tcPr>
                  <w:tcW w:w="663" w:type="dxa"/>
                  <w:tcBorders>
                    <w:top w:val="nil"/>
                    <w:left w:val="nil"/>
                    <w:bottom w:val="single" w:sz="4" w:space="0" w:color="auto"/>
                    <w:right w:val="single" w:sz="4" w:space="0" w:color="auto"/>
                  </w:tcBorders>
                  <w:shd w:val="clear" w:color="auto" w:fill="auto"/>
                  <w:noWrap/>
                  <w:vAlign w:val="bottom"/>
                  <w:hideMark/>
                </w:tcPr>
                <w:p w14:paraId="19902F90"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0,87%</w:t>
                  </w:r>
                </w:p>
              </w:tc>
            </w:tr>
            <w:tr w:rsidR="00BF47C9" w:rsidRPr="00BF47C9" w14:paraId="79054682"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231968AB"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7</w:t>
                  </w:r>
                </w:p>
              </w:tc>
              <w:tc>
                <w:tcPr>
                  <w:tcW w:w="2551" w:type="dxa"/>
                  <w:tcBorders>
                    <w:top w:val="nil"/>
                    <w:left w:val="nil"/>
                    <w:bottom w:val="single" w:sz="4" w:space="0" w:color="auto"/>
                    <w:right w:val="single" w:sz="4" w:space="0" w:color="auto"/>
                  </w:tcBorders>
                  <w:shd w:val="clear" w:color="auto" w:fill="auto"/>
                  <w:noWrap/>
                  <w:vAlign w:val="bottom"/>
                  <w:hideMark/>
                </w:tcPr>
                <w:p w14:paraId="20D13526"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Projektiranje stavb</w:t>
                  </w:r>
                </w:p>
              </w:tc>
              <w:tc>
                <w:tcPr>
                  <w:tcW w:w="1134" w:type="dxa"/>
                  <w:tcBorders>
                    <w:top w:val="nil"/>
                    <w:left w:val="nil"/>
                    <w:bottom w:val="single" w:sz="4" w:space="0" w:color="auto"/>
                    <w:right w:val="single" w:sz="4" w:space="0" w:color="auto"/>
                  </w:tcBorders>
                  <w:shd w:val="clear" w:color="auto" w:fill="auto"/>
                  <w:noWrap/>
                  <w:vAlign w:val="bottom"/>
                  <w:hideMark/>
                </w:tcPr>
                <w:p w14:paraId="14F0C228"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536</w:t>
                  </w:r>
                </w:p>
              </w:tc>
              <w:tc>
                <w:tcPr>
                  <w:tcW w:w="2715" w:type="dxa"/>
                  <w:tcBorders>
                    <w:top w:val="nil"/>
                    <w:left w:val="nil"/>
                    <w:bottom w:val="single" w:sz="4" w:space="0" w:color="auto"/>
                    <w:right w:val="single" w:sz="4" w:space="0" w:color="auto"/>
                  </w:tcBorders>
                  <w:shd w:val="clear" w:color="auto" w:fill="auto"/>
                  <w:noWrap/>
                  <w:vAlign w:val="bottom"/>
                  <w:hideMark/>
                </w:tcPr>
                <w:p w14:paraId="735539B7"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284.585.163</w:t>
                  </w:r>
                </w:p>
              </w:tc>
              <w:tc>
                <w:tcPr>
                  <w:tcW w:w="663" w:type="dxa"/>
                  <w:tcBorders>
                    <w:top w:val="nil"/>
                    <w:left w:val="nil"/>
                    <w:bottom w:val="single" w:sz="4" w:space="0" w:color="auto"/>
                    <w:right w:val="single" w:sz="4" w:space="0" w:color="auto"/>
                  </w:tcBorders>
                  <w:shd w:val="clear" w:color="auto" w:fill="auto"/>
                  <w:noWrap/>
                  <w:vAlign w:val="bottom"/>
                  <w:hideMark/>
                </w:tcPr>
                <w:p w14:paraId="279422BC"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3,18%</w:t>
                  </w:r>
                </w:p>
              </w:tc>
            </w:tr>
            <w:tr w:rsidR="00BF47C9" w:rsidRPr="00BF47C9" w14:paraId="43EC26D7"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5A6EDC9D"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lastRenderedPageBreak/>
                    <w:t>7</w:t>
                  </w:r>
                </w:p>
              </w:tc>
              <w:tc>
                <w:tcPr>
                  <w:tcW w:w="2551" w:type="dxa"/>
                  <w:tcBorders>
                    <w:top w:val="nil"/>
                    <w:left w:val="nil"/>
                    <w:bottom w:val="single" w:sz="4" w:space="0" w:color="auto"/>
                    <w:right w:val="single" w:sz="4" w:space="0" w:color="auto"/>
                  </w:tcBorders>
                  <w:shd w:val="clear" w:color="auto" w:fill="auto"/>
                  <w:noWrap/>
                  <w:vAlign w:val="bottom"/>
                  <w:hideMark/>
                </w:tcPr>
                <w:p w14:paraId="6A1268BF"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5F494EF0"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29</w:t>
                  </w:r>
                </w:p>
              </w:tc>
              <w:tc>
                <w:tcPr>
                  <w:tcW w:w="2715" w:type="dxa"/>
                  <w:tcBorders>
                    <w:top w:val="nil"/>
                    <w:left w:val="nil"/>
                    <w:bottom w:val="single" w:sz="4" w:space="0" w:color="auto"/>
                    <w:right w:val="single" w:sz="4" w:space="0" w:color="auto"/>
                  </w:tcBorders>
                  <w:shd w:val="clear" w:color="auto" w:fill="auto"/>
                  <w:noWrap/>
                  <w:vAlign w:val="bottom"/>
                  <w:hideMark/>
                </w:tcPr>
                <w:p w14:paraId="1A662814"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100.278.361</w:t>
                  </w:r>
                </w:p>
              </w:tc>
              <w:tc>
                <w:tcPr>
                  <w:tcW w:w="663" w:type="dxa"/>
                  <w:tcBorders>
                    <w:top w:val="nil"/>
                    <w:left w:val="nil"/>
                    <w:bottom w:val="single" w:sz="4" w:space="0" w:color="auto"/>
                    <w:right w:val="single" w:sz="4" w:space="0" w:color="auto"/>
                  </w:tcBorders>
                  <w:shd w:val="clear" w:color="auto" w:fill="auto"/>
                  <w:noWrap/>
                  <w:vAlign w:val="bottom"/>
                  <w:hideMark/>
                </w:tcPr>
                <w:p w14:paraId="5C1C4767"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0,36%</w:t>
                  </w:r>
                </w:p>
              </w:tc>
            </w:tr>
            <w:tr w:rsidR="00BF47C9" w:rsidRPr="00BF47C9" w14:paraId="78BAC8FE"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559AD993"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7</w:t>
                  </w:r>
                </w:p>
              </w:tc>
              <w:tc>
                <w:tcPr>
                  <w:tcW w:w="2551" w:type="dxa"/>
                  <w:tcBorders>
                    <w:top w:val="nil"/>
                    <w:left w:val="nil"/>
                    <w:bottom w:val="single" w:sz="4" w:space="0" w:color="auto"/>
                    <w:right w:val="single" w:sz="4" w:space="0" w:color="auto"/>
                  </w:tcBorders>
                  <w:shd w:val="clear" w:color="auto" w:fill="auto"/>
                  <w:noWrap/>
                  <w:vAlign w:val="bottom"/>
                  <w:hideMark/>
                </w:tcPr>
                <w:p w14:paraId="3099C394"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15F0E32E"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507</w:t>
                  </w:r>
                </w:p>
              </w:tc>
              <w:tc>
                <w:tcPr>
                  <w:tcW w:w="2715" w:type="dxa"/>
                  <w:tcBorders>
                    <w:top w:val="nil"/>
                    <w:left w:val="nil"/>
                    <w:bottom w:val="single" w:sz="4" w:space="0" w:color="auto"/>
                    <w:right w:val="single" w:sz="4" w:space="0" w:color="auto"/>
                  </w:tcBorders>
                  <w:shd w:val="clear" w:color="auto" w:fill="auto"/>
                  <w:noWrap/>
                  <w:vAlign w:val="bottom"/>
                  <w:hideMark/>
                </w:tcPr>
                <w:p w14:paraId="55480A17"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184.306.802</w:t>
                  </w:r>
                </w:p>
              </w:tc>
              <w:tc>
                <w:tcPr>
                  <w:tcW w:w="663" w:type="dxa"/>
                  <w:tcBorders>
                    <w:top w:val="nil"/>
                    <w:left w:val="nil"/>
                    <w:bottom w:val="single" w:sz="4" w:space="0" w:color="auto"/>
                    <w:right w:val="single" w:sz="4" w:space="0" w:color="auto"/>
                  </w:tcBorders>
                  <w:shd w:val="clear" w:color="auto" w:fill="auto"/>
                  <w:noWrap/>
                  <w:vAlign w:val="bottom"/>
                  <w:hideMark/>
                </w:tcPr>
                <w:p w14:paraId="47B7FEE7"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5,74%</w:t>
                  </w:r>
                </w:p>
              </w:tc>
            </w:tr>
            <w:tr w:rsidR="00BF47C9" w:rsidRPr="00BF47C9" w14:paraId="58BC9B4A"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30BDB9C0"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8</w:t>
                  </w:r>
                </w:p>
              </w:tc>
              <w:tc>
                <w:tcPr>
                  <w:tcW w:w="2551" w:type="dxa"/>
                  <w:tcBorders>
                    <w:top w:val="nil"/>
                    <w:left w:val="nil"/>
                    <w:bottom w:val="single" w:sz="4" w:space="0" w:color="auto"/>
                    <w:right w:val="single" w:sz="4" w:space="0" w:color="auto"/>
                  </w:tcBorders>
                  <w:shd w:val="clear" w:color="auto" w:fill="auto"/>
                  <w:noWrap/>
                  <w:vAlign w:val="bottom"/>
                  <w:hideMark/>
                </w:tcPr>
                <w:p w14:paraId="798BCFCA"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Pohištvo</w:t>
                  </w:r>
                </w:p>
              </w:tc>
              <w:tc>
                <w:tcPr>
                  <w:tcW w:w="1134" w:type="dxa"/>
                  <w:tcBorders>
                    <w:top w:val="nil"/>
                    <w:left w:val="nil"/>
                    <w:bottom w:val="single" w:sz="4" w:space="0" w:color="auto"/>
                    <w:right w:val="single" w:sz="4" w:space="0" w:color="auto"/>
                  </w:tcBorders>
                  <w:shd w:val="clear" w:color="auto" w:fill="auto"/>
                  <w:noWrap/>
                  <w:vAlign w:val="bottom"/>
                  <w:hideMark/>
                </w:tcPr>
                <w:p w14:paraId="03AF7ECF"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179</w:t>
                  </w:r>
                </w:p>
              </w:tc>
              <w:tc>
                <w:tcPr>
                  <w:tcW w:w="2715" w:type="dxa"/>
                  <w:tcBorders>
                    <w:top w:val="nil"/>
                    <w:left w:val="nil"/>
                    <w:bottom w:val="single" w:sz="4" w:space="0" w:color="auto"/>
                    <w:right w:val="single" w:sz="4" w:space="0" w:color="auto"/>
                  </w:tcBorders>
                  <w:shd w:val="clear" w:color="auto" w:fill="auto"/>
                  <w:noWrap/>
                  <w:vAlign w:val="bottom"/>
                  <w:hideMark/>
                </w:tcPr>
                <w:p w14:paraId="7EA07994"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51.130.438</w:t>
                  </w:r>
                </w:p>
              </w:tc>
              <w:tc>
                <w:tcPr>
                  <w:tcW w:w="663" w:type="dxa"/>
                  <w:tcBorders>
                    <w:top w:val="nil"/>
                    <w:left w:val="nil"/>
                    <w:bottom w:val="single" w:sz="4" w:space="0" w:color="auto"/>
                    <w:right w:val="single" w:sz="4" w:space="0" w:color="auto"/>
                  </w:tcBorders>
                  <w:shd w:val="clear" w:color="auto" w:fill="auto"/>
                  <w:noWrap/>
                  <w:vAlign w:val="bottom"/>
                  <w:hideMark/>
                </w:tcPr>
                <w:p w14:paraId="6D650D50"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1,06%</w:t>
                  </w:r>
                </w:p>
              </w:tc>
            </w:tr>
            <w:tr w:rsidR="00BF47C9" w:rsidRPr="00BF47C9" w14:paraId="3EE42043"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569E4F02"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8</w:t>
                  </w:r>
                </w:p>
              </w:tc>
              <w:tc>
                <w:tcPr>
                  <w:tcW w:w="2551" w:type="dxa"/>
                  <w:tcBorders>
                    <w:top w:val="nil"/>
                    <w:left w:val="nil"/>
                    <w:bottom w:val="single" w:sz="4" w:space="0" w:color="auto"/>
                    <w:right w:val="single" w:sz="4" w:space="0" w:color="auto"/>
                  </w:tcBorders>
                  <w:shd w:val="clear" w:color="auto" w:fill="auto"/>
                  <w:noWrap/>
                  <w:vAlign w:val="bottom"/>
                  <w:hideMark/>
                </w:tcPr>
                <w:p w14:paraId="1249D380"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35438BD3"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27</w:t>
                  </w:r>
                </w:p>
              </w:tc>
              <w:tc>
                <w:tcPr>
                  <w:tcW w:w="2715" w:type="dxa"/>
                  <w:tcBorders>
                    <w:top w:val="nil"/>
                    <w:left w:val="nil"/>
                    <w:bottom w:val="single" w:sz="4" w:space="0" w:color="auto"/>
                    <w:right w:val="single" w:sz="4" w:space="0" w:color="auto"/>
                  </w:tcBorders>
                  <w:shd w:val="clear" w:color="auto" w:fill="auto"/>
                  <w:noWrap/>
                  <w:vAlign w:val="bottom"/>
                  <w:hideMark/>
                </w:tcPr>
                <w:p w14:paraId="7B57EB93"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10.130.864</w:t>
                  </w:r>
                </w:p>
              </w:tc>
              <w:tc>
                <w:tcPr>
                  <w:tcW w:w="663" w:type="dxa"/>
                  <w:tcBorders>
                    <w:top w:val="nil"/>
                    <w:left w:val="nil"/>
                    <w:bottom w:val="single" w:sz="4" w:space="0" w:color="auto"/>
                    <w:right w:val="single" w:sz="4" w:space="0" w:color="auto"/>
                  </w:tcBorders>
                  <w:shd w:val="clear" w:color="auto" w:fill="auto"/>
                  <w:noWrap/>
                  <w:vAlign w:val="bottom"/>
                  <w:hideMark/>
                </w:tcPr>
                <w:p w14:paraId="76F56301"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0,34%</w:t>
                  </w:r>
                </w:p>
              </w:tc>
            </w:tr>
            <w:tr w:rsidR="00BF47C9" w:rsidRPr="00BF47C9" w14:paraId="27C603E0"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50B690C4"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8</w:t>
                  </w:r>
                </w:p>
              </w:tc>
              <w:tc>
                <w:tcPr>
                  <w:tcW w:w="2551" w:type="dxa"/>
                  <w:tcBorders>
                    <w:top w:val="nil"/>
                    <w:left w:val="nil"/>
                    <w:bottom w:val="single" w:sz="4" w:space="0" w:color="auto"/>
                    <w:right w:val="single" w:sz="4" w:space="0" w:color="auto"/>
                  </w:tcBorders>
                  <w:shd w:val="clear" w:color="auto" w:fill="auto"/>
                  <w:noWrap/>
                  <w:vAlign w:val="bottom"/>
                  <w:hideMark/>
                </w:tcPr>
                <w:p w14:paraId="06DC94A9"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573FC89F"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152</w:t>
                  </w:r>
                </w:p>
              </w:tc>
              <w:tc>
                <w:tcPr>
                  <w:tcW w:w="2715" w:type="dxa"/>
                  <w:tcBorders>
                    <w:top w:val="nil"/>
                    <w:left w:val="nil"/>
                    <w:bottom w:val="single" w:sz="4" w:space="0" w:color="auto"/>
                    <w:right w:val="single" w:sz="4" w:space="0" w:color="auto"/>
                  </w:tcBorders>
                  <w:shd w:val="clear" w:color="auto" w:fill="auto"/>
                  <w:noWrap/>
                  <w:vAlign w:val="bottom"/>
                  <w:hideMark/>
                </w:tcPr>
                <w:p w14:paraId="45006290"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40.999.574</w:t>
                  </w:r>
                </w:p>
              </w:tc>
              <w:tc>
                <w:tcPr>
                  <w:tcW w:w="663" w:type="dxa"/>
                  <w:tcBorders>
                    <w:top w:val="nil"/>
                    <w:left w:val="nil"/>
                    <w:bottom w:val="single" w:sz="4" w:space="0" w:color="auto"/>
                    <w:right w:val="single" w:sz="4" w:space="0" w:color="auto"/>
                  </w:tcBorders>
                  <w:shd w:val="clear" w:color="auto" w:fill="auto"/>
                  <w:noWrap/>
                  <w:vAlign w:val="bottom"/>
                  <w:hideMark/>
                </w:tcPr>
                <w:p w14:paraId="3AD2103F"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1,72%</w:t>
                  </w:r>
                </w:p>
              </w:tc>
            </w:tr>
            <w:tr w:rsidR="00BF47C9" w:rsidRPr="00BF47C9" w14:paraId="7E3E4D98"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728F6AAF"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9</w:t>
                  </w:r>
                </w:p>
              </w:tc>
              <w:tc>
                <w:tcPr>
                  <w:tcW w:w="2551" w:type="dxa"/>
                  <w:tcBorders>
                    <w:top w:val="nil"/>
                    <w:left w:val="nil"/>
                    <w:bottom w:val="single" w:sz="4" w:space="0" w:color="auto"/>
                    <w:right w:val="single" w:sz="4" w:space="0" w:color="auto"/>
                  </w:tcBorders>
                  <w:shd w:val="clear" w:color="auto" w:fill="auto"/>
                  <w:noWrap/>
                  <w:vAlign w:val="bottom"/>
                  <w:hideMark/>
                </w:tcPr>
                <w:p w14:paraId="02FCB244"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Čistila</w:t>
                  </w:r>
                </w:p>
              </w:tc>
              <w:tc>
                <w:tcPr>
                  <w:tcW w:w="1134" w:type="dxa"/>
                  <w:tcBorders>
                    <w:top w:val="nil"/>
                    <w:left w:val="nil"/>
                    <w:bottom w:val="single" w:sz="4" w:space="0" w:color="auto"/>
                    <w:right w:val="single" w:sz="4" w:space="0" w:color="auto"/>
                  </w:tcBorders>
                  <w:shd w:val="clear" w:color="auto" w:fill="auto"/>
                  <w:noWrap/>
                  <w:vAlign w:val="bottom"/>
                  <w:hideMark/>
                </w:tcPr>
                <w:p w14:paraId="334F8364"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263</w:t>
                  </w:r>
                </w:p>
              </w:tc>
              <w:tc>
                <w:tcPr>
                  <w:tcW w:w="2715" w:type="dxa"/>
                  <w:tcBorders>
                    <w:top w:val="nil"/>
                    <w:left w:val="nil"/>
                    <w:bottom w:val="single" w:sz="4" w:space="0" w:color="auto"/>
                    <w:right w:val="single" w:sz="4" w:space="0" w:color="auto"/>
                  </w:tcBorders>
                  <w:shd w:val="clear" w:color="auto" w:fill="auto"/>
                  <w:noWrap/>
                  <w:vAlign w:val="bottom"/>
                  <w:hideMark/>
                </w:tcPr>
                <w:p w14:paraId="0C705F03"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40.877.261</w:t>
                  </w:r>
                </w:p>
              </w:tc>
              <w:tc>
                <w:tcPr>
                  <w:tcW w:w="663" w:type="dxa"/>
                  <w:tcBorders>
                    <w:top w:val="nil"/>
                    <w:left w:val="nil"/>
                    <w:bottom w:val="single" w:sz="4" w:space="0" w:color="auto"/>
                    <w:right w:val="single" w:sz="4" w:space="0" w:color="auto"/>
                  </w:tcBorders>
                  <w:shd w:val="clear" w:color="auto" w:fill="auto"/>
                  <w:noWrap/>
                  <w:vAlign w:val="bottom"/>
                  <w:hideMark/>
                </w:tcPr>
                <w:p w14:paraId="4DF9ABBD"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1,56%</w:t>
                  </w:r>
                </w:p>
              </w:tc>
            </w:tr>
            <w:tr w:rsidR="00BF47C9" w:rsidRPr="00BF47C9" w14:paraId="5A471ACF"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3733BB8D"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9</w:t>
                  </w:r>
                </w:p>
              </w:tc>
              <w:tc>
                <w:tcPr>
                  <w:tcW w:w="2551" w:type="dxa"/>
                  <w:tcBorders>
                    <w:top w:val="nil"/>
                    <w:left w:val="nil"/>
                    <w:bottom w:val="single" w:sz="4" w:space="0" w:color="auto"/>
                    <w:right w:val="single" w:sz="4" w:space="0" w:color="auto"/>
                  </w:tcBorders>
                  <w:shd w:val="clear" w:color="auto" w:fill="auto"/>
                  <w:noWrap/>
                  <w:vAlign w:val="bottom"/>
                  <w:hideMark/>
                </w:tcPr>
                <w:p w14:paraId="56AEE976"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0F3F3A8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100</w:t>
                  </w:r>
                </w:p>
              </w:tc>
              <w:tc>
                <w:tcPr>
                  <w:tcW w:w="2715" w:type="dxa"/>
                  <w:tcBorders>
                    <w:top w:val="nil"/>
                    <w:left w:val="nil"/>
                    <w:bottom w:val="single" w:sz="4" w:space="0" w:color="auto"/>
                    <w:right w:val="single" w:sz="4" w:space="0" w:color="auto"/>
                  </w:tcBorders>
                  <w:shd w:val="clear" w:color="auto" w:fill="auto"/>
                  <w:noWrap/>
                  <w:vAlign w:val="bottom"/>
                  <w:hideMark/>
                </w:tcPr>
                <w:p w14:paraId="07B4D451"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28.332.869</w:t>
                  </w:r>
                </w:p>
              </w:tc>
              <w:tc>
                <w:tcPr>
                  <w:tcW w:w="663" w:type="dxa"/>
                  <w:tcBorders>
                    <w:top w:val="nil"/>
                    <w:left w:val="nil"/>
                    <w:bottom w:val="single" w:sz="4" w:space="0" w:color="auto"/>
                    <w:right w:val="single" w:sz="4" w:space="0" w:color="auto"/>
                  </w:tcBorders>
                  <w:shd w:val="clear" w:color="auto" w:fill="auto"/>
                  <w:noWrap/>
                  <w:vAlign w:val="bottom"/>
                  <w:hideMark/>
                </w:tcPr>
                <w:p w14:paraId="3F41CC4A"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1,24%</w:t>
                  </w:r>
                </w:p>
              </w:tc>
            </w:tr>
            <w:tr w:rsidR="00BF47C9" w:rsidRPr="00BF47C9" w14:paraId="25C0038E" w14:textId="77777777" w:rsidTr="001E2A6B">
              <w:trPr>
                <w:trHeight w:val="226"/>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74DC4E90"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9</w:t>
                  </w:r>
                </w:p>
              </w:tc>
              <w:tc>
                <w:tcPr>
                  <w:tcW w:w="2551" w:type="dxa"/>
                  <w:tcBorders>
                    <w:top w:val="nil"/>
                    <w:left w:val="nil"/>
                    <w:bottom w:val="single" w:sz="4" w:space="0" w:color="auto"/>
                    <w:right w:val="single" w:sz="4" w:space="0" w:color="auto"/>
                  </w:tcBorders>
                  <w:shd w:val="clear" w:color="auto" w:fill="auto"/>
                  <w:noWrap/>
                  <w:vAlign w:val="bottom"/>
                  <w:hideMark/>
                </w:tcPr>
                <w:p w14:paraId="42BEE293"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3006E969"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163</w:t>
                  </w:r>
                </w:p>
              </w:tc>
              <w:tc>
                <w:tcPr>
                  <w:tcW w:w="2715" w:type="dxa"/>
                  <w:tcBorders>
                    <w:top w:val="nil"/>
                    <w:left w:val="nil"/>
                    <w:bottom w:val="single" w:sz="4" w:space="0" w:color="auto"/>
                    <w:right w:val="single" w:sz="4" w:space="0" w:color="auto"/>
                  </w:tcBorders>
                  <w:shd w:val="clear" w:color="auto" w:fill="auto"/>
                  <w:noWrap/>
                  <w:vAlign w:val="bottom"/>
                  <w:hideMark/>
                </w:tcPr>
                <w:p w14:paraId="143529FA"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12.544.392</w:t>
                  </w:r>
                </w:p>
              </w:tc>
              <w:tc>
                <w:tcPr>
                  <w:tcW w:w="663" w:type="dxa"/>
                  <w:tcBorders>
                    <w:top w:val="nil"/>
                    <w:left w:val="nil"/>
                    <w:bottom w:val="single" w:sz="4" w:space="0" w:color="auto"/>
                    <w:right w:val="single" w:sz="4" w:space="0" w:color="auto"/>
                  </w:tcBorders>
                  <w:shd w:val="clear" w:color="auto" w:fill="auto"/>
                  <w:noWrap/>
                  <w:vAlign w:val="bottom"/>
                  <w:hideMark/>
                </w:tcPr>
                <w:p w14:paraId="56982493"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1,85%</w:t>
                  </w:r>
                </w:p>
              </w:tc>
            </w:tr>
            <w:tr w:rsidR="00BF47C9" w:rsidRPr="00BF47C9" w14:paraId="7885B8CC"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5255247E"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10</w:t>
                  </w:r>
                </w:p>
              </w:tc>
              <w:tc>
                <w:tcPr>
                  <w:tcW w:w="2551" w:type="dxa"/>
                  <w:tcBorders>
                    <w:top w:val="nil"/>
                    <w:left w:val="nil"/>
                    <w:bottom w:val="single" w:sz="4" w:space="0" w:color="auto"/>
                    <w:right w:val="single" w:sz="4" w:space="0" w:color="auto"/>
                  </w:tcBorders>
                  <w:shd w:val="clear" w:color="auto" w:fill="auto"/>
                  <w:noWrap/>
                  <w:vAlign w:val="bottom"/>
                  <w:hideMark/>
                </w:tcPr>
                <w:p w14:paraId="2765E1AC"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Cestna vozila</w:t>
                  </w:r>
                </w:p>
              </w:tc>
              <w:tc>
                <w:tcPr>
                  <w:tcW w:w="1134" w:type="dxa"/>
                  <w:tcBorders>
                    <w:top w:val="nil"/>
                    <w:left w:val="nil"/>
                    <w:bottom w:val="single" w:sz="4" w:space="0" w:color="auto"/>
                    <w:right w:val="single" w:sz="4" w:space="0" w:color="auto"/>
                  </w:tcBorders>
                  <w:shd w:val="clear" w:color="auto" w:fill="auto"/>
                  <w:noWrap/>
                  <w:vAlign w:val="bottom"/>
                  <w:hideMark/>
                </w:tcPr>
                <w:p w14:paraId="0A8F4C8B"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657</w:t>
                  </w:r>
                </w:p>
              </w:tc>
              <w:tc>
                <w:tcPr>
                  <w:tcW w:w="2715" w:type="dxa"/>
                  <w:tcBorders>
                    <w:top w:val="nil"/>
                    <w:left w:val="nil"/>
                    <w:bottom w:val="single" w:sz="4" w:space="0" w:color="auto"/>
                    <w:right w:val="single" w:sz="4" w:space="0" w:color="auto"/>
                  </w:tcBorders>
                  <w:shd w:val="clear" w:color="auto" w:fill="auto"/>
                  <w:noWrap/>
                  <w:vAlign w:val="bottom"/>
                  <w:hideMark/>
                </w:tcPr>
                <w:p w14:paraId="367827CB"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96.920.762</w:t>
                  </w:r>
                </w:p>
              </w:tc>
              <w:tc>
                <w:tcPr>
                  <w:tcW w:w="663" w:type="dxa"/>
                  <w:tcBorders>
                    <w:top w:val="nil"/>
                    <w:left w:val="nil"/>
                    <w:bottom w:val="single" w:sz="4" w:space="0" w:color="auto"/>
                    <w:right w:val="single" w:sz="4" w:space="0" w:color="auto"/>
                  </w:tcBorders>
                  <w:shd w:val="clear" w:color="auto" w:fill="auto"/>
                  <w:noWrap/>
                  <w:vAlign w:val="bottom"/>
                  <w:hideMark/>
                </w:tcPr>
                <w:p w14:paraId="3A9B7289"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3,90%</w:t>
                  </w:r>
                </w:p>
              </w:tc>
            </w:tr>
            <w:tr w:rsidR="00BF47C9" w:rsidRPr="00BF47C9" w14:paraId="17A71B15"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3D0F71CE"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10</w:t>
                  </w:r>
                </w:p>
              </w:tc>
              <w:tc>
                <w:tcPr>
                  <w:tcW w:w="2551" w:type="dxa"/>
                  <w:tcBorders>
                    <w:top w:val="nil"/>
                    <w:left w:val="nil"/>
                    <w:bottom w:val="single" w:sz="4" w:space="0" w:color="auto"/>
                    <w:right w:val="single" w:sz="4" w:space="0" w:color="auto"/>
                  </w:tcBorders>
                  <w:shd w:val="clear" w:color="auto" w:fill="auto"/>
                  <w:noWrap/>
                  <w:vAlign w:val="bottom"/>
                  <w:hideMark/>
                </w:tcPr>
                <w:p w14:paraId="148DC3E1"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1DA052A0"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319</w:t>
                  </w:r>
                </w:p>
              </w:tc>
              <w:tc>
                <w:tcPr>
                  <w:tcW w:w="2715" w:type="dxa"/>
                  <w:tcBorders>
                    <w:top w:val="nil"/>
                    <w:left w:val="nil"/>
                    <w:bottom w:val="single" w:sz="4" w:space="0" w:color="auto"/>
                    <w:right w:val="single" w:sz="4" w:space="0" w:color="auto"/>
                  </w:tcBorders>
                  <w:shd w:val="clear" w:color="auto" w:fill="auto"/>
                  <w:noWrap/>
                  <w:vAlign w:val="bottom"/>
                  <w:hideMark/>
                </w:tcPr>
                <w:p w14:paraId="2A8E8D55"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80.763.607</w:t>
                  </w:r>
                </w:p>
              </w:tc>
              <w:tc>
                <w:tcPr>
                  <w:tcW w:w="663" w:type="dxa"/>
                  <w:tcBorders>
                    <w:top w:val="nil"/>
                    <w:left w:val="nil"/>
                    <w:bottom w:val="single" w:sz="4" w:space="0" w:color="auto"/>
                    <w:right w:val="single" w:sz="4" w:space="0" w:color="auto"/>
                  </w:tcBorders>
                  <w:shd w:val="clear" w:color="auto" w:fill="auto"/>
                  <w:noWrap/>
                  <w:vAlign w:val="bottom"/>
                  <w:hideMark/>
                </w:tcPr>
                <w:p w14:paraId="39D0BB1D"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3,97%</w:t>
                  </w:r>
                </w:p>
              </w:tc>
            </w:tr>
            <w:tr w:rsidR="00BF47C9" w:rsidRPr="00BF47C9" w14:paraId="226986EB"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00C6BC6A"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10</w:t>
                  </w:r>
                </w:p>
              </w:tc>
              <w:tc>
                <w:tcPr>
                  <w:tcW w:w="2551" w:type="dxa"/>
                  <w:tcBorders>
                    <w:top w:val="nil"/>
                    <w:left w:val="nil"/>
                    <w:bottom w:val="single" w:sz="4" w:space="0" w:color="auto"/>
                    <w:right w:val="single" w:sz="4" w:space="0" w:color="auto"/>
                  </w:tcBorders>
                  <w:shd w:val="clear" w:color="auto" w:fill="auto"/>
                  <w:noWrap/>
                  <w:vAlign w:val="bottom"/>
                  <w:hideMark/>
                </w:tcPr>
                <w:p w14:paraId="6336E26E"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4B999172"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338</w:t>
                  </w:r>
                </w:p>
              </w:tc>
              <w:tc>
                <w:tcPr>
                  <w:tcW w:w="2715" w:type="dxa"/>
                  <w:tcBorders>
                    <w:top w:val="nil"/>
                    <w:left w:val="nil"/>
                    <w:bottom w:val="single" w:sz="4" w:space="0" w:color="auto"/>
                    <w:right w:val="single" w:sz="4" w:space="0" w:color="auto"/>
                  </w:tcBorders>
                  <w:shd w:val="clear" w:color="auto" w:fill="auto"/>
                  <w:noWrap/>
                  <w:vAlign w:val="bottom"/>
                  <w:hideMark/>
                </w:tcPr>
                <w:p w14:paraId="5D6D8E8A"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16.157.155</w:t>
                  </w:r>
                </w:p>
              </w:tc>
              <w:tc>
                <w:tcPr>
                  <w:tcW w:w="663" w:type="dxa"/>
                  <w:tcBorders>
                    <w:top w:val="nil"/>
                    <w:left w:val="nil"/>
                    <w:bottom w:val="single" w:sz="4" w:space="0" w:color="auto"/>
                    <w:right w:val="single" w:sz="4" w:space="0" w:color="auto"/>
                  </w:tcBorders>
                  <w:shd w:val="clear" w:color="auto" w:fill="auto"/>
                  <w:noWrap/>
                  <w:vAlign w:val="bottom"/>
                  <w:hideMark/>
                </w:tcPr>
                <w:p w14:paraId="4F0232F3"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3,83%</w:t>
                  </w:r>
                </w:p>
              </w:tc>
            </w:tr>
            <w:tr w:rsidR="00BF47C9" w:rsidRPr="00BF47C9" w14:paraId="73019C4C"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4569BBC3"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11</w:t>
                  </w:r>
                </w:p>
              </w:tc>
              <w:tc>
                <w:tcPr>
                  <w:tcW w:w="2551" w:type="dxa"/>
                  <w:tcBorders>
                    <w:top w:val="nil"/>
                    <w:left w:val="nil"/>
                    <w:bottom w:val="single" w:sz="4" w:space="0" w:color="auto"/>
                    <w:right w:val="single" w:sz="4" w:space="0" w:color="auto"/>
                  </w:tcBorders>
                  <w:shd w:val="clear" w:color="auto" w:fill="auto"/>
                  <w:noWrap/>
                  <w:vAlign w:val="bottom"/>
                  <w:hideMark/>
                </w:tcPr>
                <w:p w14:paraId="0455123E"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Pnevmatike</w:t>
                  </w:r>
                </w:p>
              </w:tc>
              <w:tc>
                <w:tcPr>
                  <w:tcW w:w="1134" w:type="dxa"/>
                  <w:tcBorders>
                    <w:top w:val="nil"/>
                    <w:left w:val="nil"/>
                    <w:bottom w:val="single" w:sz="4" w:space="0" w:color="auto"/>
                    <w:right w:val="single" w:sz="4" w:space="0" w:color="auto"/>
                  </w:tcBorders>
                  <w:shd w:val="clear" w:color="auto" w:fill="auto"/>
                  <w:noWrap/>
                  <w:vAlign w:val="bottom"/>
                  <w:hideMark/>
                </w:tcPr>
                <w:p w14:paraId="4EA9854D"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42</w:t>
                  </w:r>
                </w:p>
              </w:tc>
              <w:tc>
                <w:tcPr>
                  <w:tcW w:w="2715" w:type="dxa"/>
                  <w:tcBorders>
                    <w:top w:val="nil"/>
                    <w:left w:val="nil"/>
                    <w:bottom w:val="single" w:sz="4" w:space="0" w:color="auto"/>
                    <w:right w:val="single" w:sz="4" w:space="0" w:color="auto"/>
                  </w:tcBorders>
                  <w:shd w:val="clear" w:color="auto" w:fill="auto"/>
                  <w:noWrap/>
                  <w:vAlign w:val="bottom"/>
                  <w:hideMark/>
                </w:tcPr>
                <w:p w14:paraId="586BBE54"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5.020.789</w:t>
                  </w:r>
                </w:p>
              </w:tc>
              <w:tc>
                <w:tcPr>
                  <w:tcW w:w="663" w:type="dxa"/>
                  <w:tcBorders>
                    <w:top w:val="nil"/>
                    <w:left w:val="nil"/>
                    <w:bottom w:val="single" w:sz="4" w:space="0" w:color="auto"/>
                    <w:right w:val="single" w:sz="4" w:space="0" w:color="auto"/>
                  </w:tcBorders>
                  <w:shd w:val="clear" w:color="auto" w:fill="auto"/>
                  <w:noWrap/>
                  <w:vAlign w:val="bottom"/>
                  <w:hideMark/>
                </w:tcPr>
                <w:p w14:paraId="387170D0"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0,25%</w:t>
                  </w:r>
                </w:p>
              </w:tc>
            </w:tr>
            <w:tr w:rsidR="00BF47C9" w:rsidRPr="00BF47C9" w14:paraId="6FED86A8"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1FD60D6B"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11</w:t>
                  </w:r>
                </w:p>
              </w:tc>
              <w:tc>
                <w:tcPr>
                  <w:tcW w:w="2551" w:type="dxa"/>
                  <w:tcBorders>
                    <w:top w:val="nil"/>
                    <w:left w:val="nil"/>
                    <w:bottom w:val="single" w:sz="4" w:space="0" w:color="auto"/>
                    <w:right w:val="single" w:sz="4" w:space="0" w:color="auto"/>
                  </w:tcBorders>
                  <w:shd w:val="clear" w:color="auto" w:fill="auto"/>
                  <w:noWrap/>
                  <w:vAlign w:val="bottom"/>
                  <w:hideMark/>
                </w:tcPr>
                <w:p w14:paraId="71CD7472"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71F92A8E"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28</w:t>
                  </w:r>
                </w:p>
              </w:tc>
              <w:tc>
                <w:tcPr>
                  <w:tcW w:w="2715" w:type="dxa"/>
                  <w:tcBorders>
                    <w:top w:val="nil"/>
                    <w:left w:val="nil"/>
                    <w:bottom w:val="single" w:sz="4" w:space="0" w:color="auto"/>
                    <w:right w:val="single" w:sz="4" w:space="0" w:color="auto"/>
                  </w:tcBorders>
                  <w:shd w:val="clear" w:color="auto" w:fill="auto"/>
                  <w:noWrap/>
                  <w:vAlign w:val="bottom"/>
                  <w:hideMark/>
                </w:tcPr>
                <w:p w14:paraId="7EE26E3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4.242.686</w:t>
                  </w:r>
                </w:p>
              </w:tc>
              <w:tc>
                <w:tcPr>
                  <w:tcW w:w="663" w:type="dxa"/>
                  <w:tcBorders>
                    <w:top w:val="nil"/>
                    <w:left w:val="nil"/>
                    <w:bottom w:val="single" w:sz="4" w:space="0" w:color="auto"/>
                    <w:right w:val="single" w:sz="4" w:space="0" w:color="auto"/>
                  </w:tcBorders>
                  <w:shd w:val="clear" w:color="auto" w:fill="auto"/>
                  <w:noWrap/>
                  <w:vAlign w:val="bottom"/>
                  <w:hideMark/>
                </w:tcPr>
                <w:p w14:paraId="4FAB0BB9"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0,35%</w:t>
                  </w:r>
                </w:p>
              </w:tc>
            </w:tr>
            <w:tr w:rsidR="00BF47C9" w:rsidRPr="00BF47C9" w14:paraId="09DBA2AE"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0653BBB1"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11</w:t>
                  </w:r>
                </w:p>
              </w:tc>
              <w:tc>
                <w:tcPr>
                  <w:tcW w:w="2551" w:type="dxa"/>
                  <w:tcBorders>
                    <w:top w:val="nil"/>
                    <w:left w:val="nil"/>
                    <w:bottom w:val="single" w:sz="4" w:space="0" w:color="auto"/>
                    <w:right w:val="single" w:sz="4" w:space="0" w:color="auto"/>
                  </w:tcBorders>
                  <w:shd w:val="clear" w:color="auto" w:fill="auto"/>
                  <w:noWrap/>
                  <w:vAlign w:val="bottom"/>
                  <w:hideMark/>
                </w:tcPr>
                <w:p w14:paraId="55543510"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1A8496C2"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14</w:t>
                  </w:r>
                </w:p>
              </w:tc>
              <w:tc>
                <w:tcPr>
                  <w:tcW w:w="2715" w:type="dxa"/>
                  <w:tcBorders>
                    <w:top w:val="nil"/>
                    <w:left w:val="nil"/>
                    <w:bottom w:val="single" w:sz="4" w:space="0" w:color="auto"/>
                    <w:right w:val="single" w:sz="4" w:space="0" w:color="auto"/>
                  </w:tcBorders>
                  <w:shd w:val="clear" w:color="auto" w:fill="auto"/>
                  <w:noWrap/>
                  <w:vAlign w:val="bottom"/>
                  <w:hideMark/>
                </w:tcPr>
                <w:p w14:paraId="6B985230"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778.103</w:t>
                  </w:r>
                </w:p>
              </w:tc>
              <w:tc>
                <w:tcPr>
                  <w:tcW w:w="663" w:type="dxa"/>
                  <w:tcBorders>
                    <w:top w:val="nil"/>
                    <w:left w:val="nil"/>
                    <w:bottom w:val="single" w:sz="4" w:space="0" w:color="auto"/>
                    <w:right w:val="single" w:sz="4" w:space="0" w:color="auto"/>
                  </w:tcBorders>
                  <w:shd w:val="clear" w:color="auto" w:fill="auto"/>
                  <w:noWrap/>
                  <w:vAlign w:val="bottom"/>
                  <w:hideMark/>
                </w:tcPr>
                <w:p w14:paraId="4D95E0BD"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0,16%</w:t>
                  </w:r>
                </w:p>
              </w:tc>
            </w:tr>
            <w:tr w:rsidR="00BF47C9" w:rsidRPr="00BF47C9" w14:paraId="52E9EE9D"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49FCB5E4"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12</w:t>
                  </w:r>
                </w:p>
              </w:tc>
              <w:tc>
                <w:tcPr>
                  <w:tcW w:w="2551" w:type="dxa"/>
                  <w:tcBorders>
                    <w:top w:val="nil"/>
                    <w:left w:val="nil"/>
                    <w:bottom w:val="single" w:sz="4" w:space="0" w:color="auto"/>
                    <w:right w:val="single" w:sz="4" w:space="0" w:color="auto"/>
                  </w:tcBorders>
                  <w:shd w:val="clear" w:color="auto" w:fill="auto"/>
                  <w:noWrap/>
                  <w:vAlign w:val="bottom"/>
                  <w:hideMark/>
                </w:tcPr>
                <w:p w14:paraId="7EDACD02"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Električne sijalke</w:t>
                  </w:r>
                </w:p>
              </w:tc>
              <w:tc>
                <w:tcPr>
                  <w:tcW w:w="1134" w:type="dxa"/>
                  <w:tcBorders>
                    <w:top w:val="nil"/>
                    <w:left w:val="nil"/>
                    <w:bottom w:val="single" w:sz="4" w:space="0" w:color="auto"/>
                    <w:right w:val="single" w:sz="4" w:space="0" w:color="auto"/>
                  </w:tcBorders>
                  <w:shd w:val="clear" w:color="auto" w:fill="auto"/>
                  <w:noWrap/>
                  <w:vAlign w:val="bottom"/>
                  <w:hideMark/>
                </w:tcPr>
                <w:p w14:paraId="2AF7B61F"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109</w:t>
                  </w:r>
                </w:p>
              </w:tc>
              <w:tc>
                <w:tcPr>
                  <w:tcW w:w="2715" w:type="dxa"/>
                  <w:tcBorders>
                    <w:top w:val="nil"/>
                    <w:left w:val="nil"/>
                    <w:bottom w:val="single" w:sz="4" w:space="0" w:color="auto"/>
                    <w:right w:val="single" w:sz="4" w:space="0" w:color="auto"/>
                  </w:tcBorders>
                  <w:shd w:val="clear" w:color="auto" w:fill="auto"/>
                  <w:noWrap/>
                  <w:vAlign w:val="bottom"/>
                  <w:hideMark/>
                </w:tcPr>
                <w:p w14:paraId="7C12886B"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54.362.287</w:t>
                  </w:r>
                </w:p>
              </w:tc>
              <w:tc>
                <w:tcPr>
                  <w:tcW w:w="663" w:type="dxa"/>
                  <w:tcBorders>
                    <w:top w:val="nil"/>
                    <w:left w:val="nil"/>
                    <w:bottom w:val="single" w:sz="4" w:space="0" w:color="auto"/>
                    <w:right w:val="single" w:sz="4" w:space="0" w:color="auto"/>
                  </w:tcBorders>
                  <w:shd w:val="clear" w:color="auto" w:fill="auto"/>
                  <w:noWrap/>
                  <w:vAlign w:val="bottom"/>
                  <w:hideMark/>
                </w:tcPr>
                <w:p w14:paraId="6E0863CF"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0,65%</w:t>
                  </w:r>
                </w:p>
              </w:tc>
            </w:tr>
            <w:tr w:rsidR="00BF47C9" w:rsidRPr="00BF47C9" w14:paraId="6F582532"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7373E4F5"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12</w:t>
                  </w:r>
                </w:p>
              </w:tc>
              <w:tc>
                <w:tcPr>
                  <w:tcW w:w="2551" w:type="dxa"/>
                  <w:tcBorders>
                    <w:top w:val="nil"/>
                    <w:left w:val="nil"/>
                    <w:bottom w:val="single" w:sz="4" w:space="0" w:color="auto"/>
                    <w:right w:val="single" w:sz="4" w:space="0" w:color="auto"/>
                  </w:tcBorders>
                  <w:shd w:val="clear" w:color="auto" w:fill="auto"/>
                  <w:noWrap/>
                  <w:vAlign w:val="bottom"/>
                  <w:hideMark/>
                </w:tcPr>
                <w:p w14:paraId="402388BC"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2E416658"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8</w:t>
                  </w:r>
                </w:p>
              </w:tc>
              <w:tc>
                <w:tcPr>
                  <w:tcW w:w="2715" w:type="dxa"/>
                  <w:tcBorders>
                    <w:top w:val="nil"/>
                    <w:left w:val="nil"/>
                    <w:bottom w:val="single" w:sz="4" w:space="0" w:color="auto"/>
                    <w:right w:val="single" w:sz="4" w:space="0" w:color="auto"/>
                  </w:tcBorders>
                  <w:shd w:val="clear" w:color="auto" w:fill="auto"/>
                  <w:noWrap/>
                  <w:vAlign w:val="bottom"/>
                  <w:hideMark/>
                </w:tcPr>
                <w:p w14:paraId="1E0013D7"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7.400.759</w:t>
                  </w:r>
                </w:p>
              </w:tc>
              <w:tc>
                <w:tcPr>
                  <w:tcW w:w="663" w:type="dxa"/>
                  <w:tcBorders>
                    <w:top w:val="nil"/>
                    <w:left w:val="nil"/>
                    <w:bottom w:val="single" w:sz="4" w:space="0" w:color="auto"/>
                    <w:right w:val="single" w:sz="4" w:space="0" w:color="auto"/>
                  </w:tcBorders>
                  <w:shd w:val="clear" w:color="auto" w:fill="auto"/>
                  <w:noWrap/>
                  <w:vAlign w:val="bottom"/>
                  <w:hideMark/>
                </w:tcPr>
                <w:p w14:paraId="0405D8BB"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0,10%</w:t>
                  </w:r>
                </w:p>
              </w:tc>
            </w:tr>
            <w:tr w:rsidR="00BF47C9" w:rsidRPr="00BF47C9" w14:paraId="338F89A3"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2397CFE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12</w:t>
                  </w:r>
                </w:p>
              </w:tc>
              <w:tc>
                <w:tcPr>
                  <w:tcW w:w="2551" w:type="dxa"/>
                  <w:tcBorders>
                    <w:top w:val="nil"/>
                    <w:left w:val="nil"/>
                    <w:bottom w:val="single" w:sz="4" w:space="0" w:color="auto"/>
                    <w:right w:val="single" w:sz="4" w:space="0" w:color="auto"/>
                  </w:tcBorders>
                  <w:shd w:val="clear" w:color="auto" w:fill="auto"/>
                  <w:noWrap/>
                  <w:vAlign w:val="bottom"/>
                  <w:hideMark/>
                </w:tcPr>
                <w:p w14:paraId="120F7137"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75770978"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101</w:t>
                  </w:r>
                </w:p>
              </w:tc>
              <w:tc>
                <w:tcPr>
                  <w:tcW w:w="2715" w:type="dxa"/>
                  <w:tcBorders>
                    <w:top w:val="nil"/>
                    <w:left w:val="nil"/>
                    <w:bottom w:val="single" w:sz="4" w:space="0" w:color="auto"/>
                    <w:right w:val="single" w:sz="4" w:space="0" w:color="auto"/>
                  </w:tcBorders>
                  <w:shd w:val="clear" w:color="auto" w:fill="auto"/>
                  <w:noWrap/>
                  <w:vAlign w:val="bottom"/>
                  <w:hideMark/>
                </w:tcPr>
                <w:p w14:paraId="72B32D29"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46.961.528</w:t>
                  </w:r>
                </w:p>
              </w:tc>
              <w:tc>
                <w:tcPr>
                  <w:tcW w:w="663" w:type="dxa"/>
                  <w:tcBorders>
                    <w:top w:val="nil"/>
                    <w:left w:val="nil"/>
                    <w:bottom w:val="single" w:sz="4" w:space="0" w:color="auto"/>
                    <w:right w:val="single" w:sz="4" w:space="0" w:color="auto"/>
                  </w:tcBorders>
                  <w:shd w:val="clear" w:color="auto" w:fill="auto"/>
                  <w:noWrap/>
                  <w:vAlign w:val="bottom"/>
                  <w:hideMark/>
                </w:tcPr>
                <w:p w14:paraId="5ED885BD"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1,14%</w:t>
                  </w:r>
                </w:p>
              </w:tc>
            </w:tr>
            <w:tr w:rsidR="00BF47C9" w:rsidRPr="00BF47C9" w14:paraId="6172C2A3"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24A01439"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13</w:t>
                  </w:r>
                </w:p>
              </w:tc>
              <w:tc>
                <w:tcPr>
                  <w:tcW w:w="2551" w:type="dxa"/>
                  <w:tcBorders>
                    <w:top w:val="nil"/>
                    <w:left w:val="nil"/>
                    <w:bottom w:val="single" w:sz="4" w:space="0" w:color="auto"/>
                    <w:right w:val="single" w:sz="4" w:space="0" w:color="auto"/>
                  </w:tcBorders>
                  <w:shd w:val="clear" w:color="auto" w:fill="auto"/>
                  <w:noWrap/>
                  <w:vAlign w:val="bottom"/>
                  <w:hideMark/>
                </w:tcPr>
                <w:p w14:paraId="2C3498AA"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Tekstilni izdelki</w:t>
                  </w:r>
                </w:p>
              </w:tc>
              <w:tc>
                <w:tcPr>
                  <w:tcW w:w="1134" w:type="dxa"/>
                  <w:tcBorders>
                    <w:top w:val="nil"/>
                    <w:left w:val="nil"/>
                    <w:bottom w:val="single" w:sz="4" w:space="0" w:color="auto"/>
                    <w:right w:val="single" w:sz="4" w:space="0" w:color="auto"/>
                  </w:tcBorders>
                  <w:shd w:val="clear" w:color="auto" w:fill="auto"/>
                  <w:noWrap/>
                  <w:vAlign w:val="bottom"/>
                  <w:hideMark/>
                </w:tcPr>
                <w:p w14:paraId="78D16FF2"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135</w:t>
                  </w:r>
                </w:p>
              </w:tc>
              <w:tc>
                <w:tcPr>
                  <w:tcW w:w="2715" w:type="dxa"/>
                  <w:tcBorders>
                    <w:top w:val="nil"/>
                    <w:left w:val="nil"/>
                    <w:bottom w:val="single" w:sz="4" w:space="0" w:color="auto"/>
                    <w:right w:val="single" w:sz="4" w:space="0" w:color="auto"/>
                  </w:tcBorders>
                  <w:shd w:val="clear" w:color="auto" w:fill="auto"/>
                  <w:noWrap/>
                  <w:vAlign w:val="bottom"/>
                  <w:hideMark/>
                </w:tcPr>
                <w:p w14:paraId="15C08DFA"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19.818.930</w:t>
                  </w:r>
                </w:p>
              </w:tc>
              <w:tc>
                <w:tcPr>
                  <w:tcW w:w="663" w:type="dxa"/>
                  <w:tcBorders>
                    <w:top w:val="nil"/>
                    <w:left w:val="nil"/>
                    <w:bottom w:val="single" w:sz="4" w:space="0" w:color="auto"/>
                    <w:right w:val="single" w:sz="4" w:space="0" w:color="auto"/>
                  </w:tcBorders>
                  <w:shd w:val="clear" w:color="auto" w:fill="auto"/>
                  <w:noWrap/>
                  <w:vAlign w:val="bottom"/>
                  <w:hideMark/>
                </w:tcPr>
                <w:p w14:paraId="17137B6D"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0,80%</w:t>
                  </w:r>
                </w:p>
              </w:tc>
            </w:tr>
            <w:tr w:rsidR="00BF47C9" w:rsidRPr="00BF47C9" w14:paraId="6429B1C5"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0AA1D058"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13</w:t>
                  </w:r>
                </w:p>
              </w:tc>
              <w:tc>
                <w:tcPr>
                  <w:tcW w:w="2551" w:type="dxa"/>
                  <w:tcBorders>
                    <w:top w:val="nil"/>
                    <w:left w:val="nil"/>
                    <w:bottom w:val="single" w:sz="4" w:space="0" w:color="auto"/>
                    <w:right w:val="single" w:sz="4" w:space="0" w:color="auto"/>
                  </w:tcBorders>
                  <w:shd w:val="clear" w:color="auto" w:fill="auto"/>
                  <w:noWrap/>
                  <w:vAlign w:val="bottom"/>
                  <w:hideMark/>
                </w:tcPr>
                <w:p w14:paraId="7CC26D5F"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49EAD890"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67</w:t>
                  </w:r>
                </w:p>
              </w:tc>
              <w:tc>
                <w:tcPr>
                  <w:tcW w:w="2715" w:type="dxa"/>
                  <w:tcBorders>
                    <w:top w:val="nil"/>
                    <w:left w:val="nil"/>
                    <w:bottom w:val="single" w:sz="4" w:space="0" w:color="auto"/>
                    <w:right w:val="single" w:sz="4" w:space="0" w:color="auto"/>
                  </w:tcBorders>
                  <w:shd w:val="clear" w:color="auto" w:fill="auto"/>
                  <w:noWrap/>
                  <w:vAlign w:val="bottom"/>
                  <w:hideMark/>
                </w:tcPr>
                <w:p w14:paraId="5182DA50"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16.066.815</w:t>
                  </w:r>
                </w:p>
              </w:tc>
              <w:tc>
                <w:tcPr>
                  <w:tcW w:w="663" w:type="dxa"/>
                  <w:tcBorders>
                    <w:top w:val="nil"/>
                    <w:left w:val="nil"/>
                    <w:bottom w:val="single" w:sz="4" w:space="0" w:color="auto"/>
                    <w:right w:val="single" w:sz="4" w:space="0" w:color="auto"/>
                  </w:tcBorders>
                  <w:shd w:val="clear" w:color="auto" w:fill="auto"/>
                  <w:noWrap/>
                  <w:vAlign w:val="bottom"/>
                  <w:hideMark/>
                </w:tcPr>
                <w:p w14:paraId="23FE0C4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0,83%</w:t>
                  </w:r>
                </w:p>
              </w:tc>
            </w:tr>
            <w:tr w:rsidR="00BF47C9" w:rsidRPr="00BF47C9" w14:paraId="56C796E5"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2E95B253"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13</w:t>
                  </w:r>
                </w:p>
              </w:tc>
              <w:tc>
                <w:tcPr>
                  <w:tcW w:w="2551" w:type="dxa"/>
                  <w:tcBorders>
                    <w:top w:val="nil"/>
                    <w:left w:val="nil"/>
                    <w:bottom w:val="single" w:sz="4" w:space="0" w:color="auto"/>
                    <w:right w:val="single" w:sz="4" w:space="0" w:color="auto"/>
                  </w:tcBorders>
                  <w:shd w:val="clear" w:color="auto" w:fill="auto"/>
                  <w:noWrap/>
                  <w:vAlign w:val="bottom"/>
                  <w:hideMark/>
                </w:tcPr>
                <w:p w14:paraId="3FE6F93D"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1AF45FE5"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68</w:t>
                  </w:r>
                </w:p>
              </w:tc>
              <w:tc>
                <w:tcPr>
                  <w:tcW w:w="2715" w:type="dxa"/>
                  <w:tcBorders>
                    <w:top w:val="nil"/>
                    <w:left w:val="nil"/>
                    <w:bottom w:val="single" w:sz="4" w:space="0" w:color="auto"/>
                    <w:right w:val="single" w:sz="4" w:space="0" w:color="auto"/>
                  </w:tcBorders>
                  <w:shd w:val="clear" w:color="auto" w:fill="auto"/>
                  <w:noWrap/>
                  <w:vAlign w:val="bottom"/>
                  <w:hideMark/>
                </w:tcPr>
                <w:p w14:paraId="2C0F99A7"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3.752.115</w:t>
                  </w:r>
                </w:p>
              </w:tc>
              <w:tc>
                <w:tcPr>
                  <w:tcW w:w="663" w:type="dxa"/>
                  <w:tcBorders>
                    <w:top w:val="nil"/>
                    <w:left w:val="nil"/>
                    <w:bottom w:val="single" w:sz="4" w:space="0" w:color="auto"/>
                    <w:right w:val="single" w:sz="4" w:space="0" w:color="auto"/>
                  </w:tcBorders>
                  <w:shd w:val="clear" w:color="auto" w:fill="auto"/>
                  <w:noWrap/>
                  <w:vAlign w:val="bottom"/>
                  <w:hideMark/>
                </w:tcPr>
                <w:p w14:paraId="6D865DC1"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0,77%</w:t>
                  </w:r>
                </w:p>
              </w:tc>
            </w:tr>
            <w:tr w:rsidR="00BF47C9" w:rsidRPr="00BF47C9" w14:paraId="3D3DD118"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41F4AAAE"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14</w:t>
                  </w:r>
                </w:p>
              </w:tc>
              <w:tc>
                <w:tcPr>
                  <w:tcW w:w="2551" w:type="dxa"/>
                  <w:tcBorders>
                    <w:top w:val="nil"/>
                    <w:left w:val="nil"/>
                    <w:bottom w:val="single" w:sz="4" w:space="0" w:color="auto"/>
                    <w:right w:val="single" w:sz="4" w:space="0" w:color="auto"/>
                  </w:tcBorders>
                  <w:shd w:val="clear" w:color="auto" w:fill="auto"/>
                  <w:noWrap/>
                  <w:vAlign w:val="bottom"/>
                  <w:hideMark/>
                </w:tcPr>
                <w:p w14:paraId="6244A6BB"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Grelniki vode</w:t>
                  </w:r>
                </w:p>
              </w:tc>
              <w:tc>
                <w:tcPr>
                  <w:tcW w:w="1134" w:type="dxa"/>
                  <w:tcBorders>
                    <w:top w:val="nil"/>
                    <w:left w:val="nil"/>
                    <w:bottom w:val="single" w:sz="4" w:space="0" w:color="auto"/>
                    <w:right w:val="single" w:sz="4" w:space="0" w:color="auto"/>
                  </w:tcBorders>
                  <w:shd w:val="clear" w:color="auto" w:fill="auto"/>
                  <w:noWrap/>
                  <w:vAlign w:val="bottom"/>
                  <w:hideMark/>
                </w:tcPr>
                <w:p w14:paraId="7EBD45BF"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52</w:t>
                  </w:r>
                </w:p>
              </w:tc>
              <w:tc>
                <w:tcPr>
                  <w:tcW w:w="2715" w:type="dxa"/>
                  <w:tcBorders>
                    <w:top w:val="nil"/>
                    <w:left w:val="nil"/>
                    <w:bottom w:val="single" w:sz="4" w:space="0" w:color="auto"/>
                    <w:right w:val="single" w:sz="4" w:space="0" w:color="auto"/>
                  </w:tcBorders>
                  <w:shd w:val="clear" w:color="auto" w:fill="auto"/>
                  <w:noWrap/>
                  <w:vAlign w:val="bottom"/>
                  <w:hideMark/>
                </w:tcPr>
                <w:p w14:paraId="3E29AD38"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24.726.921</w:t>
                  </w:r>
                </w:p>
              </w:tc>
              <w:tc>
                <w:tcPr>
                  <w:tcW w:w="663" w:type="dxa"/>
                  <w:tcBorders>
                    <w:top w:val="nil"/>
                    <w:left w:val="nil"/>
                    <w:bottom w:val="single" w:sz="4" w:space="0" w:color="auto"/>
                    <w:right w:val="single" w:sz="4" w:space="0" w:color="auto"/>
                  </w:tcBorders>
                  <w:shd w:val="clear" w:color="auto" w:fill="auto"/>
                  <w:noWrap/>
                  <w:vAlign w:val="bottom"/>
                  <w:hideMark/>
                </w:tcPr>
                <w:p w14:paraId="5FE7087F"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0,31%</w:t>
                  </w:r>
                </w:p>
              </w:tc>
            </w:tr>
            <w:tr w:rsidR="00BF47C9" w:rsidRPr="00BF47C9" w14:paraId="2E8C3056"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078B613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14</w:t>
                  </w:r>
                </w:p>
              </w:tc>
              <w:tc>
                <w:tcPr>
                  <w:tcW w:w="2551" w:type="dxa"/>
                  <w:tcBorders>
                    <w:top w:val="nil"/>
                    <w:left w:val="nil"/>
                    <w:bottom w:val="single" w:sz="4" w:space="0" w:color="auto"/>
                    <w:right w:val="single" w:sz="4" w:space="0" w:color="auto"/>
                  </w:tcBorders>
                  <w:shd w:val="clear" w:color="auto" w:fill="auto"/>
                  <w:noWrap/>
                  <w:vAlign w:val="bottom"/>
                  <w:hideMark/>
                </w:tcPr>
                <w:p w14:paraId="091CFFC8"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388D40BF"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w:t>
                  </w:r>
                </w:p>
              </w:tc>
              <w:tc>
                <w:tcPr>
                  <w:tcW w:w="2715" w:type="dxa"/>
                  <w:tcBorders>
                    <w:top w:val="nil"/>
                    <w:left w:val="nil"/>
                    <w:bottom w:val="single" w:sz="4" w:space="0" w:color="auto"/>
                    <w:right w:val="single" w:sz="4" w:space="0" w:color="auto"/>
                  </w:tcBorders>
                  <w:shd w:val="clear" w:color="auto" w:fill="auto"/>
                  <w:noWrap/>
                  <w:vAlign w:val="bottom"/>
                  <w:hideMark/>
                </w:tcPr>
                <w:p w14:paraId="1DF9B5DB"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751.887</w:t>
                  </w:r>
                </w:p>
              </w:tc>
              <w:tc>
                <w:tcPr>
                  <w:tcW w:w="663" w:type="dxa"/>
                  <w:tcBorders>
                    <w:top w:val="nil"/>
                    <w:left w:val="nil"/>
                    <w:bottom w:val="single" w:sz="4" w:space="0" w:color="auto"/>
                    <w:right w:val="single" w:sz="4" w:space="0" w:color="auto"/>
                  </w:tcBorders>
                  <w:shd w:val="clear" w:color="auto" w:fill="auto"/>
                  <w:noWrap/>
                  <w:vAlign w:val="bottom"/>
                  <w:hideMark/>
                </w:tcPr>
                <w:p w14:paraId="0FC25D91"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0,02%</w:t>
                  </w:r>
                </w:p>
              </w:tc>
            </w:tr>
            <w:tr w:rsidR="00BF47C9" w:rsidRPr="00BF47C9" w14:paraId="1F36CD00"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5327109C"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14</w:t>
                  </w:r>
                </w:p>
              </w:tc>
              <w:tc>
                <w:tcPr>
                  <w:tcW w:w="2551" w:type="dxa"/>
                  <w:tcBorders>
                    <w:top w:val="nil"/>
                    <w:left w:val="nil"/>
                    <w:bottom w:val="single" w:sz="4" w:space="0" w:color="auto"/>
                    <w:right w:val="single" w:sz="4" w:space="0" w:color="auto"/>
                  </w:tcBorders>
                  <w:shd w:val="clear" w:color="auto" w:fill="auto"/>
                  <w:noWrap/>
                  <w:vAlign w:val="bottom"/>
                  <w:hideMark/>
                </w:tcPr>
                <w:p w14:paraId="1CB50172"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670544E8"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50</w:t>
                  </w:r>
                </w:p>
              </w:tc>
              <w:tc>
                <w:tcPr>
                  <w:tcW w:w="2715" w:type="dxa"/>
                  <w:tcBorders>
                    <w:top w:val="nil"/>
                    <w:left w:val="nil"/>
                    <w:bottom w:val="single" w:sz="4" w:space="0" w:color="auto"/>
                    <w:right w:val="single" w:sz="4" w:space="0" w:color="auto"/>
                  </w:tcBorders>
                  <w:shd w:val="clear" w:color="auto" w:fill="auto"/>
                  <w:noWrap/>
                  <w:vAlign w:val="bottom"/>
                  <w:hideMark/>
                </w:tcPr>
                <w:p w14:paraId="503177F5"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23.975.034</w:t>
                  </w:r>
                </w:p>
              </w:tc>
              <w:tc>
                <w:tcPr>
                  <w:tcW w:w="663" w:type="dxa"/>
                  <w:tcBorders>
                    <w:top w:val="nil"/>
                    <w:left w:val="nil"/>
                    <w:bottom w:val="single" w:sz="4" w:space="0" w:color="auto"/>
                    <w:right w:val="single" w:sz="4" w:space="0" w:color="auto"/>
                  </w:tcBorders>
                  <w:shd w:val="clear" w:color="auto" w:fill="auto"/>
                  <w:noWrap/>
                  <w:vAlign w:val="bottom"/>
                  <w:hideMark/>
                </w:tcPr>
                <w:p w14:paraId="14D3DFA1"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0,57%</w:t>
                  </w:r>
                </w:p>
              </w:tc>
            </w:tr>
            <w:tr w:rsidR="00BF47C9" w:rsidRPr="00BF47C9" w14:paraId="5761E1D3"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1463449B"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15</w:t>
                  </w:r>
                </w:p>
              </w:tc>
              <w:tc>
                <w:tcPr>
                  <w:tcW w:w="2551" w:type="dxa"/>
                  <w:tcBorders>
                    <w:top w:val="nil"/>
                    <w:left w:val="nil"/>
                    <w:bottom w:val="single" w:sz="4" w:space="0" w:color="auto"/>
                    <w:right w:val="single" w:sz="4" w:space="0" w:color="auto"/>
                  </w:tcBorders>
                  <w:shd w:val="clear" w:color="auto" w:fill="auto"/>
                  <w:noWrap/>
                  <w:vAlign w:val="bottom"/>
                  <w:hideMark/>
                </w:tcPr>
                <w:p w14:paraId="3F4BAC59"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Sanitarne armature</w:t>
                  </w:r>
                </w:p>
              </w:tc>
              <w:tc>
                <w:tcPr>
                  <w:tcW w:w="1134" w:type="dxa"/>
                  <w:tcBorders>
                    <w:top w:val="nil"/>
                    <w:left w:val="nil"/>
                    <w:bottom w:val="single" w:sz="4" w:space="0" w:color="auto"/>
                    <w:right w:val="single" w:sz="4" w:space="0" w:color="auto"/>
                  </w:tcBorders>
                  <w:shd w:val="clear" w:color="auto" w:fill="auto"/>
                  <w:noWrap/>
                  <w:vAlign w:val="bottom"/>
                  <w:hideMark/>
                </w:tcPr>
                <w:p w14:paraId="551FBB75"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79</w:t>
                  </w:r>
                </w:p>
              </w:tc>
              <w:tc>
                <w:tcPr>
                  <w:tcW w:w="2715" w:type="dxa"/>
                  <w:tcBorders>
                    <w:top w:val="nil"/>
                    <w:left w:val="nil"/>
                    <w:bottom w:val="single" w:sz="4" w:space="0" w:color="auto"/>
                    <w:right w:val="single" w:sz="4" w:space="0" w:color="auto"/>
                  </w:tcBorders>
                  <w:shd w:val="clear" w:color="auto" w:fill="auto"/>
                  <w:noWrap/>
                  <w:vAlign w:val="bottom"/>
                  <w:hideMark/>
                </w:tcPr>
                <w:p w14:paraId="3D674B46"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42.224.838</w:t>
                  </w:r>
                </w:p>
              </w:tc>
              <w:tc>
                <w:tcPr>
                  <w:tcW w:w="663" w:type="dxa"/>
                  <w:tcBorders>
                    <w:top w:val="nil"/>
                    <w:left w:val="nil"/>
                    <w:bottom w:val="single" w:sz="4" w:space="0" w:color="auto"/>
                    <w:right w:val="single" w:sz="4" w:space="0" w:color="auto"/>
                  </w:tcBorders>
                  <w:shd w:val="clear" w:color="auto" w:fill="auto"/>
                  <w:noWrap/>
                  <w:vAlign w:val="bottom"/>
                  <w:hideMark/>
                </w:tcPr>
                <w:p w14:paraId="3EBF991E"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0,47%</w:t>
                  </w:r>
                </w:p>
              </w:tc>
            </w:tr>
            <w:tr w:rsidR="00BF47C9" w:rsidRPr="00BF47C9" w14:paraId="72DA7724"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612131E5"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15</w:t>
                  </w:r>
                </w:p>
              </w:tc>
              <w:tc>
                <w:tcPr>
                  <w:tcW w:w="2551" w:type="dxa"/>
                  <w:tcBorders>
                    <w:top w:val="nil"/>
                    <w:left w:val="nil"/>
                    <w:bottom w:val="single" w:sz="4" w:space="0" w:color="auto"/>
                    <w:right w:val="single" w:sz="4" w:space="0" w:color="auto"/>
                  </w:tcBorders>
                  <w:shd w:val="clear" w:color="auto" w:fill="auto"/>
                  <w:noWrap/>
                  <w:vAlign w:val="bottom"/>
                  <w:hideMark/>
                </w:tcPr>
                <w:p w14:paraId="5183FAA7"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4F33B80D"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4</w:t>
                  </w:r>
                </w:p>
              </w:tc>
              <w:tc>
                <w:tcPr>
                  <w:tcW w:w="2715" w:type="dxa"/>
                  <w:tcBorders>
                    <w:top w:val="nil"/>
                    <w:left w:val="nil"/>
                    <w:bottom w:val="single" w:sz="4" w:space="0" w:color="auto"/>
                    <w:right w:val="single" w:sz="4" w:space="0" w:color="auto"/>
                  </w:tcBorders>
                  <w:shd w:val="clear" w:color="auto" w:fill="auto"/>
                  <w:noWrap/>
                  <w:vAlign w:val="bottom"/>
                  <w:hideMark/>
                </w:tcPr>
                <w:p w14:paraId="0E28AD55"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2.559.819</w:t>
                  </w:r>
                </w:p>
              </w:tc>
              <w:tc>
                <w:tcPr>
                  <w:tcW w:w="663" w:type="dxa"/>
                  <w:tcBorders>
                    <w:top w:val="nil"/>
                    <w:left w:val="nil"/>
                    <w:bottom w:val="single" w:sz="4" w:space="0" w:color="auto"/>
                    <w:right w:val="single" w:sz="4" w:space="0" w:color="auto"/>
                  </w:tcBorders>
                  <w:shd w:val="clear" w:color="auto" w:fill="auto"/>
                  <w:noWrap/>
                  <w:vAlign w:val="bottom"/>
                  <w:hideMark/>
                </w:tcPr>
                <w:p w14:paraId="498E4ADA"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0,05%</w:t>
                  </w:r>
                </w:p>
              </w:tc>
            </w:tr>
            <w:tr w:rsidR="00BF47C9" w:rsidRPr="00BF47C9" w14:paraId="6F99A0B3"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42199A23"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15</w:t>
                  </w:r>
                </w:p>
              </w:tc>
              <w:tc>
                <w:tcPr>
                  <w:tcW w:w="2551" w:type="dxa"/>
                  <w:tcBorders>
                    <w:top w:val="nil"/>
                    <w:left w:val="nil"/>
                    <w:bottom w:val="single" w:sz="4" w:space="0" w:color="auto"/>
                    <w:right w:val="single" w:sz="4" w:space="0" w:color="auto"/>
                  </w:tcBorders>
                  <w:shd w:val="clear" w:color="auto" w:fill="auto"/>
                  <w:noWrap/>
                  <w:vAlign w:val="bottom"/>
                  <w:hideMark/>
                </w:tcPr>
                <w:p w14:paraId="6B3B0681"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5275823E"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75</w:t>
                  </w:r>
                </w:p>
              </w:tc>
              <w:tc>
                <w:tcPr>
                  <w:tcW w:w="2715" w:type="dxa"/>
                  <w:tcBorders>
                    <w:top w:val="nil"/>
                    <w:left w:val="nil"/>
                    <w:bottom w:val="single" w:sz="4" w:space="0" w:color="auto"/>
                    <w:right w:val="single" w:sz="4" w:space="0" w:color="auto"/>
                  </w:tcBorders>
                  <w:shd w:val="clear" w:color="auto" w:fill="auto"/>
                  <w:noWrap/>
                  <w:vAlign w:val="bottom"/>
                  <w:hideMark/>
                </w:tcPr>
                <w:p w14:paraId="0112564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39.665.019</w:t>
                  </w:r>
                </w:p>
              </w:tc>
              <w:tc>
                <w:tcPr>
                  <w:tcW w:w="663" w:type="dxa"/>
                  <w:tcBorders>
                    <w:top w:val="nil"/>
                    <w:left w:val="nil"/>
                    <w:bottom w:val="single" w:sz="4" w:space="0" w:color="auto"/>
                    <w:right w:val="single" w:sz="4" w:space="0" w:color="auto"/>
                  </w:tcBorders>
                  <w:shd w:val="clear" w:color="auto" w:fill="auto"/>
                  <w:noWrap/>
                  <w:vAlign w:val="bottom"/>
                  <w:hideMark/>
                </w:tcPr>
                <w:p w14:paraId="3784756D"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0,85%</w:t>
                  </w:r>
                </w:p>
              </w:tc>
            </w:tr>
            <w:tr w:rsidR="00BF47C9" w:rsidRPr="00BF47C9" w14:paraId="3365C701"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73B6F0FB"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16</w:t>
                  </w:r>
                </w:p>
              </w:tc>
              <w:tc>
                <w:tcPr>
                  <w:tcW w:w="2551" w:type="dxa"/>
                  <w:tcBorders>
                    <w:top w:val="nil"/>
                    <w:left w:val="nil"/>
                    <w:bottom w:val="single" w:sz="4" w:space="0" w:color="auto"/>
                    <w:right w:val="single" w:sz="4" w:space="0" w:color="auto"/>
                  </w:tcBorders>
                  <w:shd w:val="clear" w:color="auto" w:fill="auto"/>
                  <w:noWrap/>
                  <w:vAlign w:val="bottom"/>
                  <w:hideMark/>
                </w:tcPr>
                <w:p w14:paraId="4C47B40F"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Stranišča</w:t>
                  </w:r>
                </w:p>
              </w:tc>
              <w:tc>
                <w:tcPr>
                  <w:tcW w:w="1134" w:type="dxa"/>
                  <w:tcBorders>
                    <w:top w:val="nil"/>
                    <w:left w:val="nil"/>
                    <w:bottom w:val="single" w:sz="4" w:space="0" w:color="auto"/>
                    <w:right w:val="single" w:sz="4" w:space="0" w:color="auto"/>
                  </w:tcBorders>
                  <w:shd w:val="clear" w:color="auto" w:fill="auto"/>
                  <w:noWrap/>
                  <w:vAlign w:val="bottom"/>
                  <w:hideMark/>
                </w:tcPr>
                <w:p w14:paraId="75D38C6C"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96</w:t>
                  </w:r>
                </w:p>
              </w:tc>
              <w:tc>
                <w:tcPr>
                  <w:tcW w:w="2715" w:type="dxa"/>
                  <w:tcBorders>
                    <w:top w:val="nil"/>
                    <w:left w:val="nil"/>
                    <w:bottom w:val="single" w:sz="4" w:space="0" w:color="auto"/>
                    <w:right w:val="single" w:sz="4" w:space="0" w:color="auto"/>
                  </w:tcBorders>
                  <w:shd w:val="clear" w:color="auto" w:fill="auto"/>
                  <w:noWrap/>
                  <w:vAlign w:val="bottom"/>
                  <w:hideMark/>
                </w:tcPr>
                <w:p w14:paraId="4FBEF76E"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55.008.563</w:t>
                  </w:r>
                </w:p>
              </w:tc>
              <w:tc>
                <w:tcPr>
                  <w:tcW w:w="663" w:type="dxa"/>
                  <w:tcBorders>
                    <w:top w:val="nil"/>
                    <w:left w:val="nil"/>
                    <w:bottom w:val="single" w:sz="4" w:space="0" w:color="auto"/>
                    <w:right w:val="single" w:sz="4" w:space="0" w:color="auto"/>
                  </w:tcBorders>
                  <w:shd w:val="clear" w:color="auto" w:fill="auto"/>
                  <w:noWrap/>
                  <w:vAlign w:val="bottom"/>
                  <w:hideMark/>
                </w:tcPr>
                <w:p w14:paraId="6C271BE3"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0,57%</w:t>
                  </w:r>
                </w:p>
              </w:tc>
            </w:tr>
            <w:tr w:rsidR="00BF47C9" w:rsidRPr="00BF47C9" w14:paraId="78B04FA7"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62904ECC"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16</w:t>
                  </w:r>
                </w:p>
              </w:tc>
              <w:tc>
                <w:tcPr>
                  <w:tcW w:w="2551" w:type="dxa"/>
                  <w:tcBorders>
                    <w:top w:val="nil"/>
                    <w:left w:val="nil"/>
                    <w:bottom w:val="single" w:sz="4" w:space="0" w:color="auto"/>
                    <w:right w:val="single" w:sz="4" w:space="0" w:color="auto"/>
                  </w:tcBorders>
                  <w:shd w:val="clear" w:color="auto" w:fill="auto"/>
                  <w:noWrap/>
                  <w:vAlign w:val="bottom"/>
                  <w:hideMark/>
                </w:tcPr>
                <w:p w14:paraId="552BD55B"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0DA4D775"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3</w:t>
                  </w:r>
                </w:p>
              </w:tc>
              <w:tc>
                <w:tcPr>
                  <w:tcW w:w="2715" w:type="dxa"/>
                  <w:tcBorders>
                    <w:top w:val="nil"/>
                    <w:left w:val="nil"/>
                    <w:bottom w:val="single" w:sz="4" w:space="0" w:color="auto"/>
                    <w:right w:val="single" w:sz="4" w:space="0" w:color="auto"/>
                  </w:tcBorders>
                  <w:shd w:val="clear" w:color="auto" w:fill="auto"/>
                  <w:noWrap/>
                  <w:vAlign w:val="bottom"/>
                  <w:hideMark/>
                </w:tcPr>
                <w:p w14:paraId="07EA5D5A"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3.748.150</w:t>
                  </w:r>
                </w:p>
              </w:tc>
              <w:tc>
                <w:tcPr>
                  <w:tcW w:w="663" w:type="dxa"/>
                  <w:tcBorders>
                    <w:top w:val="nil"/>
                    <w:left w:val="nil"/>
                    <w:bottom w:val="single" w:sz="4" w:space="0" w:color="auto"/>
                    <w:right w:val="single" w:sz="4" w:space="0" w:color="auto"/>
                  </w:tcBorders>
                  <w:shd w:val="clear" w:color="auto" w:fill="auto"/>
                  <w:noWrap/>
                  <w:vAlign w:val="bottom"/>
                  <w:hideMark/>
                </w:tcPr>
                <w:p w14:paraId="450C01DD"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0,04%</w:t>
                  </w:r>
                </w:p>
              </w:tc>
            </w:tr>
            <w:tr w:rsidR="00BF47C9" w:rsidRPr="00BF47C9" w14:paraId="618B6476"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1EECA7BD"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16</w:t>
                  </w:r>
                </w:p>
              </w:tc>
              <w:tc>
                <w:tcPr>
                  <w:tcW w:w="2551" w:type="dxa"/>
                  <w:tcBorders>
                    <w:top w:val="nil"/>
                    <w:left w:val="nil"/>
                    <w:bottom w:val="single" w:sz="4" w:space="0" w:color="auto"/>
                    <w:right w:val="single" w:sz="4" w:space="0" w:color="auto"/>
                  </w:tcBorders>
                  <w:shd w:val="clear" w:color="auto" w:fill="auto"/>
                  <w:noWrap/>
                  <w:vAlign w:val="bottom"/>
                  <w:hideMark/>
                </w:tcPr>
                <w:p w14:paraId="77EBD10D"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2CBFE64C"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93</w:t>
                  </w:r>
                </w:p>
              </w:tc>
              <w:tc>
                <w:tcPr>
                  <w:tcW w:w="2715" w:type="dxa"/>
                  <w:tcBorders>
                    <w:top w:val="nil"/>
                    <w:left w:val="nil"/>
                    <w:bottom w:val="single" w:sz="4" w:space="0" w:color="auto"/>
                    <w:right w:val="single" w:sz="4" w:space="0" w:color="auto"/>
                  </w:tcBorders>
                  <w:shd w:val="clear" w:color="auto" w:fill="auto"/>
                  <w:noWrap/>
                  <w:vAlign w:val="bottom"/>
                  <w:hideMark/>
                </w:tcPr>
                <w:p w14:paraId="58F2ADC7"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51.260.413</w:t>
                  </w:r>
                </w:p>
              </w:tc>
              <w:tc>
                <w:tcPr>
                  <w:tcW w:w="663" w:type="dxa"/>
                  <w:tcBorders>
                    <w:top w:val="nil"/>
                    <w:left w:val="nil"/>
                    <w:bottom w:val="single" w:sz="4" w:space="0" w:color="auto"/>
                    <w:right w:val="single" w:sz="4" w:space="0" w:color="auto"/>
                  </w:tcBorders>
                  <w:shd w:val="clear" w:color="auto" w:fill="auto"/>
                  <w:noWrap/>
                  <w:vAlign w:val="bottom"/>
                  <w:hideMark/>
                </w:tcPr>
                <w:p w14:paraId="71017FA9"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1,05%</w:t>
                  </w:r>
                </w:p>
              </w:tc>
            </w:tr>
            <w:tr w:rsidR="00BF47C9" w:rsidRPr="00BF47C9" w14:paraId="7B194A74"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3B99FCA0"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lastRenderedPageBreak/>
                    <w:t>17</w:t>
                  </w:r>
                </w:p>
              </w:tc>
              <w:tc>
                <w:tcPr>
                  <w:tcW w:w="2551" w:type="dxa"/>
                  <w:tcBorders>
                    <w:top w:val="nil"/>
                    <w:left w:val="nil"/>
                    <w:bottom w:val="single" w:sz="4" w:space="0" w:color="auto"/>
                    <w:right w:val="single" w:sz="4" w:space="0" w:color="auto"/>
                  </w:tcBorders>
                  <w:shd w:val="clear" w:color="auto" w:fill="auto"/>
                  <w:noWrap/>
                  <w:vAlign w:val="bottom"/>
                  <w:hideMark/>
                </w:tcPr>
                <w:p w14:paraId="1D7D6656"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Stenske plošče</w:t>
                  </w:r>
                </w:p>
              </w:tc>
              <w:tc>
                <w:tcPr>
                  <w:tcW w:w="1134" w:type="dxa"/>
                  <w:tcBorders>
                    <w:top w:val="nil"/>
                    <w:left w:val="nil"/>
                    <w:bottom w:val="single" w:sz="4" w:space="0" w:color="auto"/>
                    <w:right w:val="single" w:sz="4" w:space="0" w:color="auto"/>
                  </w:tcBorders>
                  <w:shd w:val="clear" w:color="auto" w:fill="auto"/>
                  <w:noWrap/>
                  <w:vAlign w:val="bottom"/>
                  <w:hideMark/>
                </w:tcPr>
                <w:p w14:paraId="6ECBAD68"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63</w:t>
                  </w:r>
                </w:p>
              </w:tc>
              <w:tc>
                <w:tcPr>
                  <w:tcW w:w="2715" w:type="dxa"/>
                  <w:tcBorders>
                    <w:top w:val="nil"/>
                    <w:left w:val="nil"/>
                    <w:bottom w:val="single" w:sz="4" w:space="0" w:color="auto"/>
                    <w:right w:val="single" w:sz="4" w:space="0" w:color="auto"/>
                  </w:tcBorders>
                  <w:shd w:val="clear" w:color="auto" w:fill="auto"/>
                  <w:noWrap/>
                  <w:vAlign w:val="bottom"/>
                  <w:hideMark/>
                </w:tcPr>
                <w:p w14:paraId="16C86984"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23.055.066</w:t>
                  </w:r>
                </w:p>
              </w:tc>
              <w:tc>
                <w:tcPr>
                  <w:tcW w:w="663" w:type="dxa"/>
                  <w:tcBorders>
                    <w:top w:val="nil"/>
                    <w:left w:val="nil"/>
                    <w:bottom w:val="single" w:sz="4" w:space="0" w:color="auto"/>
                    <w:right w:val="single" w:sz="4" w:space="0" w:color="auto"/>
                  </w:tcBorders>
                  <w:shd w:val="clear" w:color="auto" w:fill="auto"/>
                  <w:noWrap/>
                  <w:vAlign w:val="bottom"/>
                  <w:hideMark/>
                </w:tcPr>
                <w:p w14:paraId="2184B4D0"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0,37%</w:t>
                  </w:r>
                </w:p>
              </w:tc>
            </w:tr>
            <w:tr w:rsidR="00BF47C9" w:rsidRPr="00BF47C9" w14:paraId="239EBAC1"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144A3B81"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17</w:t>
                  </w:r>
                </w:p>
              </w:tc>
              <w:tc>
                <w:tcPr>
                  <w:tcW w:w="2551" w:type="dxa"/>
                  <w:tcBorders>
                    <w:top w:val="nil"/>
                    <w:left w:val="nil"/>
                    <w:bottom w:val="single" w:sz="4" w:space="0" w:color="auto"/>
                    <w:right w:val="single" w:sz="4" w:space="0" w:color="auto"/>
                  </w:tcBorders>
                  <w:shd w:val="clear" w:color="auto" w:fill="auto"/>
                  <w:noWrap/>
                  <w:vAlign w:val="bottom"/>
                  <w:hideMark/>
                </w:tcPr>
                <w:p w14:paraId="7ED984F9"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79CF3EBD"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4</w:t>
                  </w:r>
                </w:p>
              </w:tc>
              <w:tc>
                <w:tcPr>
                  <w:tcW w:w="2715" w:type="dxa"/>
                  <w:tcBorders>
                    <w:top w:val="nil"/>
                    <w:left w:val="nil"/>
                    <w:bottom w:val="single" w:sz="4" w:space="0" w:color="auto"/>
                    <w:right w:val="single" w:sz="4" w:space="0" w:color="auto"/>
                  </w:tcBorders>
                  <w:shd w:val="clear" w:color="auto" w:fill="auto"/>
                  <w:noWrap/>
                  <w:vAlign w:val="bottom"/>
                  <w:hideMark/>
                </w:tcPr>
                <w:p w14:paraId="1EA6C349"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785.610</w:t>
                  </w:r>
                </w:p>
              </w:tc>
              <w:tc>
                <w:tcPr>
                  <w:tcW w:w="663" w:type="dxa"/>
                  <w:tcBorders>
                    <w:top w:val="nil"/>
                    <w:left w:val="nil"/>
                    <w:bottom w:val="single" w:sz="4" w:space="0" w:color="auto"/>
                    <w:right w:val="single" w:sz="4" w:space="0" w:color="auto"/>
                  </w:tcBorders>
                  <w:shd w:val="clear" w:color="auto" w:fill="auto"/>
                  <w:noWrap/>
                  <w:vAlign w:val="bottom"/>
                  <w:hideMark/>
                </w:tcPr>
                <w:p w14:paraId="7E9E8D4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0,05%</w:t>
                  </w:r>
                </w:p>
              </w:tc>
            </w:tr>
            <w:tr w:rsidR="00BF47C9" w:rsidRPr="00BF47C9" w14:paraId="17224C60"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1B6F4F90"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17</w:t>
                  </w:r>
                </w:p>
              </w:tc>
              <w:tc>
                <w:tcPr>
                  <w:tcW w:w="2551" w:type="dxa"/>
                  <w:tcBorders>
                    <w:top w:val="nil"/>
                    <w:left w:val="nil"/>
                    <w:bottom w:val="single" w:sz="4" w:space="0" w:color="auto"/>
                    <w:right w:val="single" w:sz="4" w:space="0" w:color="auto"/>
                  </w:tcBorders>
                  <w:shd w:val="clear" w:color="auto" w:fill="auto"/>
                  <w:noWrap/>
                  <w:vAlign w:val="bottom"/>
                  <w:hideMark/>
                </w:tcPr>
                <w:p w14:paraId="184C0BCD"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386D6BB3"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59</w:t>
                  </w:r>
                </w:p>
              </w:tc>
              <w:tc>
                <w:tcPr>
                  <w:tcW w:w="2715" w:type="dxa"/>
                  <w:tcBorders>
                    <w:top w:val="nil"/>
                    <w:left w:val="nil"/>
                    <w:bottom w:val="single" w:sz="4" w:space="0" w:color="auto"/>
                    <w:right w:val="single" w:sz="4" w:space="0" w:color="auto"/>
                  </w:tcBorders>
                  <w:shd w:val="clear" w:color="auto" w:fill="auto"/>
                  <w:noWrap/>
                  <w:vAlign w:val="bottom"/>
                  <w:hideMark/>
                </w:tcPr>
                <w:p w14:paraId="58C97CA8"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22.269.456</w:t>
                  </w:r>
                </w:p>
              </w:tc>
              <w:tc>
                <w:tcPr>
                  <w:tcW w:w="663" w:type="dxa"/>
                  <w:tcBorders>
                    <w:top w:val="nil"/>
                    <w:left w:val="nil"/>
                    <w:bottom w:val="single" w:sz="4" w:space="0" w:color="auto"/>
                    <w:right w:val="single" w:sz="4" w:space="0" w:color="auto"/>
                  </w:tcBorders>
                  <w:shd w:val="clear" w:color="auto" w:fill="auto"/>
                  <w:noWrap/>
                  <w:vAlign w:val="bottom"/>
                  <w:hideMark/>
                </w:tcPr>
                <w:p w14:paraId="44C00F93"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0,67%</w:t>
                  </w:r>
                </w:p>
              </w:tc>
            </w:tr>
            <w:tr w:rsidR="00BF47C9" w:rsidRPr="00BF47C9" w14:paraId="0352D216"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19D8CDC7"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18</w:t>
                  </w:r>
                </w:p>
              </w:tc>
              <w:tc>
                <w:tcPr>
                  <w:tcW w:w="2551" w:type="dxa"/>
                  <w:tcBorders>
                    <w:top w:val="nil"/>
                    <w:left w:val="nil"/>
                    <w:bottom w:val="single" w:sz="4" w:space="0" w:color="auto"/>
                    <w:right w:val="single" w:sz="4" w:space="0" w:color="auto"/>
                  </w:tcBorders>
                  <w:shd w:val="clear" w:color="auto" w:fill="auto"/>
                  <w:noWrap/>
                  <w:vAlign w:val="bottom"/>
                  <w:hideMark/>
                </w:tcPr>
                <w:p w14:paraId="2D5B0909"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Projektiranje cest</w:t>
                  </w:r>
                </w:p>
              </w:tc>
              <w:tc>
                <w:tcPr>
                  <w:tcW w:w="1134" w:type="dxa"/>
                  <w:tcBorders>
                    <w:top w:val="nil"/>
                    <w:left w:val="nil"/>
                    <w:bottom w:val="single" w:sz="4" w:space="0" w:color="auto"/>
                    <w:right w:val="single" w:sz="4" w:space="0" w:color="auto"/>
                  </w:tcBorders>
                  <w:shd w:val="clear" w:color="auto" w:fill="auto"/>
                  <w:noWrap/>
                  <w:vAlign w:val="bottom"/>
                  <w:hideMark/>
                </w:tcPr>
                <w:p w14:paraId="18766B86"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537</w:t>
                  </w:r>
                </w:p>
              </w:tc>
              <w:tc>
                <w:tcPr>
                  <w:tcW w:w="2715" w:type="dxa"/>
                  <w:tcBorders>
                    <w:top w:val="nil"/>
                    <w:left w:val="nil"/>
                    <w:bottom w:val="single" w:sz="4" w:space="0" w:color="auto"/>
                    <w:right w:val="single" w:sz="4" w:space="0" w:color="auto"/>
                  </w:tcBorders>
                  <w:shd w:val="clear" w:color="auto" w:fill="auto"/>
                  <w:noWrap/>
                  <w:vAlign w:val="bottom"/>
                  <w:hideMark/>
                </w:tcPr>
                <w:p w14:paraId="1207B193"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222.236.525</w:t>
                  </w:r>
                </w:p>
              </w:tc>
              <w:tc>
                <w:tcPr>
                  <w:tcW w:w="663" w:type="dxa"/>
                  <w:tcBorders>
                    <w:top w:val="nil"/>
                    <w:left w:val="nil"/>
                    <w:bottom w:val="single" w:sz="4" w:space="0" w:color="auto"/>
                    <w:right w:val="single" w:sz="4" w:space="0" w:color="auto"/>
                  </w:tcBorders>
                  <w:shd w:val="clear" w:color="auto" w:fill="auto"/>
                  <w:noWrap/>
                  <w:vAlign w:val="bottom"/>
                  <w:hideMark/>
                </w:tcPr>
                <w:p w14:paraId="4C34093A"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3,18%</w:t>
                  </w:r>
                </w:p>
              </w:tc>
            </w:tr>
            <w:tr w:rsidR="00BF47C9" w:rsidRPr="00BF47C9" w14:paraId="5DC198BA"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1B524B92"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18</w:t>
                  </w:r>
                </w:p>
              </w:tc>
              <w:tc>
                <w:tcPr>
                  <w:tcW w:w="2551" w:type="dxa"/>
                  <w:tcBorders>
                    <w:top w:val="nil"/>
                    <w:left w:val="nil"/>
                    <w:bottom w:val="single" w:sz="4" w:space="0" w:color="auto"/>
                    <w:right w:val="single" w:sz="4" w:space="0" w:color="auto"/>
                  </w:tcBorders>
                  <w:shd w:val="clear" w:color="auto" w:fill="auto"/>
                  <w:noWrap/>
                  <w:vAlign w:val="bottom"/>
                  <w:hideMark/>
                </w:tcPr>
                <w:p w14:paraId="3F29CEA6"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41E98009"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33</w:t>
                  </w:r>
                </w:p>
              </w:tc>
              <w:tc>
                <w:tcPr>
                  <w:tcW w:w="2715" w:type="dxa"/>
                  <w:tcBorders>
                    <w:top w:val="nil"/>
                    <w:left w:val="nil"/>
                    <w:bottom w:val="single" w:sz="4" w:space="0" w:color="auto"/>
                    <w:right w:val="single" w:sz="4" w:space="0" w:color="auto"/>
                  </w:tcBorders>
                  <w:shd w:val="clear" w:color="auto" w:fill="auto"/>
                  <w:noWrap/>
                  <w:vAlign w:val="bottom"/>
                  <w:hideMark/>
                </w:tcPr>
                <w:p w14:paraId="35E1A8EB"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71.799.869</w:t>
                  </w:r>
                </w:p>
              </w:tc>
              <w:tc>
                <w:tcPr>
                  <w:tcW w:w="663" w:type="dxa"/>
                  <w:tcBorders>
                    <w:top w:val="nil"/>
                    <w:left w:val="nil"/>
                    <w:bottom w:val="single" w:sz="4" w:space="0" w:color="auto"/>
                    <w:right w:val="single" w:sz="4" w:space="0" w:color="auto"/>
                  </w:tcBorders>
                  <w:shd w:val="clear" w:color="auto" w:fill="auto"/>
                  <w:noWrap/>
                  <w:vAlign w:val="bottom"/>
                  <w:hideMark/>
                </w:tcPr>
                <w:p w14:paraId="2D1A1C6F"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0,41%</w:t>
                  </w:r>
                </w:p>
              </w:tc>
            </w:tr>
            <w:tr w:rsidR="00BF47C9" w:rsidRPr="00BF47C9" w14:paraId="540AC84F"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670CFF92"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18</w:t>
                  </w:r>
                </w:p>
              </w:tc>
              <w:tc>
                <w:tcPr>
                  <w:tcW w:w="2551" w:type="dxa"/>
                  <w:tcBorders>
                    <w:top w:val="nil"/>
                    <w:left w:val="nil"/>
                    <w:bottom w:val="single" w:sz="4" w:space="0" w:color="auto"/>
                    <w:right w:val="single" w:sz="4" w:space="0" w:color="auto"/>
                  </w:tcBorders>
                  <w:shd w:val="clear" w:color="auto" w:fill="auto"/>
                  <w:noWrap/>
                  <w:vAlign w:val="bottom"/>
                  <w:hideMark/>
                </w:tcPr>
                <w:p w14:paraId="78B5625F"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618BCAA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504</w:t>
                  </w:r>
                </w:p>
              </w:tc>
              <w:tc>
                <w:tcPr>
                  <w:tcW w:w="2715" w:type="dxa"/>
                  <w:tcBorders>
                    <w:top w:val="nil"/>
                    <w:left w:val="nil"/>
                    <w:bottom w:val="single" w:sz="4" w:space="0" w:color="auto"/>
                    <w:right w:val="single" w:sz="4" w:space="0" w:color="auto"/>
                  </w:tcBorders>
                  <w:shd w:val="clear" w:color="auto" w:fill="auto"/>
                  <w:noWrap/>
                  <w:vAlign w:val="bottom"/>
                  <w:hideMark/>
                </w:tcPr>
                <w:p w14:paraId="4AEA3120"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150.436.656</w:t>
                  </w:r>
                </w:p>
              </w:tc>
              <w:tc>
                <w:tcPr>
                  <w:tcW w:w="663" w:type="dxa"/>
                  <w:tcBorders>
                    <w:top w:val="nil"/>
                    <w:left w:val="nil"/>
                    <w:bottom w:val="single" w:sz="4" w:space="0" w:color="auto"/>
                    <w:right w:val="single" w:sz="4" w:space="0" w:color="auto"/>
                  </w:tcBorders>
                  <w:shd w:val="clear" w:color="auto" w:fill="auto"/>
                  <w:noWrap/>
                  <w:vAlign w:val="bottom"/>
                  <w:hideMark/>
                </w:tcPr>
                <w:p w14:paraId="156B64E8"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5,71%</w:t>
                  </w:r>
                </w:p>
              </w:tc>
            </w:tr>
            <w:tr w:rsidR="00BF47C9" w:rsidRPr="00BF47C9" w14:paraId="7C7E0715"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3CB36919"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19</w:t>
                  </w:r>
                </w:p>
              </w:tc>
              <w:tc>
                <w:tcPr>
                  <w:tcW w:w="2551" w:type="dxa"/>
                  <w:tcBorders>
                    <w:top w:val="nil"/>
                    <w:left w:val="nil"/>
                    <w:bottom w:val="single" w:sz="4" w:space="0" w:color="auto"/>
                    <w:right w:val="single" w:sz="4" w:space="0" w:color="auto"/>
                  </w:tcBorders>
                  <w:shd w:val="clear" w:color="auto" w:fill="auto"/>
                  <w:noWrap/>
                  <w:vAlign w:val="bottom"/>
                  <w:hideMark/>
                </w:tcPr>
                <w:p w14:paraId="49D3BB39"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Cestna razsvetljava</w:t>
                  </w:r>
                </w:p>
              </w:tc>
              <w:tc>
                <w:tcPr>
                  <w:tcW w:w="1134" w:type="dxa"/>
                  <w:tcBorders>
                    <w:top w:val="nil"/>
                    <w:left w:val="nil"/>
                    <w:bottom w:val="single" w:sz="4" w:space="0" w:color="auto"/>
                    <w:right w:val="single" w:sz="4" w:space="0" w:color="auto"/>
                  </w:tcBorders>
                  <w:shd w:val="clear" w:color="auto" w:fill="auto"/>
                  <w:noWrap/>
                  <w:vAlign w:val="bottom"/>
                  <w:hideMark/>
                </w:tcPr>
                <w:p w14:paraId="5AC25D10"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75</w:t>
                  </w:r>
                </w:p>
              </w:tc>
              <w:tc>
                <w:tcPr>
                  <w:tcW w:w="2715" w:type="dxa"/>
                  <w:tcBorders>
                    <w:top w:val="nil"/>
                    <w:left w:val="nil"/>
                    <w:bottom w:val="single" w:sz="4" w:space="0" w:color="auto"/>
                    <w:right w:val="single" w:sz="4" w:space="0" w:color="auto"/>
                  </w:tcBorders>
                  <w:shd w:val="clear" w:color="auto" w:fill="auto"/>
                  <w:noWrap/>
                  <w:vAlign w:val="bottom"/>
                  <w:hideMark/>
                </w:tcPr>
                <w:p w14:paraId="6D79031B"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36.066.300</w:t>
                  </w:r>
                </w:p>
              </w:tc>
              <w:tc>
                <w:tcPr>
                  <w:tcW w:w="663" w:type="dxa"/>
                  <w:tcBorders>
                    <w:top w:val="nil"/>
                    <w:left w:val="nil"/>
                    <w:bottom w:val="single" w:sz="4" w:space="0" w:color="auto"/>
                    <w:right w:val="single" w:sz="4" w:space="0" w:color="auto"/>
                  </w:tcBorders>
                  <w:shd w:val="clear" w:color="auto" w:fill="auto"/>
                  <w:noWrap/>
                  <w:vAlign w:val="bottom"/>
                  <w:hideMark/>
                </w:tcPr>
                <w:p w14:paraId="567909E9"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0,44%</w:t>
                  </w:r>
                </w:p>
              </w:tc>
            </w:tr>
            <w:tr w:rsidR="00BF47C9" w:rsidRPr="00BF47C9" w14:paraId="23EF3F06"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09E2AFDC"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19</w:t>
                  </w:r>
                </w:p>
              </w:tc>
              <w:tc>
                <w:tcPr>
                  <w:tcW w:w="2551" w:type="dxa"/>
                  <w:tcBorders>
                    <w:top w:val="nil"/>
                    <w:left w:val="nil"/>
                    <w:bottom w:val="single" w:sz="4" w:space="0" w:color="auto"/>
                    <w:right w:val="single" w:sz="4" w:space="0" w:color="auto"/>
                  </w:tcBorders>
                  <w:shd w:val="clear" w:color="auto" w:fill="auto"/>
                  <w:noWrap/>
                  <w:vAlign w:val="bottom"/>
                  <w:hideMark/>
                </w:tcPr>
                <w:p w14:paraId="58814EE1"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73BC044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16</w:t>
                  </w:r>
                </w:p>
              </w:tc>
              <w:tc>
                <w:tcPr>
                  <w:tcW w:w="2715" w:type="dxa"/>
                  <w:tcBorders>
                    <w:top w:val="nil"/>
                    <w:left w:val="nil"/>
                    <w:bottom w:val="single" w:sz="4" w:space="0" w:color="auto"/>
                    <w:right w:val="single" w:sz="4" w:space="0" w:color="auto"/>
                  </w:tcBorders>
                  <w:shd w:val="clear" w:color="auto" w:fill="auto"/>
                  <w:noWrap/>
                  <w:vAlign w:val="bottom"/>
                  <w:hideMark/>
                </w:tcPr>
                <w:p w14:paraId="0EFCD8E9"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12.329.812</w:t>
                  </w:r>
                </w:p>
              </w:tc>
              <w:tc>
                <w:tcPr>
                  <w:tcW w:w="663" w:type="dxa"/>
                  <w:tcBorders>
                    <w:top w:val="nil"/>
                    <w:left w:val="nil"/>
                    <w:bottom w:val="single" w:sz="4" w:space="0" w:color="auto"/>
                    <w:right w:val="single" w:sz="4" w:space="0" w:color="auto"/>
                  </w:tcBorders>
                  <w:shd w:val="clear" w:color="auto" w:fill="auto"/>
                  <w:noWrap/>
                  <w:vAlign w:val="bottom"/>
                  <w:hideMark/>
                </w:tcPr>
                <w:p w14:paraId="151A1047"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0,20%</w:t>
                  </w:r>
                </w:p>
              </w:tc>
            </w:tr>
            <w:tr w:rsidR="00BF47C9" w:rsidRPr="00BF47C9" w14:paraId="49A0DEF2"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2C518ABE"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19</w:t>
                  </w:r>
                </w:p>
              </w:tc>
              <w:tc>
                <w:tcPr>
                  <w:tcW w:w="2551" w:type="dxa"/>
                  <w:tcBorders>
                    <w:top w:val="nil"/>
                    <w:left w:val="nil"/>
                    <w:bottom w:val="single" w:sz="4" w:space="0" w:color="auto"/>
                    <w:right w:val="single" w:sz="4" w:space="0" w:color="auto"/>
                  </w:tcBorders>
                  <w:shd w:val="clear" w:color="auto" w:fill="auto"/>
                  <w:noWrap/>
                  <w:vAlign w:val="bottom"/>
                  <w:hideMark/>
                </w:tcPr>
                <w:p w14:paraId="4F447264"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0FE5383A"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59</w:t>
                  </w:r>
                </w:p>
              </w:tc>
              <w:tc>
                <w:tcPr>
                  <w:tcW w:w="2715" w:type="dxa"/>
                  <w:tcBorders>
                    <w:top w:val="nil"/>
                    <w:left w:val="nil"/>
                    <w:bottom w:val="single" w:sz="4" w:space="0" w:color="auto"/>
                    <w:right w:val="single" w:sz="4" w:space="0" w:color="auto"/>
                  </w:tcBorders>
                  <w:shd w:val="clear" w:color="auto" w:fill="auto"/>
                  <w:noWrap/>
                  <w:vAlign w:val="bottom"/>
                  <w:hideMark/>
                </w:tcPr>
                <w:p w14:paraId="67AAD100"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23.736.488</w:t>
                  </w:r>
                </w:p>
              </w:tc>
              <w:tc>
                <w:tcPr>
                  <w:tcW w:w="663" w:type="dxa"/>
                  <w:tcBorders>
                    <w:top w:val="nil"/>
                    <w:left w:val="nil"/>
                    <w:bottom w:val="single" w:sz="4" w:space="0" w:color="auto"/>
                    <w:right w:val="single" w:sz="4" w:space="0" w:color="auto"/>
                  </w:tcBorders>
                  <w:shd w:val="clear" w:color="auto" w:fill="auto"/>
                  <w:noWrap/>
                  <w:vAlign w:val="bottom"/>
                  <w:hideMark/>
                </w:tcPr>
                <w:p w14:paraId="1F20D53A"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0,67%</w:t>
                  </w:r>
                </w:p>
              </w:tc>
            </w:tr>
            <w:tr w:rsidR="00BF47C9" w:rsidRPr="00BF47C9" w14:paraId="1984F12C"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3B95D1B1"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20</w:t>
                  </w:r>
                </w:p>
              </w:tc>
              <w:tc>
                <w:tcPr>
                  <w:tcW w:w="2551" w:type="dxa"/>
                  <w:tcBorders>
                    <w:top w:val="nil"/>
                    <w:left w:val="nil"/>
                    <w:bottom w:val="single" w:sz="4" w:space="0" w:color="auto"/>
                    <w:right w:val="single" w:sz="4" w:space="0" w:color="auto"/>
                  </w:tcBorders>
                  <w:shd w:val="clear" w:color="auto" w:fill="auto"/>
                  <w:noWrap/>
                  <w:vAlign w:val="bottom"/>
                  <w:hideMark/>
                </w:tcPr>
                <w:p w14:paraId="7D9A3CBA"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Vrtnarske storitve</w:t>
                  </w:r>
                </w:p>
              </w:tc>
              <w:tc>
                <w:tcPr>
                  <w:tcW w:w="1134" w:type="dxa"/>
                  <w:tcBorders>
                    <w:top w:val="nil"/>
                    <w:left w:val="nil"/>
                    <w:bottom w:val="single" w:sz="4" w:space="0" w:color="auto"/>
                    <w:right w:val="single" w:sz="4" w:space="0" w:color="auto"/>
                  </w:tcBorders>
                  <w:shd w:val="clear" w:color="auto" w:fill="auto"/>
                  <w:noWrap/>
                  <w:vAlign w:val="bottom"/>
                  <w:hideMark/>
                </w:tcPr>
                <w:p w14:paraId="2118AC13"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52</w:t>
                  </w:r>
                </w:p>
              </w:tc>
              <w:tc>
                <w:tcPr>
                  <w:tcW w:w="2715" w:type="dxa"/>
                  <w:tcBorders>
                    <w:top w:val="nil"/>
                    <w:left w:val="nil"/>
                    <w:bottom w:val="single" w:sz="4" w:space="0" w:color="auto"/>
                    <w:right w:val="single" w:sz="4" w:space="0" w:color="auto"/>
                  </w:tcBorders>
                  <w:shd w:val="clear" w:color="auto" w:fill="auto"/>
                  <w:noWrap/>
                  <w:vAlign w:val="bottom"/>
                  <w:hideMark/>
                </w:tcPr>
                <w:p w14:paraId="4A8E1C29"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10.676.656</w:t>
                  </w:r>
                </w:p>
              </w:tc>
              <w:tc>
                <w:tcPr>
                  <w:tcW w:w="663" w:type="dxa"/>
                  <w:tcBorders>
                    <w:top w:val="nil"/>
                    <w:left w:val="nil"/>
                    <w:bottom w:val="single" w:sz="4" w:space="0" w:color="auto"/>
                    <w:right w:val="single" w:sz="4" w:space="0" w:color="auto"/>
                  </w:tcBorders>
                  <w:shd w:val="clear" w:color="auto" w:fill="auto"/>
                  <w:noWrap/>
                  <w:vAlign w:val="bottom"/>
                  <w:hideMark/>
                </w:tcPr>
                <w:p w14:paraId="48DB20C5"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0,31%</w:t>
                  </w:r>
                </w:p>
              </w:tc>
            </w:tr>
            <w:tr w:rsidR="00BF47C9" w:rsidRPr="00BF47C9" w14:paraId="70F5DC0D"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1C24E307"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20</w:t>
                  </w:r>
                </w:p>
              </w:tc>
              <w:tc>
                <w:tcPr>
                  <w:tcW w:w="2551" w:type="dxa"/>
                  <w:tcBorders>
                    <w:top w:val="nil"/>
                    <w:left w:val="nil"/>
                    <w:bottom w:val="single" w:sz="4" w:space="0" w:color="auto"/>
                    <w:right w:val="single" w:sz="4" w:space="0" w:color="auto"/>
                  </w:tcBorders>
                  <w:shd w:val="clear" w:color="auto" w:fill="auto"/>
                  <w:noWrap/>
                  <w:vAlign w:val="bottom"/>
                  <w:hideMark/>
                </w:tcPr>
                <w:p w14:paraId="4E26464E"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2D63F21B"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8</w:t>
                  </w:r>
                </w:p>
              </w:tc>
              <w:tc>
                <w:tcPr>
                  <w:tcW w:w="2715" w:type="dxa"/>
                  <w:tcBorders>
                    <w:top w:val="nil"/>
                    <w:left w:val="nil"/>
                    <w:bottom w:val="single" w:sz="4" w:space="0" w:color="auto"/>
                    <w:right w:val="single" w:sz="4" w:space="0" w:color="auto"/>
                  </w:tcBorders>
                  <w:shd w:val="clear" w:color="auto" w:fill="auto"/>
                  <w:noWrap/>
                  <w:vAlign w:val="bottom"/>
                  <w:hideMark/>
                </w:tcPr>
                <w:p w14:paraId="6E4BD27E"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3.952.844</w:t>
                  </w:r>
                </w:p>
              </w:tc>
              <w:tc>
                <w:tcPr>
                  <w:tcW w:w="663" w:type="dxa"/>
                  <w:tcBorders>
                    <w:top w:val="nil"/>
                    <w:left w:val="nil"/>
                    <w:bottom w:val="single" w:sz="4" w:space="0" w:color="auto"/>
                    <w:right w:val="single" w:sz="4" w:space="0" w:color="auto"/>
                  </w:tcBorders>
                  <w:shd w:val="clear" w:color="auto" w:fill="auto"/>
                  <w:noWrap/>
                  <w:vAlign w:val="bottom"/>
                  <w:hideMark/>
                </w:tcPr>
                <w:p w14:paraId="6DD7200F"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0,10%</w:t>
                  </w:r>
                </w:p>
              </w:tc>
            </w:tr>
            <w:tr w:rsidR="00BF47C9" w:rsidRPr="00BF47C9" w14:paraId="7C9B8995" w14:textId="77777777" w:rsidTr="001E2A6B">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2307E1A0"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20</w:t>
                  </w:r>
                </w:p>
              </w:tc>
              <w:tc>
                <w:tcPr>
                  <w:tcW w:w="2551" w:type="dxa"/>
                  <w:tcBorders>
                    <w:top w:val="nil"/>
                    <w:left w:val="nil"/>
                    <w:bottom w:val="single" w:sz="4" w:space="0" w:color="auto"/>
                    <w:right w:val="single" w:sz="4" w:space="0" w:color="auto"/>
                  </w:tcBorders>
                  <w:shd w:val="clear" w:color="auto" w:fill="auto"/>
                  <w:noWrap/>
                  <w:vAlign w:val="bottom"/>
                  <w:hideMark/>
                </w:tcPr>
                <w:p w14:paraId="00677731"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1C5451E5"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44</w:t>
                  </w:r>
                </w:p>
              </w:tc>
              <w:tc>
                <w:tcPr>
                  <w:tcW w:w="2715" w:type="dxa"/>
                  <w:tcBorders>
                    <w:top w:val="nil"/>
                    <w:left w:val="nil"/>
                    <w:bottom w:val="single" w:sz="4" w:space="0" w:color="auto"/>
                    <w:right w:val="single" w:sz="4" w:space="0" w:color="auto"/>
                  </w:tcBorders>
                  <w:shd w:val="clear" w:color="auto" w:fill="auto"/>
                  <w:noWrap/>
                  <w:vAlign w:val="bottom"/>
                  <w:hideMark/>
                </w:tcPr>
                <w:p w14:paraId="69D66F6B"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6.723.812</w:t>
                  </w:r>
                </w:p>
              </w:tc>
              <w:tc>
                <w:tcPr>
                  <w:tcW w:w="663" w:type="dxa"/>
                  <w:tcBorders>
                    <w:top w:val="nil"/>
                    <w:left w:val="nil"/>
                    <w:bottom w:val="single" w:sz="4" w:space="0" w:color="auto"/>
                    <w:right w:val="single" w:sz="4" w:space="0" w:color="auto"/>
                  </w:tcBorders>
                  <w:shd w:val="clear" w:color="auto" w:fill="auto"/>
                  <w:noWrap/>
                  <w:vAlign w:val="bottom"/>
                  <w:hideMark/>
                </w:tcPr>
                <w:p w14:paraId="627D510F"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0,50%</w:t>
                  </w:r>
                </w:p>
              </w:tc>
            </w:tr>
          </w:tbl>
          <w:p w14:paraId="75FA10DD" w14:textId="77777777" w:rsidR="001E2A6B" w:rsidRPr="00BF47C9" w:rsidRDefault="001E2A6B" w:rsidP="001E2A6B">
            <w:pPr>
              <w:rPr>
                <w:rFonts w:asciiTheme="minorHAnsi" w:hAnsiTheme="minorHAnsi" w:cstheme="minorHAnsi"/>
                <w:color w:val="FF0000"/>
                <w:sz w:val="22"/>
                <w:szCs w:val="22"/>
              </w:rPr>
            </w:pPr>
          </w:p>
          <w:p w14:paraId="1565D251" w14:textId="77777777" w:rsidR="001E2A6B" w:rsidRPr="00BF47C9" w:rsidRDefault="001E2A6B" w:rsidP="001E2A6B">
            <w:pPr>
              <w:rPr>
                <w:rFonts w:asciiTheme="minorHAnsi" w:hAnsiTheme="minorHAnsi" w:cstheme="minorHAnsi"/>
                <w:color w:val="FF0000"/>
                <w:sz w:val="22"/>
                <w:szCs w:val="22"/>
              </w:rPr>
            </w:pPr>
          </w:p>
          <w:tbl>
            <w:tblPr>
              <w:tblW w:w="8059" w:type="dxa"/>
              <w:tblCellMar>
                <w:left w:w="70" w:type="dxa"/>
                <w:right w:w="70" w:type="dxa"/>
              </w:tblCellMar>
              <w:tblLook w:val="04A0" w:firstRow="1" w:lastRow="0" w:firstColumn="1" w:lastColumn="0" w:noHBand="0" w:noVBand="1"/>
            </w:tblPr>
            <w:tblGrid>
              <w:gridCol w:w="972"/>
              <w:gridCol w:w="2551"/>
              <w:gridCol w:w="1134"/>
              <w:gridCol w:w="2693"/>
              <w:gridCol w:w="804"/>
            </w:tblGrid>
            <w:tr w:rsidR="00BF47C9" w:rsidRPr="00BF47C9" w14:paraId="20028BB1" w14:textId="77777777" w:rsidTr="001E2A6B">
              <w:trPr>
                <w:trHeight w:val="300"/>
              </w:trPr>
              <w:tc>
                <w:tcPr>
                  <w:tcW w:w="972" w:type="dxa"/>
                  <w:tcBorders>
                    <w:top w:val="nil"/>
                    <w:left w:val="nil"/>
                    <w:bottom w:val="nil"/>
                    <w:right w:val="nil"/>
                  </w:tcBorders>
                  <w:shd w:val="clear" w:color="auto" w:fill="auto"/>
                  <w:noWrap/>
                  <w:vAlign w:val="bottom"/>
                  <w:hideMark/>
                </w:tcPr>
                <w:p w14:paraId="7E4233C8"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2019</w:t>
                  </w:r>
                </w:p>
              </w:tc>
              <w:tc>
                <w:tcPr>
                  <w:tcW w:w="2551" w:type="dxa"/>
                  <w:tcBorders>
                    <w:top w:val="nil"/>
                    <w:left w:val="nil"/>
                    <w:bottom w:val="nil"/>
                    <w:right w:val="nil"/>
                  </w:tcBorders>
                  <w:shd w:val="clear" w:color="auto" w:fill="auto"/>
                  <w:noWrap/>
                  <w:vAlign w:val="bottom"/>
                  <w:hideMark/>
                </w:tcPr>
                <w:p w14:paraId="4CC96F00" w14:textId="77777777" w:rsidR="001E2A6B" w:rsidRPr="00BF47C9" w:rsidRDefault="001E2A6B" w:rsidP="001E2A6B">
                  <w:pPr>
                    <w:rPr>
                      <w:rFonts w:asciiTheme="minorHAnsi" w:hAnsiTheme="minorHAnsi" w:cstheme="minorHAnsi"/>
                      <w:b/>
                      <w:bCs/>
                      <w:color w:val="FF0000"/>
                      <w:sz w:val="22"/>
                      <w:szCs w:val="22"/>
                    </w:rPr>
                  </w:pPr>
                </w:p>
              </w:tc>
              <w:tc>
                <w:tcPr>
                  <w:tcW w:w="1134" w:type="dxa"/>
                  <w:tcBorders>
                    <w:top w:val="nil"/>
                    <w:left w:val="nil"/>
                    <w:bottom w:val="nil"/>
                    <w:right w:val="nil"/>
                  </w:tcBorders>
                  <w:shd w:val="clear" w:color="auto" w:fill="auto"/>
                  <w:noWrap/>
                  <w:vAlign w:val="bottom"/>
                  <w:hideMark/>
                </w:tcPr>
                <w:p w14:paraId="66B429D7" w14:textId="77777777" w:rsidR="001E2A6B" w:rsidRPr="00BF47C9" w:rsidRDefault="001E2A6B" w:rsidP="001E2A6B">
                  <w:pPr>
                    <w:rPr>
                      <w:rFonts w:asciiTheme="minorHAnsi" w:hAnsiTheme="minorHAnsi" w:cstheme="minorHAnsi"/>
                      <w:color w:val="FF0000"/>
                      <w:sz w:val="22"/>
                      <w:szCs w:val="22"/>
                    </w:rPr>
                  </w:pPr>
                </w:p>
              </w:tc>
              <w:tc>
                <w:tcPr>
                  <w:tcW w:w="2693" w:type="dxa"/>
                  <w:tcBorders>
                    <w:top w:val="nil"/>
                    <w:left w:val="nil"/>
                    <w:bottom w:val="nil"/>
                    <w:right w:val="nil"/>
                  </w:tcBorders>
                  <w:shd w:val="clear" w:color="auto" w:fill="auto"/>
                  <w:noWrap/>
                  <w:vAlign w:val="bottom"/>
                  <w:hideMark/>
                </w:tcPr>
                <w:p w14:paraId="28B60AF4" w14:textId="77777777" w:rsidR="001E2A6B" w:rsidRPr="00BF47C9" w:rsidRDefault="001E2A6B" w:rsidP="001E2A6B">
                  <w:pPr>
                    <w:rPr>
                      <w:rFonts w:asciiTheme="minorHAnsi" w:hAnsiTheme="minorHAnsi" w:cstheme="minorHAnsi"/>
                      <w:color w:val="FF0000"/>
                      <w:sz w:val="22"/>
                      <w:szCs w:val="22"/>
                    </w:rPr>
                  </w:pPr>
                </w:p>
              </w:tc>
              <w:tc>
                <w:tcPr>
                  <w:tcW w:w="709" w:type="dxa"/>
                  <w:tcBorders>
                    <w:top w:val="nil"/>
                    <w:left w:val="nil"/>
                    <w:bottom w:val="nil"/>
                    <w:right w:val="nil"/>
                  </w:tcBorders>
                  <w:shd w:val="clear" w:color="auto" w:fill="auto"/>
                  <w:noWrap/>
                  <w:vAlign w:val="bottom"/>
                  <w:hideMark/>
                </w:tcPr>
                <w:p w14:paraId="6ACEF10E" w14:textId="77777777" w:rsidR="001E2A6B" w:rsidRPr="00BF47C9" w:rsidRDefault="001E2A6B" w:rsidP="001E2A6B">
                  <w:pPr>
                    <w:rPr>
                      <w:rFonts w:asciiTheme="minorHAnsi" w:hAnsiTheme="minorHAnsi" w:cstheme="minorHAnsi"/>
                      <w:color w:val="FF0000"/>
                      <w:sz w:val="22"/>
                      <w:szCs w:val="22"/>
                    </w:rPr>
                  </w:pPr>
                </w:p>
              </w:tc>
            </w:tr>
            <w:tr w:rsidR="00BF47C9" w:rsidRPr="00BF47C9" w14:paraId="21DCEEA5" w14:textId="77777777" w:rsidTr="001E2A6B">
              <w:trPr>
                <w:trHeight w:val="300"/>
              </w:trPr>
              <w:tc>
                <w:tcPr>
                  <w:tcW w:w="972" w:type="dxa"/>
                  <w:tcBorders>
                    <w:top w:val="nil"/>
                    <w:left w:val="nil"/>
                    <w:bottom w:val="nil"/>
                    <w:right w:val="nil"/>
                  </w:tcBorders>
                  <w:shd w:val="clear" w:color="auto" w:fill="auto"/>
                  <w:noWrap/>
                  <w:vAlign w:val="bottom"/>
                  <w:hideMark/>
                </w:tcPr>
                <w:p w14:paraId="1CB5C478" w14:textId="77777777" w:rsidR="001E2A6B" w:rsidRPr="00BF47C9" w:rsidRDefault="001E2A6B" w:rsidP="001E2A6B">
                  <w:pPr>
                    <w:rPr>
                      <w:rFonts w:asciiTheme="minorHAnsi" w:hAnsiTheme="minorHAnsi" w:cstheme="minorHAnsi"/>
                      <w:color w:val="FF0000"/>
                      <w:sz w:val="22"/>
                      <w:szCs w:val="22"/>
                    </w:rPr>
                  </w:pPr>
                </w:p>
              </w:tc>
              <w:tc>
                <w:tcPr>
                  <w:tcW w:w="2551" w:type="dxa"/>
                  <w:tcBorders>
                    <w:top w:val="nil"/>
                    <w:left w:val="nil"/>
                    <w:bottom w:val="nil"/>
                    <w:right w:val="nil"/>
                  </w:tcBorders>
                  <w:shd w:val="clear" w:color="auto" w:fill="auto"/>
                  <w:noWrap/>
                  <w:vAlign w:val="bottom"/>
                  <w:hideMark/>
                </w:tcPr>
                <w:p w14:paraId="043EE7CB" w14:textId="77777777" w:rsidR="001E2A6B" w:rsidRPr="00BF47C9" w:rsidRDefault="001E2A6B" w:rsidP="001E2A6B">
                  <w:pPr>
                    <w:rPr>
                      <w:rFonts w:asciiTheme="minorHAnsi" w:hAnsiTheme="minorHAnsi" w:cstheme="minorHAnsi"/>
                      <w:color w:val="FF0000"/>
                      <w:sz w:val="22"/>
                      <w:szCs w:val="22"/>
                    </w:rPr>
                  </w:pPr>
                </w:p>
              </w:tc>
              <w:tc>
                <w:tcPr>
                  <w:tcW w:w="1134" w:type="dxa"/>
                  <w:tcBorders>
                    <w:top w:val="nil"/>
                    <w:left w:val="nil"/>
                    <w:bottom w:val="nil"/>
                    <w:right w:val="nil"/>
                  </w:tcBorders>
                  <w:shd w:val="clear" w:color="auto" w:fill="auto"/>
                  <w:noWrap/>
                  <w:vAlign w:val="bottom"/>
                  <w:hideMark/>
                </w:tcPr>
                <w:p w14:paraId="7C4F130F" w14:textId="77777777" w:rsidR="001E2A6B" w:rsidRPr="00BF47C9" w:rsidRDefault="001E2A6B" w:rsidP="001E2A6B">
                  <w:pPr>
                    <w:rPr>
                      <w:rFonts w:asciiTheme="minorHAnsi" w:hAnsiTheme="minorHAnsi" w:cstheme="minorHAnsi"/>
                      <w:color w:val="FF0000"/>
                      <w:sz w:val="22"/>
                      <w:szCs w:val="22"/>
                    </w:rPr>
                  </w:pPr>
                </w:p>
              </w:tc>
              <w:tc>
                <w:tcPr>
                  <w:tcW w:w="2693" w:type="dxa"/>
                  <w:tcBorders>
                    <w:top w:val="nil"/>
                    <w:left w:val="nil"/>
                    <w:bottom w:val="nil"/>
                    <w:right w:val="nil"/>
                  </w:tcBorders>
                  <w:shd w:val="clear" w:color="auto" w:fill="auto"/>
                  <w:noWrap/>
                  <w:vAlign w:val="bottom"/>
                  <w:hideMark/>
                </w:tcPr>
                <w:p w14:paraId="009B2F1F" w14:textId="77777777" w:rsidR="001E2A6B" w:rsidRPr="00BF47C9" w:rsidRDefault="001E2A6B" w:rsidP="001E2A6B">
                  <w:pPr>
                    <w:rPr>
                      <w:rFonts w:asciiTheme="minorHAnsi" w:hAnsiTheme="minorHAnsi" w:cstheme="minorHAnsi"/>
                      <w:color w:val="FF0000"/>
                      <w:sz w:val="22"/>
                      <w:szCs w:val="22"/>
                    </w:rPr>
                  </w:pPr>
                </w:p>
              </w:tc>
              <w:tc>
                <w:tcPr>
                  <w:tcW w:w="709" w:type="dxa"/>
                  <w:tcBorders>
                    <w:top w:val="nil"/>
                    <w:left w:val="nil"/>
                    <w:bottom w:val="nil"/>
                    <w:right w:val="nil"/>
                  </w:tcBorders>
                  <w:shd w:val="clear" w:color="auto" w:fill="auto"/>
                  <w:noWrap/>
                  <w:vAlign w:val="bottom"/>
                  <w:hideMark/>
                </w:tcPr>
                <w:p w14:paraId="5C6B77B9" w14:textId="77777777" w:rsidR="001E2A6B" w:rsidRPr="00BF47C9" w:rsidRDefault="001E2A6B" w:rsidP="001E2A6B">
                  <w:pPr>
                    <w:rPr>
                      <w:rFonts w:asciiTheme="minorHAnsi" w:hAnsiTheme="minorHAnsi" w:cstheme="minorHAnsi"/>
                      <w:color w:val="FF0000"/>
                      <w:sz w:val="22"/>
                      <w:szCs w:val="22"/>
                    </w:rPr>
                  </w:pPr>
                </w:p>
              </w:tc>
            </w:tr>
            <w:tr w:rsidR="00BF47C9" w:rsidRPr="00BF47C9" w14:paraId="6769674A" w14:textId="77777777" w:rsidTr="001E2A6B">
              <w:trPr>
                <w:trHeight w:val="300"/>
              </w:trPr>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BE73D"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zap. št.</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AA2EAF2"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predmet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71C334F"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št. naročil</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FE93F08" w14:textId="4A07E875"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pogodbena vrednost v EUR</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223EDDF" w14:textId="77777777" w:rsidR="001E2A6B" w:rsidRPr="00BF47C9" w:rsidRDefault="001E2A6B" w:rsidP="001E2A6B">
                  <w:pPr>
                    <w:jc w:val="center"/>
                    <w:rPr>
                      <w:rFonts w:asciiTheme="minorHAnsi" w:hAnsiTheme="minorHAnsi" w:cstheme="minorHAnsi"/>
                      <w:b/>
                      <w:bCs/>
                      <w:color w:val="FF0000"/>
                      <w:sz w:val="22"/>
                      <w:szCs w:val="22"/>
                    </w:rPr>
                  </w:pPr>
                  <w:r w:rsidRPr="00BF47C9">
                    <w:rPr>
                      <w:rFonts w:asciiTheme="minorHAnsi" w:hAnsiTheme="minorHAnsi" w:cstheme="minorHAnsi"/>
                      <w:b/>
                      <w:bCs/>
                      <w:strike/>
                      <w:color w:val="FF0000"/>
                      <w:sz w:val="22"/>
                      <w:szCs w:val="22"/>
                    </w:rPr>
                    <w:t>%</w:t>
                  </w:r>
                </w:p>
              </w:tc>
            </w:tr>
            <w:tr w:rsidR="00BF47C9" w:rsidRPr="00BF47C9" w14:paraId="383D28E7"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51AC75A5"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w:t>
                  </w:r>
                </w:p>
              </w:tc>
              <w:tc>
                <w:tcPr>
                  <w:tcW w:w="2551" w:type="dxa"/>
                  <w:tcBorders>
                    <w:top w:val="nil"/>
                    <w:left w:val="nil"/>
                    <w:bottom w:val="single" w:sz="4" w:space="0" w:color="auto"/>
                    <w:right w:val="single" w:sz="4" w:space="0" w:color="auto"/>
                  </w:tcBorders>
                  <w:shd w:val="clear" w:color="auto" w:fill="auto"/>
                  <w:noWrap/>
                  <w:vAlign w:val="bottom"/>
                  <w:hideMark/>
                </w:tcPr>
                <w:p w14:paraId="602A2D21"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Električna energija</w:t>
                  </w:r>
                </w:p>
              </w:tc>
              <w:tc>
                <w:tcPr>
                  <w:tcW w:w="1134" w:type="dxa"/>
                  <w:tcBorders>
                    <w:top w:val="nil"/>
                    <w:left w:val="nil"/>
                    <w:bottom w:val="single" w:sz="4" w:space="0" w:color="auto"/>
                    <w:right w:val="single" w:sz="4" w:space="0" w:color="auto"/>
                  </w:tcBorders>
                  <w:shd w:val="clear" w:color="auto" w:fill="auto"/>
                  <w:noWrap/>
                  <w:vAlign w:val="bottom"/>
                  <w:hideMark/>
                </w:tcPr>
                <w:p w14:paraId="4D12444C"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189</w:t>
                  </w:r>
                </w:p>
              </w:tc>
              <w:tc>
                <w:tcPr>
                  <w:tcW w:w="2693" w:type="dxa"/>
                  <w:tcBorders>
                    <w:top w:val="nil"/>
                    <w:left w:val="nil"/>
                    <w:bottom w:val="single" w:sz="4" w:space="0" w:color="auto"/>
                    <w:right w:val="single" w:sz="4" w:space="0" w:color="auto"/>
                  </w:tcBorders>
                  <w:shd w:val="clear" w:color="auto" w:fill="auto"/>
                  <w:noWrap/>
                  <w:vAlign w:val="bottom"/>
                  <w:hideMark/>
                </w:tcPr>
                <w:p w14:paraId="50D2F45F"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50.924.992</w:t>
                  </w:r>
                </w:p>
              </w:tc>
              <w:tc>
                <w:tcPr>
                  <w:tcW w:w="709" w:type="dxa"/>
                  <w:tcBorders>
                    <w:top w:val="nil"/>
                    <w:left w:val="nil"/>
                    <w:bottom w:val="single" w:sz="4" w:space="0" w:color="auto"/>
                    <w:right w:val="single" w:sz="4" w:space="0" w:color="auto"/>
                  </w:tcBorders>
                  <w:shd w:val="clear" w:color="auto" w:fill="auto"/>
                  <w:noWrap/>
                  <w:vAlign w:val="bottom"/>
                  <w:hideMark/>
                </w:tcPr>
                <w:p w14:paraId="47F5B568"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1,09%</w:t>
                  </w:r>
                </w:p>
              </w:tc>
            </w:tr>
            <w:tr w:rsidR="00BF47C9" w:rsidRPr="00BF47C9" w14:paraId="528FA7DD"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1D5702C2"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w:t>
                  </w:r>
                </w:p>
              </w:tc>
              <w:tc>
                <w:tcPr>
                  <w:tcW w:w="2551" w:type="dxa"/>
                  <w:tcBorders>
                    <w:top w:val="nil"/>
                    <w:left w:val="nil"/>
                    <w:bottom w:val="single" w:sz="4" w:space="0" w:color="auto"/>
                    <w:right w:val="single" w:sz="4" w:space="0" w:color="auto"/>
                  </w:tcBorders>
                  <w:shd w:val="clear" w:color="auto" w:fill="auto"/>
                  <w:noWrap/>
                  <w:vAlign w:val="bottom"/>
                  <w:hideMark/>
                </w:tcPr>
                <w:p w14:paraId="2E1181FA"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70B421D1"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33</w:t>
                  </w:r>
                </w:p>
              </w:tc>
              <w:tc>
                <w:tcPr>
                  <w:tcW w:w="2693" w:type="dxa"/>
                  <w:tcBorders>
                    <w:top w:val="nil"/>
                    <w:left w:val="nil"/>
                    <w:bottom w:val="single" w:sz="4" w:space="0" w:color="auto"/>
                    <w:right w:val="single" w:sz="4" w:space="0" w:color="auto"/>
                  </w:tcBorders>
                  <w:shd w:val="clear" w:color="auto" w:fill="auto"/>
                  <w:noWrap/>
                  <w:vAlign w:val="bottom"/>
                  <w:hideMark/>
                </w:tcPr>
                <w:p w14:paraId="49825280"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37.311.995</w:t>
                  </w:r>
                </w:p>
              </w:tc>
              <w:tc>
                <w:tcPr>
                  <w:tcW w:w="709" w:type="dxa"/>
                  <w:tcBorders>
                    <w:top w:val="nil"/>
                    <w:left w:val="nil"/>
                    <w:bottom w:val="single" w:sz="4" w:space="0" w:color="auto"/>
                    <w:right w:val="single" w:sz="4" w:space="0" w:color="auto"/>
                  </w:tcBorders>
                  <w:shd w:val="clear" w:color="auto" w:fill="auto"/>
                  <w:noWrap/>
                  <w:vAlign w:val="bottom"/>
                  <w:hideMark/>
                </w:tcPr>
                <w:p w14:paraId="27A3D0D8"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0,39%</w:t>
                  </w:r>
                </w:p>
              </w:tc>
            </w:tr>
            <w:tr w:rsidR="00BF47C9" w:rsidRPr="00BF47C9" w14:paraId="658FD08B"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6C27A85E"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w:t>
                  </w:r>
                </w:p>
              </w:tc>
              <w:tc>
                <w:tcPr>
                  <w:tcW w:w="2551" w:type="dxa"/>
                  <w:tcBorders>
                    <w:top w:val="nil"/>
                    <w:left w:val="nil"/>
                    <w:bottom w:val="single" w:sz="4" w:space="0" w:color="auto"/>
                    <w:right w:val="single" w:sz="4" w:space="0" w:color="auto"/>
                  </w:tcBorders>
                  <w:shd w:val="clear" w:color="auto" w:fill="auto"/>
                  <w:noWrap/>
                  <w:vAlign w:val="bottom"/>
                  <w:hideMark/>
                </w:tcPr>
                <w:p w14:paraId="48730B3E"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00833559"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156</w:t>
                  </w:r>
                </w:p>
              </w:tc>
              <w:tc>
                <w:tcPr>
                  <w:tcW w:w="2693" w:type="dxa"/>
                  <w:tcBorders>
                    <w:top w:val="nil"/>
                    <w:left w:val="nil"/>
                    <w:bottom w:val="single" w:sz="4" w:space="0" w:color="auto"/>
                    <w:right w:val="single" w:sz="4" w:space="0" w:color="auto"/>
                  </w:tcBorders>
                  <w:shd w:val="clear" w:color="auto" w:fill="auto"/>
                  <w:noWrap/>
                  <w:vAlign w:val="bottom"/>
                  <w:hideMark/>
                </w:tcPr>
                <w:p w14:paraId="44A2596B"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13.612.997</w:t>
                  </w:r>
                </w:p>
              </w:tc>
              <w:tc>
                <w:tcPr>
                  <w:tcW w:w="709" w:type="dxa"/>
                  <w:tcBorders>
                    <w:top w:val="nil"/>
                    <w:left w:val="nil"/>
                    <w:bottom w:val="single" w:sz="4" w:space="0" w:color="auto"/>
                    <w:right w:val="single" w:sz="4" w:space="0" w:color="auto"/>
                  </w:tcBorders>
                  <w:shd w:val="clear" w:color="auto" w:fill="auto"/>
                  <w:noWrap/>
                  <w:vAlign w:val="bottom"/>
                  <w:hideMark/>
                </w:tcPr>
                <w:p w14:paraId="234D3FA8"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1,75%</w:t>
                  </w:r>
                </w:p>
              </w:tc>
            </w:tr>
            <w:tr w:rsidR="00BF47C9" w:rsidRPr="00BF47C9" w14:paraId="385B5AD1"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59404D65"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2</w:t>
                  </w:r>
                </w:p>
              </w:tc>
              <w:tc>
                <w:tcPr>
                  <w:tcW w:w="2551" w:type="dxa"/>
                  <w:tcBorders>
                    <w:top w:val="nil"/>
                    <w:left w:val="nil"/>
                    <w:bottom w:val="single" w:sz="4" w:space="0" w:color="auto"/>
                    <w:right w:val="single" w:sz="4" w:space="0" w:color="auto"/>
                  </w:tcBorders>
                  <w:shd w:val="clear" w:color="auto" w:fill="auto"/>
                  <w:noWrap/>
                  <w:vAlign w:val="bottom"/>
                  <w:hideMark/>
                </w:tcPr>
                <w:p w14:paraId="12E600EC"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Živila</w:t>
                  </w:r>
                </w:p>
              </w:tc>
              <w:tc>
                <w:tcPr>
                  <w:tcW w:w="1134" w:type="dxa"/>
                  <w:tcBorders>
                    <w:top w:val="nil"/>
                    <w:left w:val="nil"/>
                    <w:bottom w:val="single" w:sz="4" w:space="0" w:color="auto"/>
                    <w:right w:val="single" w:sz="4" w:space="0" w:color="auto"/>
                  </w:tcBorders>
                  <w:shd w:val="clear" w:color="auto" w:fill="auto"/>
                  <w:noWrap/>
                  <w:vAlign w:val="bottom"/>
                  <w:hideMark/>
                </w:tcPr>
                <w:p w14:paraId="1CBE206C"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3.640</w:t>
                  </w:r>
                </w:p>
              </w:tc>
              <w:tc>
                <w:tcPr>
                  <w:tcW w:w="2693" w:type="dxa"/>
                  <w:tcBorders>
                    <w:top w:val="nil"/>
                    <w:left w:val="nil"/>
                    <w:bottom w:val="single" w:sz="4" w:space="0" w:color="auto"/>
                    <w:right w:val="single" w:sz="4" w:space="0" w:color="auto"/>
                  </w:tcBorders>
                  <w:shd w:val="clear" w:color="auto" w:fill="auto"/>
                  <w:noWrap/>
                  <w:vAlign w:val="bottom"/>
                  <w:hideMark/>
                </w:tcPr>
                <w:p w14:paraId="44EE9C09"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89.819.539</w:t>
                  </w:r>
                </w:p>
              </w:tc>
              <w:tc>
                <w:tcPr>
                  <w:tcW w:w="709" w:type="dxa"/>
                  <w:tcBorders>
                    <w:top w:val="nil"/>
                    <w:left w:val="nil"/>
                    <w:bottom w:val="single" w:sz="4" w:space="0" w:color="auto"/>
                    <w:right w:val="single" w:sz="4" w:space="0" w:color="auto"/>
                  </w:tcBorders>
                  <w:shd w:val="clear" w:color="auto" w:fill="auto"/>
                  <w:noWrap/>
                  <w:vAlign w:val="bottom"/>
                  <w:hideMark/>
                </w:tcPr>
                <w:p w14:paraId="10E4E615"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20,96%</w:t>
                  </w:r>
                </w:p>
              </w:tc>
            </w:tr>
            <w:tr w:rsidR="00BF47C9" w:rsidRPr="00BF47C9" w14:paraId="2C44D06C"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23B7DDB1"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w:t>
                  </w:r>
                </w:p>
              </w:tc>
              <w:tc>
                <w:tcPr>
                  <w:tcW w:w="2551" w:type="dxa"/>
                  <w:tcBorders>
                    <w:top w:val="nil"/>
                    <w:left w:val="nil"/>
                    <w:bottom w:val="single" w:sz="4" w:space="0" w:color="auto"/>
                    <w:right w:val="single" w:sz="4" w:space="0" w:color="auto"/>
                  </w:tcBorders>
                  <w:shd w:val="clear" w:color="auto" w:fill="auto"/>
                  <w:noWrap/>
                  <w:vAlign w:val="bottom"/>
                  <w:hideMark/>
                </w:tcPr>
                <w:p w14:paraId="5FC09A01"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7AE0F5DF"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2.893</w:t>
                  </w:r>
                </w:p>
              </w:tc>
              <w:tc>
                <w:tcPr>
                  <w:tcW w:w="2693" w:type="dxa"/>
                  <w:tcBorders>
                    <w:top w:val="nil"/>
                    <w:left w:val="nil"/>
                    <w:bottom w:val="single" w:sz="4" w:space="0" w:color="auto"/>
                    <w:right w:val="single" w:sz="4" w:space="0" w:color="auto"/>
                  </w:tcBorders>
                  <w:shd w:val="clear" w:color="auto" w:fill="auto"/>
                  <w:noWrap/>
                  <w:vAlign w:val="bottom"/>
                  <w:hideMark/>
                </w:tcPr>
                <w:p w14:paraId="2345603A"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81.553.964</w:t>
                  </w:r>
                </w:p>
              </w:tc>
              <w:tc>
                <w:tcPr>
                  <w:tcW w:w="709" w:type="dxa"/>
                  <w:tcBorders>
                    <w:top w:val="nil"/>
                    <w:left w:val="nil"/>
                    <w:bottom w:val="single" w:sz="4" w:space="0" w:color="auto"/>
                    <w:right w:val="single" w:sz="4" w:space="0" w:color="auto"/>
                  </w:tcBorders>
                  <w:shd w:val="clear" w:color="auto" w:fill="auto"/>
                  <w:noWrap/>
                  <w:vAlign w:val="bottom"/>
                  <w:hideMark/>
                </w:tcPr>
                <w:p w14:paraId="3789606C"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8,83%</w:t>
                  </w:r>
                </w:p>
              </w:tc>
            </w:tr>
            <w:tr w:rsidR="00BF47C9" w:rsidRPr="00BF47C9" w14:paraId="0921485D"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66FC9A1F"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w:t>
                  </w:r>
                </w:p>
              </w:tc>
              <w:tc>
                <w:tcPr>
                  <w:tcW w:w="2551" w:type="dxa"/>
                  <w:tcBorders>
                    <w:top w:val="nil"/>
                    <w:left w:val="nil"/>
                    <w:bottom w:val="single" w:sz="4" w:space="0" w:color="auto"/>
                    <w:right w:val="single" w:sz="4" w:space="0" w:color="auto"/>
                  </w:tcBorders>
                  <w:shd w:val="clear" w:color="auto" w:fill="auto"/>
                  <w:noWrap/>
                  <w:vAlign w:val="bottom"/>
                  <w:hideMark/>
                </w:tcPr>
                <w:p w14:paraId="03B17DC5"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4B328E43"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747</w:t>
                  </w:r>
                </w:p>
              </w:tc>
              <w:tc>
                <w:tcPr>
                  <w:tcW w:w="2693" w:type="dxa"/>
                  <w:tcBorders>
                    <w:top w:val="nil"/>
                    <w:left w:val="nil"/>
                    <w:bottom w:val="single" w:sz="4" w:space="0" w:color="auto"/>
                    <w:right w:val="single" w:sz="4" w:space="0" w:color="auto"/>
                  </w:tcBorders>
                  <w:shd w:val="clear" w:color="auto" w:fill="auto"/>
                  <w:noWrap/>
                  <w:vAlign w:val="bottom"/>
                  <w:hideMark/>
                </w:tcPr>
                <w:p w14:paraId="6D8873CF"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8.265.575</w:t>
                  </w:r>
                </w:p>
              </w:tc>
              <w:tc>
                <w:tcPr>
                  <w:tcW w:w="709" w:type="dxa"/>
                  <w:tcBorders>
                    <w:top w:val="nil"/>
                    <w:left w:val="nil"/>
                    <w:bottom w:val="single" w:sz="4" w:space="0" w:color="auto"/>
                    <w:right w:val="single" w:sz="4" w:space="0" w:color="auto"/>
                  </w:tcBorders>
                  <w:shd w:val="clear" w:color="auto" w:fill="auto"/>
                  <w:noWrap/>
                  <w:vAlign w:val="bottom"/>
                  <w:hideMark/>
                </w:tcPr>
                <w:p w14:paraId="26CFB361"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8,39%</w:t>
                  </w:r>
                </w:p>
              </w:tc>
            </w:tr>
            <w:tr w:rsidR="00BF47C9" w:rsidRPr="00BF47C9" w14:paraId="6830DEB1"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5CE1CD22"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3</w:t>
                  </w:r>
                </w:p>
              </w:tc>
              <w:tc>
                <w:tcPr>
                  <w:tcW w:w="2551" w:type="dxa"/>
                  <w:tcBorders>
                    <w:top w:val="nil"/>
                    <w:left w:val="nil"/>
                    <w:bottom w:val="single" w:sz="4" w:space="0" w:color="auto"/>
                    <w:right w:val="single" w:sz="4" w:space="0" w:color="auto"/>
                  </w:tcBorders>
                  <w:shd w:val="clear" w:color="auto" w:fill="auto"/>
                  <w:noWrap/>
                  <w:vAlign w:val="bottom"/>
                  <w:hideMark/>
                </w:tcPr>
                <w:p w14:paraId="5D8777C7"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Pisarniški material</w:t>
                  </w:r>
                </w:p>
              </w:tc>
              <w:tc>
                <w:tcPr>
                  <w:tcW w:w="1134" w:type="dxa"/>
                  <w:tcBorders>
                    <w:top w:val="nil"/>
                    <w:left w:val="nil"/>
                    <w:bottom w:val="single" w:sz="4" w:space="0" w:color="auto"/>
                    <w:right w:val="single" w:sz="4" w:space="0" w:color="auto"/>
                  </w:tcBorders>
                  <w:shd w:val="clear" w:color="auto" w:fill="auto"/>
                  <w:noWrap/>
                  <w:vAlign w:val="bottom"/>
                  <w:hideMark/>
                </w:tcPr>
                <w:p w14:paraId="310AF2BF"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97</w:t>
                  </w:r>
                </w:p>
              </w:tc>
              <w:tc>
                <w:tcPr>
                  <w:tcW w:w="2693" w:type="dxa"/>
                  <w:tcBorders>
                    <w:top w:val="nil"/>
                    <w:left w:val="nil"/>
                    <w:bottom w:val="single" w:sz="4" w:space="0" w:color="auto"/>
                    <w:right w:val="single" w:sz="4" w:space="0" w:color="auto"/>
                  </w:tcBorders>
                  <w:shd w:val="clear" w:color="auto" w:fill="auto"/>
                  <w:noWrap/>
                  <w:vAlign w:val="bottom"/>
                  <w:hideMark/>
                </w:tcPr>
                <w:p w14:paraId="0C0F60FB"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10.833.918</w:t>
                  </w:r>
                </w:p>
              </w:tc>
              <w:tc>
                <w:tcPr>
                  <w:tcW w:w="709" w:type="dxa"/>
                  <w:tcBorders>
                    <w:top w:val="nil"/>
                    <w:left w:val="nil"/>
                    <w:bottom w:val="single" w:sz="4" w:space="0" w:color="auto"/>
                    <w:right w:val="single" w:sz="4" w:space="0" w:color="auto"/>
                  </w:tcBorders>
                  <w:shd w:val="clear" w:color="auto" w:fill="auto"/>
                  <w:noWrap/>
                  <w:vAlign w:val="bottom"/>
                  <w:hideMark/>
                </w:tcPr>
                <w:p w14:paraId="45083D9F"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0,56%</w:t>
                  </w:r>
                </w:p>
              </w:tc>
            </w:tr>
            <w:tr w:rsidR="00BF47C9" w:rsidRPr="00BF47C9" w14:paraId="29B82DF8"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35DC15A7"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3</w:t>
                  </w:r>
                </w:p>
              </w:tc>
              <w:tc>
                <w:tcPr>
                  <w:tcW w:w="2551" w:type="dxa"/>
                  <w:tcBorders>
                    <w:top w:val="nil"/>
                    <w:left w:val="nil"/>
                    <w:bottom w:val="single" w:sz="4" w:space="0" w:color="auto"/>
                    <w:right w:val="single" w:sz="4" w:space="0" w:color="auto"/>
                  </w:tcBorders>
                  <w:shd w:val="clear" w:color="auto" w:fill="auto"/>
                  <w:noWrap/>
                  <w:vAlign w:val="bottom"/>
                  <w:hideMark/>
                </w:tcPr>
                <w:p w14:paraId="573769FA"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03E99283"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40</w:t>
                  </w:r>
                </w:p>
              </w:tc>
              <w:tc>
                <w:tcPr>
                  <w:tcW w:w="2693" w:type="dxa"/>
                  <w:tcBorders>
                    <w:top w:val="nil"/>
                    <w:left w:val="nil"/>
                    <w:bottom w:val="single" w:sz="4" w:space="0" w:color="auto"/>
                    <w:right w:val="single" w:sz="4" w:space="0" w:color="auto"/>
                  </w:tcBorders>
                  <w:shd w:val="clear" w:color="auto" w:fill="auto"/>
                  <w:noWrap/>
                  <w:vAlign w:val="bottom"/>
                  <w:hideMark/>
                </w:tcPr>
                <w:p w14:paraId="32A65447"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8.597.862</w:t>
                  </w:r>
                </w:p>
              </w:tc>
              <w:tc>
                <w:tcPr>
                  <w:tcW w:w="709" w:type="dxa"/>
                  <w:tcBorders>
                    <w:top w:val="nil"/>
                    <w:left w:val="nil"/>
                    <w:bottom w:val="single" w:sz="4" w:space="0" w:color="auto"/>
                    <w:right w:val="single" w:sz="4" w:space="0" w:color="auto"/>
                  </w:tcBorders>
                  <w:shd w:val="clear" w:color="auto" w:fill="auto"/>
                  <w:noWrap/>
                  <w:vAlign w:val="bottom"/>
                  <w:hideMark/>
                </w:tcPr>
                <w:p w14:paraId="31FBF379"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0,47%</w:t>
                  </w:r>
                </w:p>
              </w:tc>
            </w:tr>
            <w:tr w:rsidR="00BF47C9" w:rsidRPr="00BF47C9" w14:paraId="108AA33B"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19C841BD"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3</w:t>
                  </w:r>
                </w:p>
              </w:tc>
              <w:tc>
                <w:tcPr>
                  <w:tcW w:w="2551" w:type="dxa"/>
                  <w:tcBorders>
                    <w:top w:val="nil"/>
                    <w:left w:val="nil"/>
                    <w:bottom w:val="single" w:sz="4" w:space="0" w:color="auto"/>
                    <w:right w:val="single" w:sz="4" w:space="0" w:color="auto"/>
                  </w:tcBorders>
                  <w:shd w:val="clear" w:color="auto" w:fill="auto"/>
                  <w:noWrap/>
                  <w:vAlign w:val="bottom"/>
                  <w:hideMark/>
                </w:tcPr>
                <w:p w14:paraId="328E9D71"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243AD138"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57</w:t>
                  </w:r>
                </w:p>
              </w:tc>
              <w:tc>
                <w:tcPr>
                  <w:tcW w:w="2693" w:type="dxa"/>
                  <w:tcBorders>
                    <w:top w:val="nil"/>
                    <w:left w:val="nil"/>
                    <w:bottom w:val="single" w:sz="4" w:space="0" w:color="auto"/>
                    <w:right w:val="single" w:sz="4" w:space="0" w:color="auto"/>
                  </w:tcBorders>
                  <w:shd w:val="clear" w:color="auto" w:fill="auto"/>
                  <w:noWrap/>
                  <w:vAlign w:val="bottom"/>
                  <w:hideMark/>
                </w:tcPr>
                <w:p w14:paraId="7F790AA9"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2.236.056</w:t>
                  </w:r>
                </w:p>
              </w:tc>
              <w:tc>
                <w:tcPr>
                  <w:tcW w:w="709" w:type="dxa"/>
                  <w:tcBorders>
                    <w:top w:val="nil"/>
                    <w:left w:val="nil"/>
                    <w:bottom w:val="single" w:sz="4" w:space="0" w:color="auto"/>
                    <w:right w:val="single" w:sz="4" w:space="0" w:color="auto"/>
                  </w:tcBorders>
                  <w:shd w:val="clear" w:color="auto" w:fill="auto"/>
                  <w:noWrap/>
                  <w:vAlign w:val="bottom"/>
                  <w:hideMark/>
                </w:tcPr>
                <w:p w14:paraId="619AF3DF"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0,64%</w:t>
                  </w:r>
                </w:p>
              </w:tc>
            </w:tr>
            <w:tr w:rsidR="00BF47C9" w:rsidRPr="00BF47C9" w14:paraId="3C8800BA"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31A4D385"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4</w:t>
                  </w:r>
                </w:p>
              </w:tc>
              <w:tc>
                <w:tcPr>
                  <w:tcW w:w="2551" w:type="dxa"/>
                  <w:tcBorders>
                    <w:top w:val="nil"/>
                    <w:left w:val="nil"/>
                    <w:bottom w:val="single" w:sz="4" w:space="0" w:color="auto"/>
                    <w:right w:val="single" w:sz="4" w:space="0" w:color="auto"/>
                  </w:tcBorders>
                  <w:shd w:val="clear" w:color="auto" w:fill="auto"/>
                  <w:noWrap/>
                  <w:vAlign w:val="bottom"/>
                  <w:hideMark/>
                </w:tcPr>
                <w:p w14:paraId="1B535AED"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Elek. pisarniška oprema</w:t>
                  </w:r>
                </w:p>
              </w:tc>
              <w:tc>
                <w:tcPr>
                  <w:tcW w:w="1134" w:type="dxa"/>
                  <w:tcBorders>
                    <w:top w:val="nil"/>
                    <w:left w:val="nil"/>
                    <w:bottom w:val="single" w:sz="4" w:space="0" w:color="auto"/>
                    <w:right w:val="single" w:sz="4" w:space="0" w:color="auto"/>
                  </w:tcBorders>
                  <w:shd w:val="clear" w:color="auto" w:fill="auto"/>
                  <w:noWrap/>
                  <w:vAlign w:val="bottom"/>
                  <w:hideMark/>
                </w:tcPr>
                <w:p w14:paraId="67D4061E"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187</w:t>
                  </w:r>
                </w:p>
              </w:tc>
              <w:tc>
                <w:tcPr>
                  <w:tcW w:w="2693" w:type="dxa"/>
                  <w:tcBorders>
                    <w:top w:val="nil"/>
                    <w:left w:val="nil"/>
                    <w:bottom w:val="single" w:sz="4" w:space="0" w:color="auto"/>
                    <w:right w:val="single" w:sz="4" w:space="0" w:color="auto"/>
                  </w:tcBorders>
                  <w:shd w:val="clear" w:color="auto" w:fill="auto"/>
                  <w:noWrap/>
                  <w:vAlign w:val="bottom"/>
                  <w:hideMark/>
                </w:tcPr>
                <w:p w14:paraId="4BFBACCD"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27.041.960</w:t>
                  </w:r>
                </w:p>
              </w:tc>
              <w:tc>
                <w:tcPr>
                  <w:tcW w:w="709" w:type="dxa"/>
                  <w:tcBorders>
                    <w:top w:val="nil"/>
                    <w:left w:val="nil"/>
                    <w:bottom w:val="single" w:sz="4" w:space="0" w:color="auto"/>
                    <w:right w:val="single" w:sz="4" w:space="0" w:color="auto"/>
                  </w:tcBorders>
                  <w:shd w:val="clear" w:color="auto" w:fill="auto"/>
                  <w:noWrap/>
                  <w:vAlign w:val="bottom"/>
                  <w:hideMark/>
                </w:tcPr>
                <w:p w14:paraId="112110A3"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1,08%</w:t>
                  </w:r>
                </w:p>
              </w:tc>
            </w:tr>
            <w:tr w:rsidR="00BF47C9" w:rsidRPr="00BF47C9" w14:paraId="6083CE5D"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4890AC4C"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4</w:t>
                  </w:r>
                </w:p>
              </w:tc>
              <w:tc>
                <w:tcPr>
                  <w:tcW w:w="2551" w:type="dxa"/>
                  <w:tcBorders>
                    <w:top w:val="nil"/>
                    <w:left w:val="nil"/>
                    <w:bottom w:val="single" w:sz="4" w:space="0" w:color="auto"/>
                    <w:right w:val="single" w:sz="4" w:space="0" w:color="auto"/>
                  </w:tcBorders>
                  <w:shd w:val="clear" w:color="auto" w:fill="auto"/>
                  <w:noWrap/>
                  <w:vAlign w:val="bottom"/>
                  <w:hideMark/>
                </w:tcPr>
                <w:p w14:paraId="712EB972"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288D4273"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55</w:t>
                  </w:r>
                </w:p>
              </w:tc>
              <w:tc>
                <w:tcPr>
                  <w:tcW w:w="2693" w:type="dxa"/>
                  <w:tcBorders>
                    <w:top w:val="nil"/>
                    <w:left w:val="nil"/>
                    <w:bottom w:val="single" w:sz="4" w:space="0" w:color="auto"/>
                    <w:right w:val="single" w:sz="4" w:space="0" w:color="auto"/>
                  </w:tcBorders>
                  <w:shd w:val="clear" w:color="auto" w:fill="auto"/>
                  <w:noWrap/>
                  <w:vAlign w:val="bottom"/>
                  <w:hideMark/>
                </w:tcPr>
                <w:p w14:paraId="4E3B0F51"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21.310.504</w:t>
                  </w:r>
                </w:p>
              </w:tc>
              <w:tc>
                <w:tcPr>
                  <w:tcW w:w="709" w:type="dxa"/>
                  <w:tcBorders>
                    <w:top w:val="nil"/>
                    <w:left w:val="nil"/>
                    <w:bottom w:val="single" w:sz="4" w:space="0" w:color="auto"/>
                    <w:right w:val="single" w:sz="4" w:space="0" w:color="auto"/>
                  </w:tcBorders>
                  <w:shd w:val="clear" w:color="auto" w:fill="auto"/>
                  <w:noWrap/>
                  <w:vAlign w:val="bottom"/>
                  <w:hideMark/>
                </w:tcPr>
                <w:p w14:paraId="4AC7729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0,65%</w:t>
                  </w:r>
                </w:p>
              </w:tc>
            </w:tr>
            <w:tr w:rsidR="00BF47C9" w:rsidRPr="00BF47C9" w14:paraId="24D74F9A"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3B90B8E0"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4</w:t>
                  </w:r>
                </w:p>
              </w:tc>
              <w:tc>
                <w:tcPr>
                  <w:tcW w:w="2551" w:type="dxa"/>
                  <w:tcBorders>
                    <w:top w:val="nil"/>
                    <w:left w:val="nil"/>
                    <w:bottom w:val="single" w:sz="4" w:space="0" w:color="auto"/>
                    <w:right w:val="single" w:sz="4" w:space="0" w:color="auto"/>
                  </w:tcBorders>
                  <w:shd w:val="clear" w:color="auto" w:fill="auto"/>
                  <w:noWrap/>
                  <w:vAlign w:val="bottom"/>
                  <w:hideMark/>
                </w:tcPr>
                <w:p w14:paraId="3A114337"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434C66A7"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132</w:t>
                  </w:r>
                </w:p>
              </w:tc>
              <w:tc>
                <w:tcPr>
                  <w:tcW w:w="2693" w:type="dxa"/>
                  <w:tcBorders>
                    <w:top w:val="nil"/>
                    <w:left w:val="nil"/>
                    <w:bottom w:val="single" w:sz="4" w:space="0" w:color="auto"/>
                    <w:right w:val="single" w:sz="4" w:space="0" w:color="auto"/>
                  </w:tcBorders>
                  <w:shd w:val="clear" w:color="auto" w:fill="auto"/>
                  <w:noWrap/>
                  <w:vAlign w:val="bottom"/>
                  <w:hideMark/>
                </w:tcPr>
                <w:p w14:paraId="650AEE0E"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5.731.456</w:t>
                  </w:r>
                </w:p>
              </w:tc>
              <w:tc>
                <w:tcPr>
                  <w:tcW w:w="709" w:type="dxa"/>
                  <w:tcBorders>
                    <w:top w:val="nil"/>
                    <w:left w:val="nil"/>
                    <w:bottom w:val="single" w:sz="4" w:space="0" w:color="auto"/>
                    <w:right w:val="single" w:sz="4" w:space="0" w:color="auto"/>
                  </w:tcBorders>
                  <w:shd w:val="clear" w:color="auto" w:fill="auto"/>
                  <w:noWrap/>
                  <w:vAlign w:val="bottom"/>
                  <w:hideMark/>
                </w:tcPr>
                <w:p w14:paraId="6F5B83AC"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1,48%</w:t>
                  </w:r>
                </w:p>
              </w:tc>
            </w:tr>
            <w:tr w:rsidR="00BF47C9" w:rsidRPr="00BF47C9" w14:paraId="192BF4B6"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731592FF"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lastRenderedPageBreak/>
                    <w:t>5</w:t>
                  </w:r>
                </w:p>
              </w:tc>
              <w:tc>
                <w:tcPr>
                  <w:tcW w:w="2551" w:type="dxa"/>
                  <w:tcBorders>
                    <w:top w:val="nil"/>
                    <w:left w:val="nil"/>
                    <w:bottom w:val="single" w:sz="4" w:space="0" w:color="auto"/>
                    <w:right w:val="single" w:sz="4" w:space="0" w:color="auto"/>
                  </w:tcBorders>
                  <w:shd w:val="clear" w:color="auto" w:fill="auto"/>
                  <w:noWrap/>
                  <w:vAlign w:val="bottom"/>
                  <w:hideMark/>
                </w:tcPr>
                <w:p w14:paraId="1DB5287D"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Televizorji</w:t>
                  </w:r>
                </w:p>
              </w:tc>
              <w:tc>
                <w:tcPr>
                  <w:tcW w:w="1134" w:type="dxa"/>
                  <w:tcBorders>
                    <w:top w:val="nil"/>
                    <w:left w:val="nil"/>
                    <w:bottom w:val="single" w:sz="4" w:space="0" w:color="auto"/>
                    <w:right w:val="single" w:sz="4" w:space="0" w:color="auto"/>
                  </w:tcBorders>
                  <w:shd w:val="clear" w:color="auto" w:fill="auto"/>
                  <w:noWrap/>
                  <w:vAlign w:val="bottom"/>
                  <w:hideMark/>
                </w:tcPr>
                <w:p w14:paraId="49DF13F5"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17</w:t>
                  </w:r>
                </w:p>
              </w:tc>
              <w:tc>
                <w:tcPr>
                  <w:tcW w:w="2693" w:type="dxa"/>
                  <w:tcBorders>
                    <w:top w:val="nil"/>
                    <w:left w:val="nil"/>
                    <w:bottom w:val="single" w:sz="4" w:space="0" w:color="auto"/>
                    <w:right w:val="single" w:sz="4" w:space="0" w:color="auto"/>
                  </w:tcBorders>
                  <w:shd w:val="clear" w:color="auto" w:fill="auto"/>
                  <w:noWrap/>
                  <w:vAlign w:val="bottom"/>
                  <w:hideMark/>
                </w:tcPr>
                <w:p w14:paraId="0E0D81F6"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4.906.768</w:t>
                  </w:r>
                </w:p>
              </w:tc>
              <w:tc>
                <w:tcPr>
                  <w:tcW w:w="709" w:type="dxa"/>
                  <w:tcBorders>
                    <w:top w:val="nil"/>
                    <w:left w:val="nil"/>
                    <w:bottom w:val="single" w:sz="4" w:space="0" w:color="auto"/>
                    <w:right w:val="single" w:sz="4" w:space="0" w:color="auto"/>
                  </w:tcBorders>
                  <w:shd w:val="clear" w:color="auto" w:fill="auto"/>
                  <w:noWrap/>
                  <w:vAlign w:val="bottom"/>
                  <w:hideMark/>
                </w:tcPr>
                <w:p w14:paraId="373F79AF"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0,10%</w:t>
                  </w:r>
                </w:p>
              </w:tc>
            </w:tr>
            <w:tr w:rsidR="00BF47C9" w:rsidRPr="00BF47C9" w14:paraId="4CB691F9"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46579E31"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5</w:t>
                  </w:r>
                </w:p>
              </w:tc>
              <w:tc>
                <w:tcPr>
                  <w:tcW w:w="2551" w:type="dxa"/>
                  <w:tcBorders>
                    <w:top w:val="nil"/>
                    <w:left w:val="nil"/>
                    <w:bottom w:val="single" w:sz="4" w:space="0" w:color="auto"/>
                    <w:right w:val="single" w:sz="4" w:space="0" w:color="auto"/>
                  </w:tcBorders>
                  <w:shd w:val="clear" w:color="auto" w:fill="auto"/>
                  <w:noWrap/>
                  <w:vAlign w:val="bottom"/>
                  <w:hideMark/>
                </w:tcPr>
                <w:p w14:paraId="2A5CA0DC"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3E93D058"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3</w:t>
                  </w:r>
                </w:p>
              </w:tc>
              <w:tc>
                <w:tcPr>
                  <w:tcW w:w="2693" w:type="dxa"/>
                  <w:tcBorders>
                    <w:top w:val="nil"/>
                    <w:left w:val="nil"/>
                    <w:bottom w:val="single" w:sz="4" w:space="0" w:color="auto"/>
                    <w:right w:val="single" w:sz="4" w:space="0" w:color="auto"/>
                  </w:tcBorders>
                  <w:shd w:val="clear" w:color="auto" w:fill="auto"/>
                  <w:noWrap/>
                  <w:vAlign w:val="bottom"/>
                  <w:hideMark/>
                </w:tcPr>
                <w:p w14:paraId="47AC9131"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3.724.048</w:t>
                  </w:r>
                </w:p>
              </w:tc>
              <w:tc>
                <w:tcPr>
                  <w:tcW w:w="709" w:type="dxa"/>
                  <w:tcBorders>
                    <w:top w:val="nil"/>
                    <w:left w:val="nil"/>
                    <w:bottom w:val="single" w:sz="4" w:space="0" w:color="auto"/>
                    <w:right w:val="single" w:sz="4" w:space="0" w:color="auto"/>
                  </w:tcBorders>
                  <w:shd w:val="clear" w:color="auto" w:fill="auto"/>
                  <w:noWrap/>
                  <w:vAlign w:val="bottom"/>
                  <w:hideMark/>
                </w:tcPr>
                <w:p w14:paraId="424ADABE"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0,04%</w:t>
                  </w:r>
                </w:p>
              </w:tc>
            </w:tr>
            <w:tr w:rsidR="00BF47C9" w:rsidRPr="00BF47C9" w14:paraId="3B99ECEF"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130AED54"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5</w:t>
                  </w:r>
                </w:p>
              </w:tc>
              <w:tc>
                <w:tcPr>
                  <w:tcW w:w="2551" w:type="dxa"/>
                  <w:tcBorders>
                    <w:top w:val="nil"/>
                    <w:left w:val="nil"/>
                    <w:bottom w:val="single" w:sz="4" w:space="0" w:color="auto"/>
                    <w:right w:val="single" w:sz="4" w:space="0" w:color="auto"/>
                  </w:tcBorders>
                  <w:shd w:val="clear" w:color="auto" w:fill="auto"/>
                  <w:noWrap/>
                  <w:vAlign w:val="bottom"/>
                  <w:hideMark/>
                </w:tcPr>
                <w:p w14:paraId="253F6A43"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0CDC4F67"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14</w:t>
                  </w:r>
                </w:p>
              </w:tc>
              <w:tc>
                <w:tcPr>
                  <w:tcW w:w="2693" w:type="dxa"/>
                  <w:tcBorders>
                    <w:top w:val="nil"/>
                    <w:left w:val="nil"/>
                    <w:bottom w:val="single" w:sz="4" w:space="0" w:color="auto"/>
                    <w:right w:val="single" w:sz="4" w:space="0" w:color="auto"/>
                  </w:tcBorders>
                  <w:shd w:val="clear" w:color="auto" w:fill="auto"/>
                  <w:noWrap/>
                  <w:vAlign w:val="bottom"/>
                  <w:hideMark/>
                </w:tcPr>
                <w:p w14:paraId="7ADEEBB2"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1.182.720</w:t>
                  </w:r>
                </w:p>
              </w:tc>
              <w:tc>
                <w:tcPr>
                  <w:tcW w:w="709" w:type="dxa"/>
                  <w:tcBorders>
                    <w:top w:val="nil"/>
                    <w:left w:val="nil"/>
                    <w:bottom w:val="single" w:sz="4" w:space="0" w:color="auto"/>
                    <w:right w:val="single" w:sz="4" w:space="0" w:color="auto"/>
                  </w:tcBorders>
                  <w:shd w:val="clear" w:color="auto" w:fill="auto"/>
                  <w:noWrap/>
                  <w:vAlign w:val="bottom"/>
                  <w:hideMark/>
                </w:tcPr>
                <w:p w14:paraId="5504FE3A"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0,16%</w:t>
                  </w:r>
                </w:p>
              </w:tc>
            </w:tr>
            <w:tr w:rsidR="00BF47C9" w:rsidRPr="00BF47C9" w14:paraId="7CF378C3"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1B235BF3"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6</w:t>
                  </w:r>
                </w:p>
              </w:tc>
              <w:tc>
                <w:tcPr>
                  <w:tcW w:w="2551" w:type="dxa"/>
                  <w:tcBorders>
                    <w:top w:val="nil"/>
                    <w:left w:val="nil"/>
                    <w:bottom w:val="single" w:sz="4" w:space="0" w:color="auto"/>
                    <w:right w:val="single" w:sz="4" w:space="0" w:color="auto"/>
                  </w:tcBorders>
                  <w:shd w:val="clear" w:color="auto" w:fill="auto"/>
                  <w:noWrap/>
                  <w:vAlign w:val="bottom"/>
                  <w:hideMark/>
                </w:tcPr>
                <w:p w14:paraId="368B4BED"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Hladilniki</w:t>
                  </w:r>
                </w:p>
              </w:tc>
              <w:tc>
                <w:tcPr>
                  <w:tcW w:w="1134" w:type="dxa"/>
                  <w:tcBorders>
                    <w:top w:val="nil"/>
                    <w:left w:val="nil"/>
                    <w:bottom w:val="single" w:sz="4" w:space="0" w:color="auto"/>
                    <w:right w:val="single" w:sz="4" w:space="0" w:color="auto"/>
                  </w:tcBorders>
                  <w:shd w:val="clear" w:color="auto" w:fill="auto"/>
                  <w:noWrap/>
                  <w:vAlign w:val="bottom"/>
                  <w:hideMark/>
                </w:tcPr>
                <w:p w14:paraId="18EC83FD"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66</w:t>
                  </w:r>
                </w:p>
              </w:tc>
              <w:tc>
                <w:tcPr>
                  <w:tcW w:w="2693" w:type="dxa"/>
                  <w:tcBorders>
                    <w:top w:val="nil"/>
                    <w:left w:val="nil"/>
                    <w:bottom w:val="single" w:sz="4" w:space="0" w:color="auto"/>
                    <w:right w:val="single" w:sz="4" w:space="0" w:color="auto"/>
                  </w:tcBorders>
                  <w:shd w:val="clear" w:color="auto" w:fill="auto"/>
                  <w:noWrap/>
                  <w:vAlign w:val="bottom"/>
                  <w:hideMark/>
                </w:tcPr>
                <w:p w14:paraId="44903FED"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28.211.961</w:t>
                  </w:r>
                </w:p>
              </w:tc>
              <w:tc>
                <w:tcPr>
                  <w:tcW w:w="709" w:type="dxa"/>
                  <w:tcBorders>
                    <w:top w:val="nil"/>
                    <w:left w:val="nil"/>
                    <w:bottom w:val="single" w:sz="4" w:space="0" w:color="auto"/>
                    <w:right w:val="single" w:sz="4" w:space="0" w:color="auto"/>
                  </w:tcBorders>
                  <w:shd w:val="clear" w:color="auto" w:fill="auto"/>
                  <w:noWrap/>
                  <w:vAlign w:val="bottom"/>
                  <w:hideMark/>
                </w:tcPr>
                <w:p w14:paraId="6CF137B8"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0,38%</w:t>
                  </w:r>
                </w:p>
              </w:tc>
            </w:tr>
            <w:tr w:rsidR="00BF47C9" w:rsidRPr="00BF47C9" w14:paraId="634675B2"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236CD8D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6</w:t>
                  </w:r>
                </w:p>
              </w:tc>
              <w:tc>
                <w:tcPr>
                  <w:tcW w:w="2551" w:type="dxa"/>
                  <w:tcBorders>
                    <w:top w:val="nil"/>
                    <w:left w:val="nil"/>
                    <w:bottom w:val="single" w:sz="4" w:space="0" w:color="auto"/>
                    <w:right w:val="single" w:sz="4" w:space="0" w:color="auto"/>
                  </w:tcBorders>
                  <w:shd w:val="clear" w:color="auto" w:fill="auto"/>
                  <w:noWrap/>
                  <w:vAlign w:val="bottom"/>
                  <w:hideMark/>
                </w:tcPr>
                <w:p w14:paraId="21C7574C"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776CB202"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11</w:t>
                  </w:r>
                </w:p>
              </w:tc>
              <w:tc>
                <w:tcPr>
                  <w:tcW w:w="2693" w:type="dxa"/>
                  <w:tcBorders>
                    <w:top w:val="nil"/>
                    <w:left w:val="nil"/>
                    <w:bottom w:val="single" w:sz="4" w:space="0" w:color="auto"/>
                    <w:right w:val="single" w:sz="4" w:space="0" w:color="auto"/>
                  </w:tcBorders>
                  <w:shd w:val="clear" w:color="auto" w:fill="auto"/>
                  <w:noWrap/>
                  <w:vAlign w:val="bottom"/>
                  <w:hideMark/>
                </w:tcPr>
                <w:p w14:paraId="1FF5E7CC"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11.613.775</w:t>
                  </w:r>
                </w:p>
              </w:tc>
              <w:tc>
                <w:tcPr>
                  <w:tcW w:w="709" w:type="dxa"/>
                  <w:tcBorders>
                    <w:top w:val="nil"/>
                    <w:left w:val="nil"/>
                    <w:bottom w:val="single" w:sz="4" w:space="0" w:color="auto"/>
                    <w:right w:val="single" w:sz="4" w:space="0" w:color="auto"/>
                  </w:tcBorders>
                  <w:shd w:val="clear" w:color="auto" w:fill="auto"/>
                  <w:noWrap/>
                  <w:vAlign w:val="bottom"/>
                  <w:hideMark/>
                </w:tcPr>
                <w:p w14:paraId="37CA3455"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0,13%</w:t>
                  </w:r>
                </w:p>
              </w:tc>
            </w:tr>
            <w:tr w:rsidR="00BF47C9" w:rsidRPr="00BF47C9" w14:paraId="4C9439DE"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211E1F2F"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6</w:t>
                  </w:r>
                </w:p>
              </w:tc>
              <w:tc>
                <w:tcPr>
                  <w:tcW w:w="2551" w:type="dxa"/>
                  <w:tcBorders>
                    <w:top w:val="nil"/>
                    <w:left w:val="nil"/>
                    <w:bottom w:val="single" w:sz="4" w:space="0" w:color="auto"/>
                    <w:right w:val="single" w:sz="4" w:space="0" w:color="auto"/>
                  </w:tcBorders>
                  <w:shd w:val="clear" w:color="auto" w:fill="auto"/>
                  <w:noWrap/>
                  <w:vAlign w:val="bottom"/>
                  <w:hideMark/>
                </w:tcPr>
                <w:p w14:paraId="1B9F08AC"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3F1C639C"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55</w:t>
                  </w:r>
                </w:p>
              </w:tc>
              <w:tc>
                <w:tcPr>
                  <w:tcW w:w="2693" w:type="dxa"/>
                  <w:tcBorders>
                    <w:top w:val="nil"/>
                    <w:left w:val="nil"/>
                    <w:bottom w:val="single" w:sz="4" w:space="0" w:color="auto"/>
                    <w:right w:val="single" w:sz="4" w:space="0" w:color="auto"/>
                  </w:tcBorders>
                  <w:shd w:val="clear" w:color="auto" w:fill="auto"/>
                  <w:noWrap/>
                  <w:vAlign w:val="bottom"/>
                  <w:hideMark/>
                </w:tcPr>
                <w:p w14:paraId="3F262932"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16.598.186</w:t>
                  </w:r>
                </w:p>
              </w:tc>
              <w:tc>
                <w:tcPr>
                  <w:tcW w:w="709" w:type="dxa"/>
                  <w:tcBorders>
                    <w:top w:val="nil"/>
                    <w:left w:val="nil"/>
                    <w:bottom w:val="single" w:sz="4" w:space="0" w:color="auto"/>
                    <w:right w:val="single" w:sz="4" w:space="0" w:color="auto"/>
                  </w:tcBorders>
                  <w:shd w:val="clear" w:color="auto" w:fill="auto"/>
                  <w:noWrap/>
                  <w:vAlign w:val="bottom"/>
                  <w:hideMark/>
                </w:tcPr>
                <w:p w14:paraId="36072E9E"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0,62%</w:t>
                  </w:r>
                </w:p>
              </w:tc>
            </w:tr>
            <w:tr w:rsidR="00BF47C9" w:rsidRPr="00BF47C9" w14:paraId="6219CC40"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6D7CC4A6"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7</w:t>
                  </w:r>
                </w:p>
              </w:tc>
              <w:tc>
                <w:tcPr>
                  <w:tcW w:w="2551" w:type="dxa"/>
                  <w:tcBorders>
                    <w:top w:val="nil"/>
                    <w:left w:val="nil"/>
                    <w:bottom w:val="single" w:sz="4" w:space="0" w:color="auto"/>
                    <w:right w:val="single" w:sz="4" w:space="0" w:color="auto"/>
                  </w:tcBorders>
                  <w:shd w:val="clear" w:color="auto" w:fill="auto"/>
                  <w:noWrap/>
                  <w:vAlign w:val="bottom"/>
                  <w:hideMark/>
                </w:tcPr>
                <w:p w14:paraId="66910DB0"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Projektiranje stavb</w:t>
                  </w:r>
                </w:p>
              </w:tc>
              <w:tc>
                <w:tcPr>
                  <w:tcW w:w="1134" w:type="dxa"/>
                  <w:tcBorders>
                    <w:top w:val="nil"/>
                    <w:left w:val="nil"/>
                    <w:bottom w:val="single" w:sz="4" w:space="0" w:color="auto"/>
                    <w:right w:val="single" w:sz="4" w:space="0" w:color="auto"/>
                  </w:tcBorders>
                  <w:shd w:val="clear" w:color="auto" w:fill="auto"/>
                  <w:noWrap/>
                  <w:vAlign w:val="bottom"/>
                  <w:hideMark/>
                </w:tcPr>
                <w:p w14:paraId="65C6FCAA"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227</w:t>
                  </w:r>
                </w:p>
              </w:tc>
              <w:tc>
                <w:tcPr>
                  <w:tcW w:w="2693" w:type="dxa"/>
                  <w:tcBorders>
                    <w:top w:val="nil"/>
                    <w:left w:val="nil"/>
                    <w:bottom w:val="single" w:sz="4" w:space="0" w:color="auto"/>
                    <w:right w:val="single" w:sz="4" w:space="0" w:color="auto"/>
                  </w:tcBorders>
                  <w:shd w:val="clear" w:color="auto" w:fill="auto"/>
                  <w:noWrap/>
                  <w:vAlign w:val="bottom"/>
                  <w:hideMark/>
                </w:tcPr>
                <w:p w14:paraId="1DD7FCE5"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221.098.984</w:t>
                  </w:r>
                </w:p>
              </w:tc>
              <w:tc>
                <w:tcPr>
                  <w:tcW w:w="709" w:type="dxa"/>
                  <w:tcBorders>
                    <w:top w:val="nil"/>
                    <w:left w:val="nil"/>
                    <w:bottom w:val="single" w:sz="4" w:space="0" w:color="auto"/>
                    <w:right w:val="single" w:sz="4" w:space="0" w:color="auto"/>
                  </w:tcBorders>
                  <w:shd w:val="clear" w:color="auto" w:fill="auto"/>
                  <w:noWrap/>
                  <w:vAlign w:val="bottom"/>
                  <w:hideMark/>
                </w:tcPr>
                <w:p w14:paraId="020DAFB1"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1,31%</w:t>
                  </w:r>
                </w:p>
              </w:tc>
            </w:tr>
            <w:tr w:rsidR="00BF47C9" w:rsidRPr="00BF47C9" w14:paraId="43709CC0"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12BDA0E0"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7</w:t>
                  </w:r>
                </w:p>
              </w:tc>
              <w:tc>
                <w:tcPr>
                  <w:tcW w:w="2551" w:type="dxa"/>
                  <w:tcBorders>
                    <w:top w:val="nil"/>
                    <w:left w:val="nil"/>
                    <w:bottom w:val="single" w:sz="4" w:space="0" w:color="auto"/>
                    <w:right w:val="single" w:sz="4" w:space="0" w:color="auto"/>
                  </w:tcBorders>
                  <w:shd w:val="clear" w:color="auto" w:fill="auto"/>
                  <w:noWrap/>
                  <w:vAlign w:val="bottom"/>
                  <w:hideMark/>
                </w:tcPr>
                <w:p w14:paraId="0FD171E4"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710AFA5D"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22</w:t>
                  </w:r>
                </w:p>
              </w:tc>
              <w:tc>
                <w:tcPr>
                  <w:tcW w:w="2693" w:type="dxa"/>
                  <w:tcBorders>
                    <w:top w:val="nil"/>
                    <w:left w:val="nil"/>
                    <w:bottom w:val="single" w:sz="4" w:space="0" w:color="auto"/>
                    <w:right w:val="single" w:sz="4" w:space="0" w:color="auto"/>
                  </w:tcBorders>
                  <w:shd w:val="clear" w:color="auto" w:fill="auto"/>
                  <w:noWrap/>
                  <w:vAlign w:val="bottom"/>
                  <w:hideMark/>
                </w:tcPr>
                <w:p w14:paraId="4D33A703"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155.319.070</w:t>
                  </w:r>
                </w:p>
              </w:tc>
              <w:tc>
                <w:tcPr>
                  <w:tcW w:w="709" w:type="dxa"/>
                  <w:tcBorders>
                    <w:top w:val="nil"/>
                    <w:left w:val="nil"/>
                    <w:bottom w:val="single" w:sz="4" w:space="0" w:color="auto"/>
                    <w:right w:val="single" w:sz="4" w:space="0" w:color="auto"/>
                  </w:tcBorders>
                  <w:shd w:val="clear" w:color="auto" w:fill="auto"/>
                  <w:noWrap/>
                  <w:vAlign w:val="bottom"/>
                  <w:hideMark/>
                </w:tcPr>
                <w:p w14:paraId="519B0737"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0,26%</w:t>
                  </w:r>
                </w:p>
              </w:tc>
            </w:tr>
            <w:tr w:rsidR="00BF47C9" w:rsidRPr="00BF47C9" w14:paraId="43A6C23E"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523A4E6F"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7</w:t>
                  </w:r>
                </w:p>
              </w:tc>
              <w:tc>
                <w:tcPr>
                  <w:tcW w:w="2551" w:type="dxa"/>
                  <w:tcBorders>
                    <w:top w:val="nil"/>
                    <w:left w:val="nil"/>
                    <w:bottom w:val="single" w:sz="4" w:space="0" w:color="auto"/>
                    <w:right w:val="single" w:sz="4" w:space="0" w:color="auto"/>
                  </w:tcBorders>
                  <w:shd w:val="clear" w:color="auto" w:fill="auto"/>
                  <w:noWrap/>
                  <w:vAlign w:val="bottom"/>
                  <w:hideMark/>
                </w:tcPr>
                <w:p w14:paraId="21DFEC9D"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26851948"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205</w:t>
                  </w:r>
                </w:p>
              </w:tc>
              <w:tc>
                <w:tcPr>
                  <w:tcW w:w="2693" w:type="dxa"/>
                  <w:tcBorders>
                    <w:top w:val="nil"/>
                    <w:left w:val="nil"/>
                    <w:bottom w:val="single" w:sz="4" w:space="0" w:color="auto"/>
                    <w:right w:val="single" w:sz="4" w:space="0" w:color="auto"/>
                  </w:tcBorders>
                  <w:shd w:val="clear" w:color="auto" w:fill="auto"/>
                  <w:noWrap/>
                  <w:vAlign w:val="bottom"/>
                  <w:hideMark/>
                </w:tcPr>
                <w:p w14:paraId="5B279541"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65.779.914</w:t>
                  </w:r>
                </w:p>
              </w:tc>
              <w:tc>
                <w:tcPr>
                  <w:tcW w:w="709" w:type="dxa"/>
                  <w:tcBorders>
                    <w:top w:val="nil"/>
                    <w:left w:val="nil"/>
                    <w:bottom w:val="single" w:sz="4" w:space="0" w:color="auto"/>
                    <w:right w:val="single" w:sz="4" w:space="0" w:color="auto"/>
                  </w:tcBorders>
                  <w:shd w:val="clear" w:color="auto" w:fill="auto"/>
                  <w:noWrap/>
                  <w:vAlign w:val="bottom"/>
                  <w:hideMark/>
                </w:tcPr>
                <w:p w14:paraId="1895BE00"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2,30%</w:t>
                  </w:r>
                </w:p>
              </w:tc>
            </w:tr>
            <w:tr w:rsidR="00BF47C9" w:rsidRPr="00BF47C9" w14:paraId="1944CEA4"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6F769FDC"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8</w:t>
                  </w:r>
                </w:p>
              </w:tc>
              <w:tc>
                <w:tcPr>
                  <w:tcW w:w="2551" w:type="dxa"/>
                  <w:tcBorders>
                    <w:top w:val="nil"/>
                    <w:left w:val="nil"/>
                    <w:bottom w:val="single" w:sz="4" w:space="0" w:color="auto"/>
                    <w:right w:val="single" w:sz="4" w:space="0" w:color="auto"/>
                  </w:tcBorders>
                  <w:shd w:val="clear" w:color="auto" w:fill="auto"/>
                  <w:noWrap/>
                  <w:vAlign w:val="bottom"/>
                  <w:hideMark/>
                </w:tcPr>
                <w:p w14:paraId="34DFA4DF"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Pohištvo</w:t>
                  </w:r>
                </w:p>
              </w:tc>
              <w:tc>
                <w:tcPr>
                  <w:tcW w:w="1134" w:type="dxa"/>
                  <w:tcBorders>
                    <w:top w:val="nil"/>
                    <w:left w:val="nil"/>
                    <w:bottom w:val="single" w:sz="4" w:space="0" w:color="auto"/>
                    <w:right w:val="single" w:sz="4" w:space="0" w:color="auto"/>
                  </w:tcBorders>
                  <w:shd w:val="clear" w:color="auto" w:fill="auto"/>
                  <w:noWrap/>
                  <w:vAlign w:val="bottom"/>
                  <w:hideMark/>
                </w:tcPr>
                <w:p w14:paraId="02C4D2DC"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158</w:t>
                  </w:r>
                </w:p>
              </w:tc>
              <w:tc>
                <w:tcPr>
                  <w:tcW w:w="2693" w:type="dxa"/>
                  <w:tcBorders>
                    <w:top w:val="nil"/>
                    <w:left w:val="nil"/>
                    <w:bottom w:val="single" w:sz="4" w:space="0" w:color="auto"/>
                    <w:right w:val="single" w:sz="4" w:space="0" w:color="auto"/>
                  </w:tcBorders>
                  <w:shd w:val="clear" w:color="auto" w:fill="auto"/>
                  <w:noWrap/>
                  <w:vAlign w:val="bottom"/>
                  <w:hideMark/>
                </w:tcPr>
                <w:p w14:paraId="53D9FF36"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105.360.535</w:t>
                  </w:r>
                </w:p>
              </w:tc>
              <w:tc>
                <w:tcPr>
                  <w:tcW w:w="709" w:type="dxa"/>
                  <w:tcBorders>
                    <w:top w:val="nil"/>
                    <w:left w:val="nil"/>
                    <w:bottom w:val="single" w:sz="4" w:space="0" w:color="auto"/>
                    <w:right w:val="single" w:sz="4" w:space="0" w:color="auto"/>
                  </w:tcBorders>
                  <w:shd w:val="clear" w:color="auto" w:fill="auto"/>
                  <w:noWrap/>
                  <w:vAlign w:val="bottom"/>
                  <w:hideMark/>
                </w:tcPr>
                <w:p w14:paraId="6D20AAC9"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0,91%</w:t>
                  </w:r>
                </w:p>
              </w:tc>
            </w:tr>
            <w:tr w:rsidR="00BF47C9" w:rsidRPr="00BF47C9" w14:paraId="1C0D13D2"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7FB8398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8</w:t>
                  </w:r>
                </w:p>
              </w:tc>
              <w:tc>
                <w:tcPr>
                  <w:tcW w:w="2551" w:type="dxa"/>
                  <w:tcBorders>
                    <w:top w:val="nil"/>
                    <w:left w:val="nil"/>
                    <w:bottom w:val="single" w:sz="4" w:space="0" w:color="auto"/>
                    <w:right w:val="single" w:sz="4" w:space="0" w:color="auto"/>
                  </w:tcBorders>
                  <w:shd w:val="clear" w:color="auto" w:fill="auto"/>
                  <w:noWrap/>
                  <w:vAlign w:val="bottom"/>
                  <w:hideMark/>
                </w:tcPr>
                <w:p w14:paraId="5983C29D"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2ECDE178"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23</w:t>
                  </w:r>
                </w:p>
              </w:tc>
              <w:tc>
                <w:tcPr>
                  <w:tcW w:w="2693" w:type="dxa"/>
                  <w:tcBorders>
                    <w:top w:val="nil"/>
                    <w:left w:val="nil"/>
                    <w:bottom w:val="single" w:sz="4" w:space="0" w:color="auto"/>
                    <w:right w:val="single" w:sz="4" w:space="0" w:color="auto"/>
                  </w:tcBorders>
                  <w:shd w:val="clear" w:color="auto" w:fill="auto"/>
                  <w:noWrap/>
                  <w:vAlign w:val="bottom"/>
                  <w:hideMark/>
                </w:tcPr>
                <w:p w14:paraId="2B4F89AB"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77.519.286</w:t>
                  </w:r>
                </w:p>
              </w:tc>
              <w:tc>
                <w:tcPr>
                  <w:tcW w:w="709" w:type="dxa"/>
                  <w:tcBorders>
                    <w:top w:val="nil"/>
                    <w:left w:val="nil"/>
                    <w:bottom w:val="single" w:sz="4" w:space="0" w:color="auto"/>
                    <w:right w:val="single" w:sz="4" w:space="0" w:color="auto"/>
                  </w:tcBorders>
                  <w:shd w:val="clear" w:color="auto" w:fill="auto"/>
                  <w:noWrap/>
                  <w:vAlign w:val="bottom"/>
                  <w:hideMark/>
                </w:tcPr>
                <w:p w14:paraId="25612D21"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0,27%</w:t>
                  </w:r>
                </w:p>
              </w:tc>
            </w:tr>
            <w:tr w:rsidR="00BF47C9" w:rsidRPr="00BF47C9" w14:paraId="05C57DE4"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3CBE280C"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8</w:t>
                  </w:r>
                </w:p>
              </w:tc>
              <w:tc>
                <w:tcPr>
                  <w:tcW w:w="2551" w:type="dxa"/>
                  <w:tcBorders>
                    <w:top w:val="nil"/>
                    <w:left w:val="nil"/>
                    <w:bottom w:val="single" w:sz="4" w:space="0" w:color="auto"/>
                    <w:right w:val="single" w:sz="4" w:space="0" w:color="auto"/>
                  </w:tcBorders>
                  <w:shd w:val="clear" w:color="auto" w:fill="auto"/>
                  <w:noWrap/>
                  <w:vAlign w:val="bottom"/>
                  <w:hideMark/>
                </w:tcPr>
                <w:p w14:paraId="66131625"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054575B7"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135</w:t>
                  </w:r>
                </w:p>
              </w:tc>
              <w:tc>
                <w:tcPr>
                  <w:tcW w:w="2693" w:type="dxa"/>
                  <w:tcBorders>
                    <w:top w:val="nil"/>
                    <w:left w:val="nil"/>
                    <w:bottom w:val="single" w:sz="4" w:space="0" w:color="auto"/>
                    <w:right w:val="single" w:sz="4" w:space="0" w:color="auto"/>
                  </w:tcBorders>
                  <w:shd w:val="clear" w:color="auto" w:fill="auto"/>
                  <w:noWrap/>
                  <w:vAlign w:val="bottom"/>
                  <w:hideMark/>
                </w:tcPr>
                <w:p w14:paraId="54C1B303"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27.841.249</w:t>
                  </w:r>
                </w:p>
              </w:tc>
              <w:tc>
                <w:tcPr>
                  <w:tcW w:w="709" w:type="dxa"/>
                  <w:tcBorders>
                    <w:top w:val="nil"/>
                    <w:left w:val="nil"/>
                    <w:bottom w:val="single" w:sz="4" w:space="0" w:color="auto"/>
                    <w:right w:val="single" w:sz="4" w:space="0" w:color="auto"/>
                  </w:tcBorders>
                  <w:shd w:val="clear" w:color="auto" w:fill="auto"/>
                  <w:noWrap/>
                  <w:vAlign w:val="bottom"/>
                  <w:hideMark/>
                </w:tcPr>
                <w:p w14:paraId="25FD6983"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1,52%</w:t>
                  </w:r>
                </w:p>
              </w:tc>
            </w:tr>
            <w:tr w:rsidR="00BF47C9" w:rsidRPr="00BF47C9" w14:paraId="2B410BDC"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047B4942"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9</w:t>
                  </w:r>
                </w:p>
              </w:tc>
              <w:tc>
                <w:tcPr>
                  <w:tcW w:w="2551" w:type="dxa"/>
                  <w:tcBorders>
                    <w:top w:val="nil"/>
                    <w:left w:val="nil"/>
                    <w:bottom w:val="single" w:sz="4" w:space="0" w:color="auto"/>
                    <w:right w:val="single" w:sz="4" w:space="0" w:color="auto"/>
                  </w:tcBorders>
                  <w:shd w:val="clear" w:color="auto" w:fill="auto"/>
                  <w:noWrap/>
                  <w:vAlign w:val="bottom"/>
                  <w:hideMark/>
                </w:tcPr>
                <w:p w14:paraId="08B609A6"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Čistila</w:t>
                  </w:r>
                </w:p>
              </w:tc>
              <w:tc>
                <w:tcPr>
                  <w:tcW w:w="1134" w:type="dxa"/>
                  <w:tcBorders>
                    <w:top w:val="nil"/>
                    <w:left w:val="nil"/>
                    <w:bottom w:val="single" w:sz="4" w:space="0" w:color="auto"/>
                    <w:right w:val="single" w:sz="4" w:space="0" w:color="auto"/>
                  </w:tcBorders>
                  <w:shd w:val="clear" w:color="auto" w:fill="auto"/>
                  <w:noWrap/>
                  <w:vAlign w:val="bottom"/>
                  <w:hideMark/>
                </w:tcPr>
                <w:p w14:paraId="4A9CE046"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277</w:t>
                  </w:r>
                </w:p>
              </w:tc>
              <w:tc>
                <w:tcPr>
                  <w:tcW w:w="2693" w:type="dxa"/>
                  <w:tcBorders>
                    <w:top w:val="nil"/>
                    <w:left w:val="nil"/>
                    <w:bottom w:val="single" w:sz="4" w:space="0" w:color="auto"/>
                    <w:right w:val="single" w:sz="4" w:space="0" w:color="auto"/>
                  </w:tcBorders>
                  <w:shd w:val="clear" w:color="auto" w:fill="auto"/>
                  <w:noWrap/>
                  <w:vAlign w:val="bottom"/>
                  <w:hideMark/>
                </w:tcPr>
                <w:p w14:paraId="7F54B564"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31.790.943</w:t>
                  </w:r>
                </w:p>
              </w:tc>
              <w:tc>
                <w:tcPr>
                  <w:tcW w:w="709" w:type="dxa"/>
                  <w:tcBorders>
                    <w:top w:val="nil"/>
                    <w:left w:val="nil"/>
                    <w:bottom w:val="single" w:sz="4" w:space="0" w:color="auto"/>
                    <w:right w:val="single" w:sz="4" w:space="0" w:color="auto"/>
                  </w:tcBorders>
                  <w:shd w:val="clear" w:color="auto" w:fill="auto"/>
                  <w:noWrap/>
                  <w:vAlign w:val="bottom"/>
                  <w:hideMark/>
                </w:tcPr>
                <w:p w14:paraId="6FBFC6F8"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1,60%</w:t>
                  </w:r>
                </w:p>
              </w:tc>
            </w:tr>
            <w:tr w:rsidR="00BF47C9" w:rsidRPr="00BF47C9" w14:paraId="5FA31AB2"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7970C2D2"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9</w:t>
                  </w:r>
                </w:p>
              </w:tc>
              <w:tc>
                <w:tcPr>
                  <w:tcW w:w="2551" w:type="dxa"/>
                  <w:tcBorders>
                    <w:top w:val="nil"/>
                    <w:left w:val="nil"/>
                    <w:bottom w:val="single" w:sz="4" w:space="0" w:color="auto"/>
                    <w:right w:val="single" w:sz="4" w:space="0" w:color="auto"/>
                  </w:tcBorders>
                  <w:shd w:val="clear" w:color="auto" w:fill="auto"/>
                  <w:noWrap/>
                  <w:vAlign w:val="bottom"/>
                  <w:hideMark/>
                </w:tcPr>
                <w:p w14:paraId="75EEF290"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6ADC7D50"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121</w:t>
                  </w:r>
                </w:p>
              </w:tc>
              <w:tc>
                <w:tcPr>
                  <w:tcW w:w="2693" w:type="dxa"/>
                  <w:tcBorders>
                    <w:top w:val="nil"/>
                    <w:left w:val="nil"/>
                    <w:bottom w:val="single" w:sz="4" w:space="0" w:color="auto"/>
                    <w:right w:val="single" w:sz="4" w:space="0" w:color="auto"/>
                  </w:tcBorders>
                  <w:shd w:val="clear" w:color="auto" w:fill="auto"/>
                  <w:noWrap/>
                  <w:vAlign w:val="bottom"/>
                  <w:hideMark/>
                </w:tcPr>
                <w:p w14:paraId="27C061C5"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21.089.076</w:t>
                  </w:r>
                </w:p>
              </w:tc>
              <w:tc>
                <w:tcPr>
                  <w:tcW w:w="709" w:type="dxa"/>
                  <w:tcBorders>
                    <w:top w:val="nil"/>
                    <w:left w:val="nil"/>
                    <w:bottom w:val="single" w:sz="4" w:space="0" w:color="auto"/>
                    <w:right w:val="single" w:sz="4" w:space="0" w:color="auto"/>
                  </w:tcBorders>
                  <w:shd w:val="clear" w:color="auto" w:fill="auto"/>
                  <w:noWrap/>
                  <w:vAlign w:val="bottom"/>
                  <w:hideMark/>
                </w:tcPr>
                <w:p w14:paraId="1A73983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1,43%</w:t>
                  </w:r>
                </w:p>
              </w:tc>
            </w:tr>
            <w:tr w:rsidR="00BF47C9" w:rsidRPr="00BF47C9" w14:paraId="2342463F" w14:textId="77777777" w:rsidTr="001E2A6B">
              <w:trPr>
                <w:trHeight w:val="29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0F43F8A8"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9</w:t>
                  </w:r>
                </w:p>
              </w:tc>
              <w:tc>
                <w:tcPr>
                  <w:tcW w:w="2551" w:type="dxa"/>
                  <w:tcBorders>
                    <w:top w:val="nil"/>
                    <w:left w:val="nil"/>
                    <w:bottom w:val="single" w:sz="4" w:space="0" w:color="auto"/>
                    <w:right w:val="single" w:sz="4" w:space="0" w:color="auto"/>
                  </w:tcBorders>
                  <w:shd w:val="clear" w:color="auto" w:fill="auto"/>
                  <w:noWrap/>
                  <w:vAlign w:val="bottom"/>
                  <w:hideMark/>
                </w:tcPr>
                <w:p w14:paraId="3DA6FE47"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4A75BAF1"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156</w:t>
                  </w:r>
                </w:p>
              </w:tc>
              <w:tc>
                <w:tcPr>
                  <w:tcW w:w="2693" w:type="dxa"/>
                  <w:tcBorders>
                    <w:top w:val="nil"/>
                    <w:left w:val="nil"/>
                    <w:bottom w:val="single" w:sz="4" w:space="0" w:color="auto"/>
                    <w:right w:val="single" w:sz="4" w:space="0" w:color="auto"/>
                  </w:tcBorders>
                  <w:shd w:val="clear" w:color="auto" w:fill="auto"/>
                  <w:noWrap/>
                  <w:vAlign w:val="bottom"/>
                  <w:hideMark/>
                </w:tcPr>
                <w:p w14:paraId="21917E87"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10.701.867</w:t>
                  </w:r>
                </w:p>
              </w:tc>
              <w:tc>
                <w:tcPr>
                  <w:tcW w:w="709" w:type="dxa"/>
                  <w:tcBorders>
                    <w:top w:val="nil"/>
                    <w:left w:val="nil"/>
                    <w:bottom w:val="single" w:sz="4" w:space="0" w:color="auto"/>
                    <w:right w:val="single" w:sz="4" w:space="0" w:color="auto"/>
                  </w:tcBorders>
                  <w:shd w:val="clear" w:color="auto" w:fill="auto"/>
                  <w:noWrap/>
                  <w:vAlign w:val="bottom"/>
                  <w:hideMark/>
                </w:tcPr>
                <w:p w14:paraId="65AFC5C0"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1,75%</w:t>
                  </w:r>
                </w:p>
              </w:tc>
            </w:tr>
            <w:tr w:rsidR="00BF47C9" w:rsidRPr="00BF47C9" w14:paraId="69A463A1"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408D9D27"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10</w:t>
                  </w:r>
                </w:p>
              </w:tc>
              <w:tc>
                <w:tcPr>
                  <w:tcW w:w="2551" w:type="dxa"/>
                  <w:tcBorders>
                    <w:top w:val="nil"/>
                    <w:left w:val="nil"/>
                    <w:bottom w:val="single" w:sz="4" w:space="0" w:color="auto"/>
                    <w:right w:val="single" w:sz="4" w:space="0" w:color="auto"/>
                  </w:tcBorders>
                  <w:shd w:val="clear" w:color="auto" w:fill="auto"/>
                  <w:noWrap/>
                  <w:vAlign w:val="bottom"/>
                  <w:hideMark/>
                </w:tcPr>
                <w:p w14:paraId="13D2B8D6"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Cestna vozila</w:t>
                  </w:r>
                </w:p>
              </w:tc>
              <w:tc>
                <w:tcPr>
                  <w:tcW w:w="1134" w:type="dxa"/>
                  <w:tcBorders>
                    <w:top w:val="nil"/>
                    <w:left w:val="nil"/>
                    <w:bottom w:val="single" w:sz="4" w:space="0" w:color="auto"/>
                    <w:right w:val="single" w:sz="4" w:space="0" w:color="auto"/>
                  </w:tcBorders>
                  <w:shd w:val="clear" w:color="auto" w:fill="auto"/>
                  <w:noWrap/>
                  <w:vAlign w:val="bottom"/>
                  <w:hideMark/>
                </w:tcPr>
                <w:p w14:paraId="1609B127"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402</w:t>
                  </w:r>
                </w:p>
              </w:tc>
              <w:tc>
                <w:tcPr>
                  <w:tcW w:w="2693" w:type="dxa"/>
                  <w:tcBorders>
                    <w:top w:val="nil"/>
                    <w:left w:val="nil"/>
                    <w:bottom w:val="single" w:sz="4" w:space="0" w:color="auto"/>
                    <w:right w:val="single" w:sz="4" w:space="0" w:color="auto"/>
                  </w:tcBorders>
                  <w:shd w:val="clear" w:color="auto" w:fill="auto"/>
                  <w:noWrap/>
                  <w:vAlign w:val="bottom"/>
                  <w:hideMark/>
                </w:tcPr>
                <w:p w14:paraId="0CDDDC9E"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55.683.034</w:t>
                  </w:r>
                </w:p>
              </w:tc>
              <w:tc>
                <w:tcPr>
                  <w:tcW w:w="709" w:type="dxa"/>
                  <w:tcBorders>
                    <w:top w:val="nil"/>
                    <w:left w:val="nil"/>
                    <w:bottom w:val="single" w:sz="4" w:space="0" w:color="auto"/>
                    <w:right w:val="single" w:sz="4" w:space="0" w:color="auto"/>
                  </w:tcBorders>
                  <w:shd w:val="clear" w:color="auto" w:fill="auto"/>
                  <w:noWrap/>
                  <w:vAlign w:val="bottom"/>
                  <w:hideMark/>
                </w:tcPr>
                <w:p w14:paraId="36655CC3"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2,32%</w:t>
                  </w:r>
                </w:p>
              </w:tc>
            </w:tr>
            <w:tr w:rsidR="00BF47C9" w:rsidRPr="00BF47C9" w14:paraId="0BF3CF7B"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628EF991"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10</w:t>
                  </w:r>
                </w:p>
              </w:tc>
              <w:tc>
                <w:tcPr>
                  <w:tcW w:w="2551" w:type="dxa"/>
                  <w:tcBorders>
                    <w:top w:val="nil"/>
                    <w:left w:val="nil"/>
                    <w:bottom w:val="single" w:sz="4" w:space="0" w:color="auto"/>
                    <w:right w:val="single" w:sz="4" w:space="0" w:color="auto"/>
                  </w:tcBorders>
                  <w:shd w:val="clear" w:color="auto" w:fill="auto"/>
                  <w:noWrap/>
                  <w:vAlign w:val="bottom"/>
                  <w:hideMark/>
                </w:tcPr>
                <w:p w14:paraId="220926F7"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54288BCD"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149</w:t>
                  </w:r>
                </w:p>
              </w:tc>
              <w:tc>
                <w:tcPr>
                  <w:tcW w:w="2693" w:type="dxa"/>
                  <w:tcBorders>
                    <w:top w:val="nil"/>
                    <w:left w:val="nil"/>
                    <w:bottom w:val="single" w:sz="4" w:space="0" w:color="auto"/>
                    <w:right w:val="single" w:sz="4" w:space="0" w:color="auto"/>
                  </w:tcBorders>
                  <w:shd w:val="clear" w:color="auto" w:fill="auto"/>
                  <w:noWrap/>
                  <w:vAlign w:val="bottom"/>
                  <w:hideMark/>
                </w:tcPr>
                <w:p w14:paraId="3288088C"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42.716.409</w:t>
                  </w:r>
                </w:p>
              </w:tc>
              <w:tc>
                <w:tcPr>
                  <w:tcW w:w="709" w:type="dxa"/>
                  <w:tcBorders>
                    <w:top w:val="nil"/>
                    <w:left w:val="nil"/>
                    <w:bottom w:val="single" w:sz="4" w:space="0" w:color="auto"/>
                    <w:right w:val="single" w:sz="4" w:space="0" w:color="auto"/>
                  </w:tcBorders>
                  <w:shd w:val="clear" w:color="auto" w:fill="auto"/>
                  <w:noWrap/>
                  <w:vAlign w:val="bottom"/>
                  <w:hideMark/>
                </w:tcPr>
                <w:p w14:paraId="27BCAADE"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1,76%</w:t>
                  </w:r>
                </w:p>
              </w:tc>
            </w:tr>
            <w:tr w:rsidR="00BF47C9" w:rsidRPr="00BF47C9" w14:paraId="04DA8B49"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236B6A71"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10</w:t>
                  </w:r>
                </w:p>
              </w:tc>
              <w:tc>
                <w:tcPr>
                  <w:tcW w:w="2551" w:type="dxa"/>
                  <w:tcBorders>
                    <w:top w:val="nil"/>
                    <w:left w:val="nil"/>
                    <w:bottom w:val="single" w:sz="4" w:space="0" w:color="auto"/>
                    <w:right w:val="single" w:sz="4" w:space="0" w:color="auto"/>
                  </w:tcBorders>
                  <w:shd w:val="clear" w:color="auto" w:fill="auto"/>
                  <w:noWrap/>
                  <w:vAlign w:val="bottom"/>
                  <w:hideMark/>
                </w:tcPr>
                <w:p w14:paraId="6ADF32D6"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0FAE2804"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253</w:t>
                  </w:r>
                </w:p>
              </w:tc>
              <w:tc>
                <w:tcPr>
                  <w:tcW w:w="2693" w:type="dxa"/>
                  <w:tcBorders>
                    <w:top w:val="nil"/>
                    <w:left w:val="nil"/>
                    <w:bottom w:val="single" w:sz="4" w:space="0" w:color="auto"/>
                    <w:right w:val="single" w:sz="4" w:space="0" w:color="auto"/>
                  </w:tcBorders>
                  <w:shd w:val="clear" w:color="auto" w:fill="auto"/>
                  <w:noWrap/>
                  <w:vAlign w:val="bottom"/>
                  <w:hideMark/>
                </w:tcPr>
                <w:p w14:paraId="2741E710"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12.966.625</w:t>
                  </w:r>
                </w:p>
              </w:tc>
              <w:tc>
                <w:tcPr>
                  <w:tcW w:w="709" w:type="dxa"/>
                  <w:tcBorders>
                    <w:top w:val="nil"/>
                    <w:left w:val="nil"/>
                    <w:bottom w:val="single" w:sz="4" w:space="0" w:color="auto"/>
                    <w:right w:val="single" w:sz="4" w:space="0" w:color="auto"/>
                  </w:tcBorders>
                  <w:shd w:val="clear" w:color="auto" w:fill="auto"/>
                  <w:noWrap/>
                  <w:vAlign w:val="bottom"/>
                  <w:hideMark/>
                </w:tcPr>
                <w:p w14:paraId="264A20D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2,84%</w:t>
                  </w:r>
                </w:p>
              </w:tc>
            </w:tr>
            <w:tr w:rsidR="00BF47C9" w:rsidRPr="00BF47C9" w14:paraId="0AA9B92F"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4F1E2551"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11</w:t>
                  </w:r>
                </w:p>
              </w:tc>
              <w:tc>
                <w:tcPr>
                  <w:tcW w:w="2551" w:type="dxa"/>
                  <w:tcBorders>
                    <w:top w:val="nil"/>
                    <w:left w:val="nil"/>
                    <w:bottom w:val="single" w:sz="4" w:space="0" w:color="auto"/>
                    <w:right w:val="single" w:sz="4" w:space="0" w:color="auto"/>
                  </w:tcBorders>
                  <w:shd w:val="clear" w:color="auto" w:fill="auto"/>
                  <w:noWrap/>
                  <w:vAlign w:val="bottom"/>
                  <w:hideMark/>
                </w:tcPr>
                <w:p w14:paraId="528A7E4C"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Pnevmatike</w:t>
                  </w:r>
                </w:p>
              </w:tc>
              <w:tc>
                <w:tcPr>
                  <w:tcW w:w="1134" w:type="dxa"/>
                  <w:tcBorders>
                    <w:top w:val="nil"/>
                    <w:left w:val="nil"/>
                    <w:bottom w:val="single" w:sz="4" w:space="0" w:color="auto"/>
                    <w:right w:val="single" w:sz="4" w:space="0" w:color="auto"/>
                  </w:tcBorders>
                  <w:shd w:val="clear" w:color="auto" w:fill="auto"/>
                  <w:noWrap/>
                  <w:vAlign w:val="bottom"/>
                  <w:hideMark/>
                </w:tcPr>
                <w:p w14:paraId="261C1CB3"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44</w:t>
                  </w:r>
                </w:p>
              </w:tc>
              <w:tc>
                <w:tcPr>
                  <w:tcW w:w="2693" w:type="dxa"/>
                  <w:tcBorders>
                    <w:top w:val="nil"/>
                    <w:left w:val="nil"/>
                    <w:bottom w:val="single" w:sz="4" w:space="0" w:color="auto"/>
                    <w:right w:val="single" w:sz="4" w:space="0" w:color="auto"/>
                  </w:tcBorders>
                  <w:shd w:val="clear" w:color="auto" w:fill="auto"/>
                  <w:noWrap/>
                  <w:vAlign w:val="bottom"/>
                  <w:hideMark/>
                </w:tcPr>
                <w:p w14:paraId="1F85D8DE"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9.528.613</w:t>
                  </w:r>
                </w:p>
              </w:tc>
              <w:tc>
                <w:tcPr>
                  <w:tcW w:w="709" w:type="dxa"/>
                  <w:tcBorders>
                    <w:top w:val="nil"/>
                    <w:left w:val="nil"/>
                    <w:bottom w:val="single" w:sz="4" w:space="0" w:color="auto"/>
                    <w:right w:val="single" w:sz="4" w:space="0" w:color="auto"/>
                  </w:tcBorders>
                  <w:shd w:val="clear" w:color="auto" w:fill="auto"/>
                  <w:noWrap/>
                  <w:vAlign w:val="bottom"/>
                  <w:hideMark/>
                </w:tcPr>
                <w:p w14:paraId="6CDD8E51"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0,25%</w:t>
                  </w:r>
                </w:p>
              </w:tc>
            </w:tr>
            <w:tr w:rsidR="00BF47C9" w:rsidRPr="00BF47C9" w14:paraId="3FC7BAF3"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2C31E803"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11</w:t>
                  </w:r>
                </w:p>
              </w:tc>
              <w:tc>
                <w:tcPr>
                  <w:tcW w:w="2551" w:type="dxa"/>
                  <w:tcBorders>
                    <w:top w:val="nil"/>
                    <w:left w:val="nil"/>
                    <w:bottom w:val="single" w:sz="4" w:space="0" w:color="auto"/>
                    <w:right w:val="single" w:sz="4" w:space="0" w:color="auto"/>
                  </w:tcBorders>
                  <w:shd w:val="clear" w:color="auto" w:fill="auto"/>
                  <w:noWrap/>
                  <w:vAlign w:val="bottom"/>
                  <w:hideMark/>
                </w:tcPr>
                <w:p w14:paraId="119E8DD0"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0AB32C6C"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37</w:t>
                  </w:r>
                </w:p>
              </w:tc>
              <w:tc>
                <w:tcPr>
                  <w:tcW w:w="2693" w:type="dxa"/>
                  <w:tcBorders>
                    <w:top w:val="nil"/>
                    <w:left w:val="nil"/>
                    <w:bottom w:val="single" w:sz="4" w:space="0" w:color="auto"/>
                    <w:right w:val="single" w:sz="4" w:space="0" w:color="auto"/>
                  </w:tcBorders>
                  <w:shd w:val="clear" w:color="auto" w:fill="auto"/>
                  <w:noWrap/>
                  <w:vAlign w:val="bottom"/>
                  <w:hideMark/>
                </w:tcPr>
                <w:p w14:paraId="16BBE622"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9.207.676</w:t>
                  </w:r>
                </w:p>
              </w:tc>
              <w:tc>
                <w:tcPr>
                  <w:tcW w:w="709" w:type="dxa"/>
                  <w:tcBorders>
                    <w:top w:val="nil"/>
                    <w:left w:val="nil"/>
                    <w:bottom w:val="single" w:sz="4" w:space="0" w:color="auto"/>
                    <w:right w:val="single" w:sz="4" w:space="0" w:color="auto"/>
                  </w:tcBorders>
                  <w:shd w:val="clear" w:color="auto" w:fill="auto"/>
                  <w:noWrap/>
                  <w:vAlign w:val="bottom"/>
                  <w:hideMark/>
                </w:tcPr>
                <w:p w14:paraId="417850FC"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0,44%</w:t>
                  </w:r>
                </w:p>
              </w:tc>
            </w:tr>
            <w:tr w:rsidR="00BF47C9" w:rsidRPr="00BF47C9" w14:paraId="27ECA305"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6C5BC93A"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11</w:t>
                  </w:r>
                </w:p>
              </w:tc>
              <w:tc>
                <w:tcPr>
                  <w:tcW w:w="2551" w:type="dxa"/>
                  <w:tcBorders>
                    <w:top w:val="nil"/>
                    <w:left w:val="nil"/>
                    <w:bottom w:val="single" w:sz="4" w:space="0" w:color="auto"/>
                    <w:right w:val="single" w:sz="4" w:space="0" w:color="auto"/>
                  </w:tcBorders>
                  <w:shd w:val="clear" w:color="auto" w:fill="auto"/>
                  <w:noWrap/>
                  <w:vAlign w:val="bottom"/>
                  <w:hideMark/>
                </w:tcPr>
                <w:p w14:paraId="1843A4D1"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7616AB62"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7</w:t>
                  </w:r>
                </w:p>
              </w:tc>
              <w:tc>
                <w:tcPr>
                  <w:tcW w:w="2693" w:type="dxa"/>
                  <w:tcBorders>
                    <w:top w:val="nil"/>
                    <w:left w:val="nil"/>
                    <w:bottom w:val="single" w:sz="4" w:space="0" w:color="auto"/>
                    <w:right w:val="single" w:sz="4" w:space="0" w:color="auto"/>
                  </w:tcBorders>
                  <w:shd w:val="clear" w:color="auto" w:fill="auto"/>
                  <w:noWrap/>
                  <w:vAlign w:val="bottom"/>
                  <w:hideMark/>
                </w:tcPr>
                <w:p w14:paraId="5EB9B70D"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320.937</w:t>
                  </w:r>
                </w:p>
              </w:tc>
              <w:tc>
                <w:tcPr>
                  <w:tcW w:w="709" w:type="dxa"/>
                  <w:tcBorders>
                    <w:top w:val="nil"/>
                    <w:left w:val="nil"/>
                    <w:bottom w:val="single" w:sz="4" w:space="0" w:color="auto"/>
                    <w:right w:val="single" w:sz="4" w:space="0" w:color="auto"/>
                  </w:tcBorders>
                  <w:shd w:val="clear" w:color="auto" w:fill="auto"/>
                  <w:noWrap/>
                  <w:vAlign w:val="bottom"/>
                  <w:hideMark/>
                </w:tcPr>
                <w:p w14:paraId="15B04FA8"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0,08%</w:t>
                  </w:r>
                </w:p>
              </w:tc>
            </w:tr>
            <w:tr w:rsidR="00BF47C9" w:rsidRPr="00BF47C9" w14:paraId="0A186FEB"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3C36B921"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12</w:t>
                  </w:r>
                </w:p>
              </w:tc>
              <w:tc>
                <w:tcPr>
                  <w:tcW w:w="2551" w:type="dxa"/>
                  <w:tcBorders>
                    <w:top w:val="nil"/>
                    <w:left w:val="nil"/>
                    <w:bottom w:val="single" w:sz="4" w:space="0" w:color="auto"/>
                    <w:right w:val="single" w:sz="4" w:space="0" w:color="auto"/>
                  </w:tcBorders>
                  <w:shd w:val="clear" w:color="auto" w:fill="auto"/>
                  <w:noWrap/>
                  <w:vAlign w:val="bottom"/>
                  <w:hideMark/>
                </w:tcPr>
                <w:p w14:paraId="1A68F750"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Električne sijalke</w:t>
                  </w:r>
                </w:p>
              </w:tc>
              <w:tc>
                <w:tcPr>
                  <w:tcW w:w="1134" w:type="dxa"/>
                  <w:tcBorders>
                    <w:top w:val="nil"/>
                    <w:left w:val="nil"/>
                    <w:bottom w:val="single" w:sz="4" w:space="0" w:color="auto"/>
                    <w:right w:val="single" w:sz="4" w:space="0" w:color="auto"/>
                  </w:tcBorders>
                  <w:shd w:val="clear" w:color="auto" w:fill="auto"/>
                  <w:noWrap/>
                  <w:vAlign w:val="bottom"/>
                  <w:hideMark/>
                </w:tcPr>
                <w:p w14:paraId="47E4871D"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107</w:t>
                  </w:r>
                </w:p>
              </w:tc>
              <w:tc>
                <w:tcPr>
                  <w:tcW w:w="2693" w:type="dxa"/>
                  <w:tcBorders>
                    <w:top w:val="nil"/>
                    <w:left w:val="nil"/>
                    <w:bottom w:val="single" w:sz="4" w:space="0" w:color="auto"/>
                    <w:right w:val="single" w:sz="4" w:space="0" w:color="auto"/>
                  </w:tcBorders>
                  <w:shd w:val="clear" w:color="auto" w:fill="auto"/>
                  <w:noWrap/>
                  <w:vAlign w:val="bottom"/>
                  <w:hideMark/>
                </w:tcPr>
                <w:p w14:paraId="25202F37"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117.417.814</w:t>
                  </w:r>
                </w:p>
              </w:tc>
              <w:tc>
                <w:tcPr>
                  <w:tcW w:w="709" w:type="dxa"/>
                  <w:tcBorders>
                    <w:top w:val="nil"/>
                    <w:left w:val="nil"/>
                    <w:bottom w:val="single" w:sz="4" w:space="0" w:color="auto"/>
                    <w:right w:val="single" w:sz="4" w:space="0" w:color="auto"/>
                  </w:tcBorders>
                  <w:shd w:val="clear" w:color="auto" w:fill="auto"/>
                  <w:noWrap/>
                  <w:vAlign w:val="bottom"/>
                  <w:hideMark/>
                </w:tcPr>
                <w:p w14:paraId="5EC015FD"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0,62%</w:t>
                  </w:r>
                </w:p>
              </w:tc>
            </w:tr>
            <w:tr w:rsidR="00BF47C9" w:rsidRPr="00BF47C9" w14:paraId="74E4B602"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668A382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12</w:t>
                  </w:r>
                </w:p>
              </w:tc>
              <w:tc>
                <w:tcPr>
                  <w:tcW w:w="2551" w:type="dxa"/>
                  <w:tcBorders>
                    <w:top w:val="nil"/>
                    <w:left w:val="nil"/>
                    <w:bottom w:val="single" w:sz="4" w:space="0" w:color="auto"/>
                    <w:right w:val="single" w:sz="4" w:space="0" w:color="auto"/>
                  </w:tcBorders>
                  <w:shd w:val="clear" w:color="auto" w:fill="auto"/>
                  <w:noWrap/>
                  <w:vAlign w:val="bottom"/>
                  <w:hideMark/>
                </w:tcPr>
                <w:p w14:paraId="5F990955"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0D07E191"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16</w:t>
                  </w:r>
                </w:p>
              </w:tc>
              <w:tc>
                <w:tcPr>
                  <w:tcW w:w="2693" w:type="dxa"/>
                  <w:tcBorders>
                    <w:top w:val="nil"/>
                    <w:left w:val="nil"/>
                    <w:bottom w:val="single" w:sz="4" w:space="0" w:color="auto"/>
                    <w:right w:val="single" w:sz="4" w:space="0" w:color="auto"/>
                  </w:tcBorders>
                  <w:shd w:val="clear" w:color="auto" w:fill="auto"/>
                  <w:noWrap/>
                  <w:vAlign w:val="bottom"/>
                  <w:hideMark/>
                </w:tcPr>
                <w:p w14:paraId="0265296F"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76.568.037</w:t>
                  </w:r>
                </w:p>
              </w:tc>
              <w:tc>
                <w:tcPr>
                  <w:tcW w:w="709" w:type="dxa"/>
                  <w:tcBorders>
                    <w:top w:val="nil"/>
                    <w:left w:val="nil"/>
                    <w:bottom w:val="single" w:sz="4" w:space="0" w:color="auto"/>
                    <w:right w:val="single" w:sz="4" w:space="0" w:color="auto"/>
                  </w:tcBorders>
                  <w:shd w:val="clear" w:color="auto" w:fill="auto"/>
                  <w:noWrap/>
                  <w:vAlign w:val="bottom"/>
                  <w:hideMark/>
                </w:tcPr>
                <w:p w14:paraId="7DF32BD0"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0,19%</w:t>
                  </w:r>
                </w:p>
              </w:tc>
            </w:tr>
            <w:tr w:rsidR="00BF47C9" w:rsidRPr="00BF47C9" w14:paraId="76F3814D"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05276DC8"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12</w:t>
                  </w:r>
                </w:p>
              </w:tc>
              <w:tc>
                <w:tcPr>
                  <w:tcW w:w="2551" w:type="dxa"/>
                  <w:tcBorders>
                    <w:top w:val="nil"/>
                    <w:left w:val="nil"/>
                    <w:bottom w:val="single" w:sz="4" w:space="0" w:color="auto"/>
                    <w:right w:val="single" w:sz="4" w:space="0" w:color="auto"/>
                  </w:tcBorders>
                  <w:shd w:val="clear" w:color="auto" w:fill="auto"/>
                  <w:noWrap/>
                  <w:vAlign w:val="bottom"/>
                  <w:hideMark/>
                </w:tcPr>
                <w:p w14:paraId="54AB394B"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47C1CF75"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91</w:t>
                  </w:r>
                </w:p>
              </w:tc>
              <w:tc>
                <w:tcPr>
                  <w:tcW w:w="2693" w:type="dxa"/>
                  <w:tcBorders>
                    <w:top w:val="nil"/>
                    <w:left w:val="nil"/>
                    <w:bottom w:val="single" w:sz="4" w:space="0" w:color="auto"/>
                    <w:right w:val="single" w:sz="4" w:space="0" w:color="auto"/>
                  </w:tcBorders>
                  <w:shd w:val="clear" w:color="auto" w:fill="auto"/>
                  <w:noWrap/>
                  <w:vAlign w:val="bottom"/>
                  <w:hideMark/>
                </w:tcPr>
                <w:p w14:paraId="714093D7"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40.849.777</w:t>
                  </w:r>
                </w:p>
              </w:tc>
              <w:tc>
                <w:tcPr>
                  <w:tcW w:w="709" w:type="dxa"/>
                  <w:tcBorders>
                    <w:top w:val="nil"/>
                    <w:left w:val="nil"/>
                    <w:bottom w:val="single" w:sz="4" w:space="0" w:color="auto"/>
                    <w:right w:val="single" w:sz="4" w:space="0" w:color="auto"/>
                  </w:tcBorders>
                  <w:shd w:val="clear" w:color="auto" w:fill="auto"/>
                  <w:noWrap/>
                  <w:vAlign w:val="bottom"/>
                  <w:hideMark/>
                </w:tcPr>
                <w:p w14:paraId="5574A53A"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1,02%</w:t>
                  </w:r>
                </w:p>
              </w:tc>
            </w:tr>
            <w:tr w:rsidR="00BF47C9" w:rsidRPr="00BF47C9" w14:paraId="5A704846"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76B46200"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13</w:t>
                  </w:r>
                </w:p>
              </w:tc>
              <w:tc>
                <w:tcPr>
                  <w:tcW w:w="2551" w:type="dxa"/>
                  <w:tcBorders>
                    <w:top w:val="nil"/>
                    <w:left w:val="nil"/>
                    <w:bottom w:val="single" w:sz="4" w:space="0" w:color="auto"/>
                    <w:right w:val="single" w:sz="4" w:space="0" w:color="auto"/>
                  </w:tcBorders>
                  <w:shd w:val="clear" w:color="auto" w:fill="auto"/>
                  <w:noWrap/>
                  <w:vAlign w:val="bottom"/>
                  <w:hideMark/>
                </w:tcPr>
                <w:p w14:paraId="0120A419"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Tekstilni izdelki</w:t>
                  </w:r>
                </w:p>
              </w:tc>
              <w:tc>
                <w:tcPr>
                  <w:tcW w:w="1134" w:type="dxa"/>
                  <w:tcBorders>
                    <w:top w:val="nil"/>
                    <w:left w:val="nil"/>
                    <w:bottom w:val="single" w:sz="4" w:space="0" w:color="auto"/>
                    <w:right w:val="single" w:sz="4" w:space="0" w:color="auto"/>
                  </w:tcBorders>
                  <w:shd w:val="clear" w:color="auto" w:fill="auto"/>
                  <w:noWrap/>
                  <w:vAlign w:val="bottom"/>
                  <w:hideMark/>
                </w:tcPr>
                <w:p w14:paraId="5C43FD91"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50</w:t>
                  </w:r>
                </w:p>
              </w:tc>
              <w:tc>
                <w:tcPr>
                  <w:tcW w:w="2693" w:type="dxa"/>
                  <w:tcBorders>
                    <w:top w:val="nil"/>
                    <w:left w:val="nil"/>
                    <w:bottom w:val="single" w:sz="4" w:space="0" w:color="auto"/>
                    <w:right w:val="single" w:sz="4" w:space="0" w:color="auto"/>
                  </w:tcBorders>
                  <w:shd w:val="clear" w:color="auto" w:fill="auto"/>
                  <w:noWrap/>
                  <w:vAlign w:val="bottom"/>
                  <w:hideMark/>
                </w:tcPr>
                <w:p w14:paraId="37637D24"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5.693.669</w:t>
                  </w:r>
                </w:p>
              </w:tc>
              <w:tc>
                <w:tcPr>
                  <w:tcW w:w="709" w:type="dxa"/>
                  <w:tcBorders>
                    <w:top w:val="nil"/>
                    <w:left w:val="nil"/>
                    <w:bottom w:val="single" w:sz="4" w:space="0" w:color="auto"/>
                    <w:right w:val="single" w:sz="4" w:space="0" w:color="auto"/>
                  </w:tcBorders>
                  <w:shd w:val="clear" w:color="auto" w:fill="auto"/>
                  <w:noWrap/>
                  <w:vAlign w:val="bottom"/>
                  <w:hideMark/>
                </w:tcPr>
                <w:p w14:paraId="7EC4AEBB"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0,29%</w:t>
                  </w:r>
                </w:p>
              </w:tc>
            </w:tr>
            <w:tr w:rsidR="00BF47C9" w:rsidRPr="00BF47C9" w14:paraId="7F5C4A97"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20918783"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13</w:t>
                  </w:r>
                </w:p>
              </w:tc>
              <w:tc>
                <w:tcPr>
                  <w:tcW w:w="2551" w:type="dxa"/>
                  <w:tcBorders>
                    <w:top w:val="nil"/>
                    <w:left w:val="nil"/>
                    <w:bottom w:val="single" w:sz="4" w:space="0" w:color="auto"/>
                    <w:right w:val="single" w:sz="4" w:space="0" w:color="auto"/>
                  </w:tcBorders>
                  <w:shd w:val="clear" w:color="auto" w:fill="auto"/>
                  <w:noWrap/>
                  <w:vAlign w:val="bottom"/>
                  <w:hideMark/>
                </w:tcPr>
                <w:p w14:paraId="0A087D84"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02C3EB07"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15</w:t>
                  </w:r>
                </w:p>
              </w:tc>
              <w:tc>
                <w:tcPr>
                  <w:tcW w:w="2693" w:type="dxa"/>
                  <w:tcBorders>
                    <w:top w:val="nil"/>
                    <w:left w:val="nil"/>
                    <w:bottom w:val="single" w:sz="4" w:space="0" w:color="auto"/>
                    <w:right w:val="single" w:sz="4" w:space="0" w:color="auto"/>
                  </w:tcBorders>
                  <w:shd w:val="clear" w:color="auto" w:fill="auto"/>
                  <w:noWrap/>
                  <w:vAlign w:val="bottom"/>
                  <w:hideMark/>
                </w:tcPr>
                <w:p w14:paraId="311C1641"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3.562.623</w:t>
                  </w:r>
                </w:p>
              </w:tc>
              <w:tc>
                <w:tcPr>
                  <w:tcW w:w="709" w:type="dxa"/>
                  <w:tcBorders>
                    <w:top w:val="nil"/>
                    <w:left w:val="nil"/>
                    <w:bottom w:val="single" w:sz="4" w:space="0" w:color="auto"/>
                    <w:right w:val="single" w:sz="4" w:space="0" w:color="auto"/>
                  </w:tcBorders>
                  <w:shd w:val="clear" w:color="auto" w:fill="auto"/>
                  <w:noWrap/>
                  <w:vAlign w:val="bottom"/>
                  <w:hideMark/>
                </w:tcPr>
                <w:p w14:paraId="1D8E83A0"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0,18%</w:t>
                  </w:r>
                </w:p>
              </w:tc>
            </w:tr>
            <w:tr w:rsidR="00BF47C9" w:rsidRPr="00BF47C9" w14:paraId="73529660"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12A68F4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13</w:t>
                  </w:r>
                </w:p>
              </w:tc>
              <w:tc>
                <w:tcPr>
                  <w:tcW w:w="2551" w:type="dxa"/>
                  <w:tcBorders>
                    <w:top w:val="nil"/>
                    <w:left w:val="nil"/>
                    <w:bottom w:val="single" w:sz="4" w:space="0" w:color="auto"/>
                    <w:right w:val="single" w:sz="4" w:space="0" w:color="auto"/>
                  </w:tcBorders>
                  <w:shd w:val="clear" w:color="auto" w:fill="auto"/>
                  <w:noWrap/>
                  <w:vAlign w:val="bottom"/>
                  <w:hideMark/>
                </w:tcPr>
                <w:p w14:paraId="1AD33332"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335FB292"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35</w:t>
                  </w:r>
                </w:p>
              </w:tc>
              <w:tc>
                <w:tcPr>
                  <w:tcW w:w="2693" w:type="dxa"/>
                  <w:tcBorders>
                    <w:top w:val="nil"/>
                    <w:left w:val="nil"/>
                    <w:bottom w:val="single" w:sz="4" w:space="0" w:color="auto"/>
                    <w:right w:val="single" w:sz="4" w:space="0" w:color="auto"/>
                  </w:tcBorders>
                  <w:shd w:val="clear" w:color="auto" w:fill="auto"/>
                  <w:noWrap/>
                  <w:vAlign w:val="bottom"/>
                  <w:hideMark/>
                </w:tcPr>
                <w:p w14:paraId="795267B9"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2.131.046</w:t>
                  </w:r>
                </w:p>
              </w:tc>
              <w:tc>
                <w:tcPr>
                  <w:tcW w:w="709" w:type="dxa"/>
                  <w:tcBorders>
                    <w:top w:val="nil"/>
                    <w:left w:val="nil"/>
                    <w:bottom w:val="single" w:sz="4" w:space="0" w:color="auto"/>
                    <w:right w:val="single" w:sz="4" w:space="0" w:color="auto"/>
                  </w:tcBorders>
                  <w:shd w:val="clear" w:color="auto" w:fill="auto"/>
                  <w:noWrap/>
                  <w:vAlign w:val="bottom"/>
                  <w:hideMark/>
                </w:tcPr>
                <w:p w14:paraId="6962187E"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0,39%</w:t>
                  </w:r>
                </w:p>
              </w:tc>
            </w:tr>
            <w:tr w:rsidR="00BF47C9" w:rsidRPr="00BF47C9" w14:paraId="18CBACC5"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425FE3B3"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14</w:t>
                  </w:r>
                </w:p>
              </w:tc>
              <w:tc>
                <w:tcPr>
                  <w:tcW w:w="2551" w:type="dxa"/>
                  <w:tcBorders>
                    <w:top w:val="nil"/>
                    <w:left w:val="nil"/>
                    <w:bottom w:val="single" w:sz="4" w:space="0" w:color="auto"/>
                    <w:right w:val="single" w:sz="4" w:space="0" w:color="auto"/>
                  </w:tcBorders>
                  <w:shd w:val="clear" w:color="auto" w:fill="auto"/>
                  <w:noWrap/>
                  <w:vAlign w:val="bottom"/>
                  <w:hideMark/>
                </w:tcPr>
                <w:p w14:paraId="73AF298F"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Grelniki vode</w:t>
                  </w:r>
                </w:p>
              </w:tc>
              <w:tc>
                <w:tcPr>
                  <w:tcW w:w="1134" w:type="dxa"/>
                  <w:tcBorders>
                    <w:top w:val="nil"/>
                    <w:left w:val="nil"/>
                    <w:bottom w:val="single" w:sz="4" w:space="0" w:color="auto"/>
                    <w:right w:val="single" w:sz="4" w:space="0" w:color="auto"/>
                  </w:tcBorders>
                  <w:shd w:val="clear" w:color="auto" w:fill="auto"/>
                  <w:noWrap/>
                  <w:vAlign w:val="bottom"/>
                  <w:hideMark/>
                </w:tcPr>
                <w:p w14:paraId="21DA437E"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53</w:t>
                  </w:r>
                </w:p>
              </w:tc>
              <w:tc>
                <w:tcPr>
                  <w:tcW w:w="2693" w:type="dxa"/>
                  <w:tcBorders>
                    <w:top w:val="nil"/>
                    <w:left w:val="nil"/>
                    <w:bottom w:val="single" w:sz="4" w:space="0" w:color="auto"/>
                    <w:right w:val="single" w:sz="4" w:space="0" w:color="auto"/>
                  </w:tcBorders>
                  <w:shd w:val="clear" w:color="auto" w:fill="auto"/>
                  <w:noWrap/>
                  <w:vAlign w:val="bottom"/>
                  <w:hideMark/>
                </w:tcPr>
                <w:p w14:paraId="4D5C0C05"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32.961.876</w:t>
                  </w:r>
                </w:p>
              </w:tc>
              <w:tc>
                <w:tcPr>
                  <w:tcW w:w="709" w:type="dxa"/>
                  <w:tcBorders>
                    <w:top w:val="nil"/>
                    <w:left w:val="nil"/>
                    <w:bottom w:val="single" w:sz="4" w:space="0" w:color="auto"/>
                    <w:right w:val="single" w:sz="4" w:space="0" w:color="auto"/>
                  </w:tcBorders>
                  <w:shd w:val="clear" w:color="auto" w:fill="auto"/>
                  <w:noWrap/>
                  <w:vAlign w:val="bottom"/>
                  <w:hideMark/>
                </w:tcPr>
                <w:p w14:paraId="5F45EE16"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0,31%</w:t>
                  </w:r>
                </w:p>
              </w:tc>
            </w:tr>
            <w:tr w:rsidR="00BF47C9" w:rsidRPr="00BF47C9" w14:paraId="604CF2F4"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58AFAED2"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14</w:t>
                  </w:r>
                </w:p>
              </w:tc>
              <w:tc>
                <w:tcPr>
                  <w:tcW w:w="2551" w:type="dxa"/>
                  <w:tcBorders>
                    <w:top w:val="nil"/>
                    <w:left w:val="nil"/>
                    <w:bottom w:val="single" w:sz="4" w:space="0" w:color="auto"/>
                    <w:right w:val="single" w:sz="4" w:space="0" w:color="auto"/>
                  </w:tcBorders>
                  <w:shd w:val="clear" w:color="auto" w:fill="auto"/>
                  <w:noWrap/>
                  <w:vAlign w:val="bottom"/>
                  <w:hideMark/>
                </w:tcPr>
                <w:p w14:paraId="66D2A366"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39D37C9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9</w:t>
                  </w:r>
                </w:p>
              </w:tc>
              <w:tc>
                <w:tcPr>
                  <w:tcW w:w="2693" w:type="dxa"/>
                  <w:tcBorders>
                    <w:top w:val="nil"/>
                    <w:left w:val="nil"/>
                    <w:bottom w:val="single" w:sz="4" w:space="0" w:color="auto"/>
                    <w:right w:val="single" w:sz="4" w:space="0" w:color="auto"/>
                  </w:tcBorders>
                  <w:shd w:val="clear" w:color="auto" w:fill="auto"/>
                  <w:noWrap/>
                  <w:vAlign w:val="bottom"/>
                  <w:hideMark/>
                </w:tcPr>
                <w:p w14:paraId="015F5BFD"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15.734.262</w:t>
                  </w:r>
                </w:p>
              </w:tc>
              <w:tc>
                <w:tcPr>
                  <w:tcW w:w="709" w:type="dxa"/>
                  <w:tcBorders>
                    <w:top w:val="nil"/>
                    <w:left w:val="nil"/>
                    <w:bottom w:val="single" w:sz="4" w:space="0" w:color="auto"/>
                    <w:right w:val="single" w:sz="4" w:space="0" w:color="auto"/>
                  </w:tcBorders>
                  <w:shd w:val="clear" w:color="auto" w:fill="auto"/>
                  <w:noWrap/>
                  <w:vAlign w:val="bottom"/>
                  <w:hideMark/>
                </w:tcPr>
                <w:p w14:paraId="4258B60D"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0,11%</w:t>
                  </w:r>
                </w:p>
              </w:tc>
            </w:tr>
            <w:tr w:rsidR="00BF47C9" w:rsidRPr="00BF47C9" w14:paraId="0B5DFABB"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031164F8"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lastRenderedPageBreak/>
                    <w:t>14</w:t>
                  </w:r>
                </w:p>
              </w:tc>
              <w:tc>
                <w:tcPr>
                  <w:tcW w:w="2551" w:type="dxa"/>
                  <w:tcBorders>
                    <w:top w:val="nil"/>
                    <w:left w:val="nil"/>
                    <w:bottom w:val="single" w:sz="4" w:space="0" w:color="auto"/>
                    <w:right w:val="single" w:sz="4" w:space="0" w:color="auto"/>
                  </w:tcBorders>
                  <w:shd w:val="clear" w:color="auto" w:fill="auto"/>
                  <w:noWrap/>
                  <w:vAlign w:val="bottom"/>
                  <w:hideMark/>
                </w:tcPr>
                <w:p w14:paraId="4D5B27E7"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3D16B06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44</w:t>
                  </w:r>
                </w:p>
              </w:tc>
              <w:tc>
                <w:tcPr>
                  <w:tcW w:w="2693" w:type="dxa"/>
                  <w:tcBorders>
                    <w:top w:val="nil"/>
                    <w:left w:val="nil"/>
                    <w:bottom w:val="single" w:sz="4" w:space="0" w:color="auto"/>
                    <w:right w:val="single" w:sz="4" w:space="0" w:color="auto"/>
                  </w:tcBorders>
                  <w:shd w:val="clear" w:color="auto" w:fill="auto"/>
                  <w:noWrap/>
                  <w:vAlign w:val="bottom"/>
                  <w:hideMark/>
                </w:tcPr>
                <w:p w14:paraId="2A79FD9E"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17.227.614</w:t>
                  </w:r>
                </w:p>
              </w:tc>
              <w:tc>
                <w:tcPr>
                  <w:tcW w:w="709" w:type="dxa"/>
                  <w:tcBorders>
                    <w:top w:val="nil"/>
                    <w:left w:val="nil"/>
                    <w:bottom w:val="single" w:sz="4" w:space="0" w:color="auto"/>
                    <w:right w:val="single" w:sz="4" w:space="0" w:color="auto"/>
                  </w:tcBorders>
                  <w:shd w:val="clear" w:color="auto" w:fill="auto"/>
                  <w:noWrap/>
                  <w:vAlign w:val="bottom"/>
                  <w:hideMark/>
                </w:tcPr>
                <w:p w14:paraId="25035198"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0,49%</w:t>
                  </w:r>
                </w:p>
              </w:tc>
            </w:tr>
            <w:tr w:rsidR="00BF47C9" w:rsidRPr="00BF47C9" w14:paraId="6A4FFB52"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2F68887D"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15</w:t>
                  </w:r>
                </w:p>
              </w:tc>
              <w:tc>
                <w:tcPr>
                  <w:tcW w:w="2551" w:type="dxa"/>
                  <w:tcBorders>
                    <w:top w:val="nil"/>
                    <w:left w:val="nil"/>
                    <w:bottom w:val="single" w:sz="4" w:space="0" w:color="auto"/>
                    <w:right w:val="single" w:sz="4" w:space="0" w:color="auto"/>
                  </w:tcBorders>
                  <w:shd w:val="clear" w:color="auto" w:fill="auto"/>
                  <w:noWrap/>
                  <w:vAlign w:val="bottom"/>
                  <w:hideMark/>
                </w:tcPr>
                <w:p w14:paraId="5848F1DC"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Sanitarne armature</w:t>
                  </w:r>
                </w:p>
              </w:tc>
              <w:tc>
                <w:tcPr>
                  <w:tcW w:w="1134" w:type="dxa"/>
                  <w:tcBorders>
                    <w:top w:val="nil"/>
                    <w:left w:val="nil"/>
                    <w:bottom w:val="single" w:sz="4" w:space="0" w:color="auto"/>
                    <w:right w:val="single" w:sz="4" w:space="0" w:color="auto"/>
                  </w:tcBorders>
                  <w:shd w:val="clear" w:color="auto" w:fill="auto"/>
                  <w:noWrap/>
                  <w:vAlign w:val="bottom"/>
                  <w:hideMark/>
                </w:tcPr>
                <w:p w14:paraId="01736595"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73</w:t>
                  </w:r>
                </w:p>
              </w:tc>
              <w:tc>
                <w:tcPr>
                  <w:tcW w:w="2693" w:type="dxa"/>
                  <w:tcBorders>
                    <w:top w:val="nil"/>
                    <w:left w:val="nil"/>
                    <w:bottom w:val="single" w:sz="4" w:space="0" w:color="auto"/>
                    <w:right w:val="single" w:sz="4" w:space="0" w:color="auto"/>
                  </w:tcBorders>
                  <w:shd w:val="clear" w:color="auto" w:fill="auto"/>
                  <w:noWrap/>
                  <w:vAlign w:val="bottom"/>
                  <w:hideMark/>
                </w:tcPr>
                <w:p w14:paraId="430CC4BE"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42.804.918</w:t>
                  </w:r>
                </w:p>
              </w:tc>
              <w:tc>
                <w:tcPr>
                  <w:tcW w:w="709" w:type="dxa"/>
                  <w:tcBorders>
                    <w:top w:val="nil"/>
                    <w:left w:val="nil"/>
                    <w:bottom w:val="single" w:sz="4" w:space="0" w:color="auto"/>
                    <w:right w:val="single" w:sz="4" w:space="0" w:color="auto"/>
                  </w:tcBorders>
                  <w:shd w:val="clear" w:color="auto" w:fill="auto"/>
                  <w:noWrap/>
                  <w:vAlign w:val="bottom"/>
                  <w:hideMark/>
                </w:tcPr>
                <w:p w14:paraId="5BE48F08"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0,42%</w:t>
                  </w:r>
                </w:p>
              </w:tc>
            </w:tr>
            <w:tr w:rsidR="00BF47C9" w:rsidRPr="00BF47C9" w14:paraId="302752AD"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19697BB1"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15</w:t>
                  </w:r>
                </w:p>
              </w:tc>
              <w:tc>
                <w:tcPr>
                  <w:tcW w:w="2551" w:type="dxa"/>
                  <w:tcBorders>
                    <w:top w:val="nil"/>
                    <w:left w:val="nil"/>
                    <w:bottom w:val="single" w:sz="4" w:space="0" w:color="auto"/>
                    <w:right w:val="single" w:sz="4" w:space="0" w:color="auto"/>
                  </w:tcBorders>
                  <w:shd w:val="clear" w:color="auto" w:fill="auto"/>
                  <w:noWrap/>
                  <w:vAlign w:val="bottom"/>
                  <w:hideMark/>
                </w:tcPr>
                <w:p w14:paraId="7EBAF549"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6560F65E"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11</w:t>
                  </w:r>
                </w:p>
              </w:tc>
              <w:tc>
                <w:tcPr>
                  <w:tcW w:w="2693" w:type="dxa"/>
                  <w:tcBorders>
                    <w:top w:val="nil"/>
                    <w:left w:val="nil"/>
                    <w:bottom w:val="single" w:sz="4" w:space="0" w:color="auto"/>
                    <w:right w:val="single" w:sz="4" w:space="0" w:color="auto"/>
                  </w:tcBorders>
                  <w:shd w:val="clear" w:color="auto" w:fill="auto"/>
                  <w:noWrap/>
                  <w:vAlign w:val="bottom"/>
                  <w:hideMark/>
                </w:tcPr>
                <w:p w14:paraId="53D84FEF"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17.344.083</w:t>
                  </w:r>
                </w:p>
              </w:tc>
              <w:tc>
                <w:tcPr>
                  <w:tcW w:w="709" w:type="dxa"/>
                  <w:tcBorders>
                    <w:top w:val="nil"/>
                    <w:left w:val="nil"/>
                    <w:bottom w:val="single" w:sz="4" w:space="0" w:color="auto"/>
                    <w:right w:val="single" w:sz="4" w:space="0" w:color="auto"/>
                  </w:tcBorders>
                  <w:shd w:val="clear" w:color="auto" w:fill="auto"/>
                  <w:noWrap/>
                  <w:vAlign w:val="bottom"/>
                  <w:hideMark/>
                </w:tcPr>
                <w:p w14:paraId="2C7F7139"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0,13%</w:t>
                  </w:r>
                </w:p>
              </w:tc>
            </w:tr>
            <w:tr w:rsidR="00BF47C9" w:rsidRPr="00BF47C9" w14:paraId="6791EF7B"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6F9B8ED0"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15</w:t>
                  </w:r>
                </w:p>
              </w:tc>
              <w:tc>
                <w:tcPr>
                  <w:tcW w:w="2551" w:type="dxa"/>
                  <w:tcBorders>
                    <w:top w:val="nil"/>
                    <w:left w:val="nil"/>
                    <w:bottom w:val="single" w:sz="4" w:space="0" w:color="auto"/>
                    <w:right w:val="single" w:sz="4" w:space="0" w:color="auto"/>
                  </w:tcBorders>
                  <w:shd w:val="clear" w:color="auto" w:fill="auto"/>
                  <w:noWrap/>
                  <w:vAlign w:val="bottom"/>
                  <w:hideMark/>
                </w:tcPr>
                <w:p w14:paraId="3DC2A4D8"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6F3ABFDE"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62</w:t>
                  </w:r>
                </w:p>
              </w:tc>
              <w:tc>
                <w:tcPr>
                  <w:tcW w:w="2693" w:type="dxa"/>
                  <w:tcBorders>
                    <w:top w:val="nil"/>
                    <w:left w:val="nil"/>
                    <w:bottom w:val="single" w:sz="4" w:space="0" w:color="auto"/>
                    <w:right w:val="single" w:sz="4" w:space="0" w:color="auto"/>
                  </w:tcBorders>
                  <w:shd w:val="clear" w:color="auto" w:fill="auto"/>
                  <w:noWrap/>
                  <w:vAlign w:val="bottom"/>
                  <w:hideMark/>
                </w:tcPr>
                <w:p w14:paraId="3BDF99D7"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25.460.835</w:t>
                  </w:r>
                </w:p>
              </w:tc>
              <w:tc>
                <w:tcPr>
                  <w:tcW w:w="709" w:type="dxa"/>
                  <w:tcBorders>
                    <w:top w:val="nil"/>
                    <w:left w:val="nil"/>
                    <w:bottom w:val="single" w:sz="4" w:space="0" w:color="auto"/>
                    <w:right w:val="single" w:sz="4" w:space="0" w:color="auto"/>
                  </w:tcBorders>
                  <w:shd w:val="clear" w:color="auto" w:fill="auto"/>
                  <w:noWrap/>
                  <w:vAlign w:val="bottom"/>
                  <w:hideMark/>
                </w:tcPr>
                <w:p w14:paraId="0C1DA00E"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0,70%</w:t>
                  </w:r>
                </w:p>
              </w:tc>
            </w:tr>
            <w:tr w:rsidR="00BF47C9" w:rsidRPr="00BF47C9" w14:paraId="2E87D239"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649D3CF0"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16</w:t>
                  </w:r>
                </w:p>
              </w:tc>
              <w:tc>
                <w:tcPr>
                  <w:tcW w:w="2551" w:type="dxa"/>
                  <w:tcBorders>
                    <w:top w:val="nil"/>
                    <w:left w:val="nil"/>
                    <w:bottom w:val="single" w:sz="4" w:space="0" w:color="auto"/>
                    <w:right w:val="single" w:sz="4" w:space="0" w:color="auto"/>
                  </w:tcBorders>
                  <w:shd w:val="clear" w:color="auto" w:fill="auto"/>
                  <w:noWrap/>
                  <w:vAlign w:val="bottom"/>
                  <w:hideMark/>
                </w:tcPr>
                <w:p w14:paraId="7F37BBAB"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Stranišča</w:t>
                  </w:r>
                </w:p>
              </w:tc>
              <w:tc>
                <w:tcPr>
                  <w:tcW w:w="1134" w:type="dxa"/>
                  <w:tcBorders>
                    <w:top w:val="nil"/>
                    <w:left w:val="nil"/>
                    <w:bottom w:val="single" w:sz="4" w:space="0" w:color="auto"/>
                    <w:right w:val="single" w:sz="4" w:space="0" w:color="auto"/>
                  </w:tcBorders>
                  <w:shd w:val="clear" w:color="auto" w:fill="auto"/>
                  <w:noWrap/>
                  <w:vAlign w:val="bottom"/>
                  <w:hideMark/>
                </w:tcPr>
                <w:p w14:paraId="18279253"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69</w:t>
                  </w:r>
                </w:p>
              </w:tc>
              <w:tc>
                <w:tcPr>
                  <w:tcW w:w="2693" w:type="dxa"/>
                  <w:tcBorders>
                    <w:top w:val="nil"/>
                    <w:left w:val="nil"/>
                    <w:bottom w:val="single" w:sz="4" w:space="0" w:color="auto"/>
                    <w:right w:val="single" w:sz="4" w:space="0" w:color="auto"/>
                  </w:tcBorders>
                  <w:shd w:val="clear" w:color="auto" w:fill="auto"/>
                  <w:noWrap/>
                  <w:vAlign w:val="bottom"/>
                  <w:hideMark/>
                </w:tcPr>
                <w:p w14:paraId="41252FBA"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97.027.182</w:t>
                  </w:r>
                </w:p>
              </w:tc>
              <w:tc>
                <w:tcPr>
                  <w:tcW w:w="709" w:type="dxa"/>
                  <w:tcBorders>
                    <w:top w:val="nil"/>
                    <w:left w:val="nil"/>
                    <w:bottom w:val="single" w:sz="4" w:space="0" w:color="auto"/>
                    <w:right w:val="single" w:sz="4" w:space="0" w:color="auto"/>
                  </w:tcBorders>
                  <w:shd w:val="clear" w:color="auto" w:fill="auto"/>
                  <w:noWrap/>
                  <w:vAlign w:val="bottom"/>
                  <w:hideMark/>
                </w:tcPr>
                <w:p w14:paraId="4AA4C78A"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0,40%</w:t>
                  </w:r>
                </w:p>
              </w:tc>
            </w:tr>
            <w:tr w:rsidR="00BF47C9" w:rsidRPr="00BF47C9" w14:paraId="4B0E7104"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2B98AD6C"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16</w:t>
                  </w:r>
                </w:p>
              </w:tc>
              <w:tc>
                <w:tcPr>
                  <w:tcW w:w="2551" w:type="dxa"/>
                  <w:tcBorders>
                    <w:top w:val="nil"/>
                    <w:left w:val="nil"/>
                    <w:bottom w:val="single" w:sz="4" w:space="0" w:color="auto"/>
                    <w:right w:val="single" w:sz="4" w:space="0" w:color="auto"/>
                  </w:tcBorders>
                  <w:shd w:val="clear" w:color="auto" w:fill="auto"/>
                  <w:noWrap/>
                  <w:vAlign w:val="bottom"/>
                  <w:hideMark/>
                </w:tcPr>
                <w:p w14:paraId="1B41E479"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49E6C06F"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12</w:t>
                  </w:r>
                </w:p>
              </w:tc>
              <w:tc>
                <w:tcPr>
                  <w:tcW w:w="2693" w:type="dxa"/>
                  <w:tcBorders>
                    <w:top w:val="nil"/>
                    <w:left w:val="nil"/>
                    <w:bottom w:val="single" w:sz="4" w:space="0" w:color="auto"/>
                    <w:right w:val="single" w:sz="4" w:space="0" w:color="auto"/>
                  </w:tcBorders>
                  <w:shd w:val="clear" w:color="auto" w:fill="auto"/>
                  <w:noWrap/>
                  <w:vAlign w:val="bottom"/>
                  <w:hideMark/>
                </w:tcPr>
                <w:p w14:paraId="3471514B"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72.527.367</w:t>
                  </w:r>
                </w:p>
              </w:tc>
              <w:tc>
                <w:tcPr>
                  <w:tcW w:w="709" w:type="dxa"/>
                  <w:tcBorders>
                    <w:top w:val="nil"/>
                    <w:left w:val="nil"/>
                    <w:bottom w:val="single" w:sz="4" w:space="0" w:color="auto"/>
                    <w:right w:val="single" w:sz="4" w:space="0" w:color="auto"/>
                  </w:tcBorders>
                  <w:shd w:val="clear" w:color="auto" w:fill="auto"/>
                  <w:noWrap/>
                  <w:vAlign w:val="bottom"/>
                  <w:hideMark/>
                </w:tcPr>
                <w:p w14:paraId="7A488475"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0,14%</w:t>
                  </w:r>
                </w:p>
              </w:tc>
            </w:tr>
            <w:tr w:rsidR="00BF47C9" w:rsidRPr="00BF47C9" w14:paraId="135A70BC"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041291AE"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16</w:t>
                  </w:r>
                </w:p>
              </w:tc>
              <w:tc>
                <w:tcPr>
                  <w:tcW w:w="2551" w:type="dxa"/>
                  <w:tcBorders>
                    <w:top w:val="nil"/>
                    <w:left w:val="nil"/>
                    <w:bottom w:val="single" w:sz="4" w:space="0" w:color="auto"/>
                    <w:right w:val="single" w:sz="4" w:space="0" w:color="auto"/>
                  </w:tcBorders>
                  <w:shd w:val="clear" w:color="auto" w:fill="auto"/>
                  <w:noWrap/>
                  <w:vAlign w:val="bottom"/>
                  <w:hideMark/>
                </w:tcPr>
                <w:p w14:paraId="576B70EA"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4FD79D65"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57</w:t>
                  </w:r>
                </w:p>
              </w:tc>
              <w:tc>
                <w:tcPr>
                  <w:tcW w:w="2693" w:type="dxa"/>
                  <w:tcBorders>
                    <w:top w:val="nil"/>
                    <w:left w:val="nil"/>
                    <w:bottom w:val="single" w:sz="4" w:space="0" w:color="auto"/>
                    <w:right w:val="single" w:sz="4" w:space="0" w:color="auto"/>
                  </w:tcBorders>
                  <w:shd w:val="clear" w:color="auto" w:fill="auto"/>
                  <w:noWrap/>
                  <w:vAlign w:val="bottom"/>
                  <w:hideMark/>
                </w:tcPr>
                <w:p w14:paraId="1DBE041C"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24.499.815</w:t>
                  </w:r>
                </w:p>
              </w:tc>
              <w:tc>
                <w:tcPr>
                  <w:tcW w:w="709" w:type="dxa"/>
                  <w:tcBorders>
                    <w:top w:val="nil"/>
                    <w:left w:val="nil"/>
                    <w:bottom w:val="single" w:sz="4" w:space="0" w:color="auto"/>
                    <w:right w:val="single" w:sz="4" w:space="0" w:color="auto"/>
                  </w:tcBorders>
                  <w:shd w:val="clear" w:color="auto" w:fill="auto"/>
                  <w:noWrap/>
                  <w:vAlign w:val="bottom"/>
                  <w:hideMark/>
                </w:tcPr>
                <w:p w14:paraId="1DB0668A"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0,64%</w:t>
                  </w:r>
                </w:p>
              </w:tc>
            </w:tr>
            <w:tr w:rsidR="00BF47C9" w:rsidRPr="00BF47C9" w14:paraId="0C99F0CD"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0FA3A368"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17</w:t>
                  </w:r>
                </w:p>
              </w:tc>
              <w:tc>
                <w:tcPr>
                  <w:tcW w:w="2551" w:type="dxa"/>
                  <w:tcBorders>
                    <w:top w:val="nil"/>
                    <w:left w:val="nil"/>
                    <w:bottom w:val="single" w:sz="4" w:space="0" w:color="auto"/>
                    <w:right w:val="single" w:sz="4" w:space="0" w:color="auto"/>
                  </w:tcBorders>
                  <w:shd w:val="clear" w:color="auto" w:fill="auto"/>
                  <w:noWrap/>
                  <w:vAlign w:val="bottom"/>
                  <w:hideMark/>
                </w:tcPr>
                <w:p w14:paraId="13C08EB9"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Stenske plošče</w:t>
                  </w:r>
                </w:p>
              </w:tc>
              <w:tc>
                <w:tcPr>
                  <w:tcW w:w="1134" w:type="dxa"/>
                  <w:tcBorders>
                    <w:top w:val="nil"/>
                    <w:left w:val="nil"/>
                    <w:bottom w:val="single" w:sz="4" w:space="0" w:color="auto"/>
                    <w:right w:val="single" w:sz="4" w:space="0" w:color="auto"/>
                  </w:tcBorders>
                  <w:shd w:val="clear" w:color="auto" w:fill="auto"/>
                  <w:noWrap/>
                  <w:vAlign w:val="bottom"/>
                  <w:hideMark/>
                </w:tcPr>
                <w:p w14:paraId="5D2FFCB0"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71</w:t>
                  </w:r>
                </w:p>
              </w:tc>
              <w:tc>
                <w:tcPr>
                  <w:tcW w:w="2693" w:type="dxa"/>
                  <w:tcBorders>
                    <w:top w:val="nil"/>
                    <w:left w:val="nil"/>
                    <w:bottom w:val="single" w:sz="4" w:space="0" w:color="auto"/>
                    <w:right w:val="single" w:sz="4" w:space="0" w:color="auto"/>
                  </w:tcBorders>
                  <w:shd w:val="clear" w:color="auto" w:fill="auto"/>
                  <w:noWrap/>
                  <w:vAlign w:val="bottom"/>
                  <w:hideMark/>
                </w:tcPr>
                <w:p w14:paraId="14FDCF98"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60.193.842</w:t>
                  </w:r>
                </w:p>
              </w:tc>
              <w:tc>
                <w:tcPr>
                  <w:tcW w:w="709" w:type="dxa"/>
                  <w:tcBorders>
                    <w:top w:val="nil"/>
                    <w:left w:val="nil"/>
                    <w:bottom w:val="single" w:sz="4" w:space="0" w:color="auto"/>
                    <w:right w:val="single" w:sz="4" w:space="0" w:color="auto"/>
                  </w:tcBorders>
                  <w:shd w:val="clear" w:color="auto" w:fill="auto"/>
                  <w:noWrap/>
                  <w:vAlign w:val="bottom"/>
                  <w:hideMark/>
                </w:tcPr>
                <w:p w14:paraId="6811C405"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0,41%</w:t>
                  </w:r>
                </w:p>
              </w:tc>
            </w:tr>
            <w:tr w:rsidR="00BF47C9" w:rsidRPr="00BF47C9" w14:paraId="133CA618"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08B79B0E"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17</w:t>
                  </w:r>
                </w:p>
              </w:tc>
              <w:tc>
                <w:tcPr>
                  <w:tcW w:w="2551" w:type="dxa"/>
                  <w:tcBorders>
                    <w:top w:val="nil"/>
                    <w:left w:val="nil"/>
                    <w:bottom w:val="single" w:sz="4" w:space="0" w:color="auto"/>
                    <w:right w:val="single" w:sz="4" w:space="0" w:color="auto"/>
                  </w:tcBorders>
                  <w:shd w:val="clear" w:color="auto" w:fill="auto"/>
                  <w:noWrap/>
                  <w:vAlign w:val="bottom"/>
                  <w:hideMark/>
                </w:tcPr>
                <w:p w14:paraId="06C40C81"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2A206EFB"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15</w:t>
                  </w:r>
                </w:p>
              </w:tc>
              <w:tc>
                <w:tcPr>
                  <w:tcW w:w="2693" w:type="dxa"/>
                  <w:tcBorders>
                    <w:top w:val="nil"/>
                    <w:left w:val="nil"/>
                    <w:bottom w:val="single" w:sz="4" w:space="0" w:color="auto"/>
                    <w:right w:val="single" w:sz="4" w:space="0" w:color="auto"/>
                  </w:tcBorders>
                  <w:shd w:val="clear" w:color="auto" w:fill="auto"/>
                  <w:noWrap/>
                  <w:vAlign w:val="bottom"/>
                  <w:hideMark/>
                </w:tcPr>
                <w:p w14:paraId="394E5CEA"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28.225.978</w:t>
                  </w:r>
                </w:p>
              </w:tc>
              <w:tc>
                <w:tcPr>
                  <w:tcW w:w="709" w:type="dxa"/>
                  <w:tcBorders>
                    <w:top w:val="nil"/>
                    <w:left w:val="nil"/>
                    <w:bottom w:val="single" w:sz="4" w:space="0" w:color="auto"/>
                    <w:right w:val="single" w:sz="4" w:space="0" w:color="auto"/>
                  </w:tcBorders>
                  <w:shd w:val="clear" w:color="auto" w:fill="auto"/>
                  <w:noWrap/>
                  <w:vAlign w:val="bottom"/>
                  <w:hideMark/>
                </w:tcPr>
                <w:p w14:paraId="0E4F4CA9"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0,18%</w:t>
                  </w:r>
                </w:p>
              </w:tc>
            </w:tr>
            <w:tr w:rsidR="00BF47C9" w:rsidRPr="00BF47C9" w14:paraId="4F6B66AA"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18BCB120"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17</w:t>
                  </w:r>
                </w:p>
              </w:tc>
              <w:tc>
                <w:tcPr>
                  <w:tcW w:w="2551" w:type="dxa"/>
                  <w:tcBorders>
                    <w:top w:val="nil"/>
                    <w:left w:val="nil"/>
                    <w:bottom w:val="single" w:sz="4" w:space="0" w:color="auto"/>
                    <w:right w:val="single" w:sz="4" w:space="0" w:color="auto"/>
                  </w:tcBorders>
                  <w:shd w:val="clear" w:color="auto" w:fill="auto"/>
                  <w:noWrap/>
                  <w:vAlign w:val="bottom"/>
                  <w:hideMark/>
                </w:tcPr>
                <w:p w14:paraId="19E3DA44"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55391AAC"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56</w:t>
                  </w:r>
                </w:p>
              </w:tc>
              <w:tc>
                <w:tcPr>
                  <w:tcW w:w="2693" w:type="dxa"/>
                  <w:tcBorders>
                    <w:top w:val="nil"/>
                    <w:left w:val="nil"/>
                    <w:bottom w:val="single" w:sz="4" w:space="0" w:color="auto"/>
                    <w:right w:val="single" w:sz="4" w:space="0" w:color="auto"/>
                  </w:tcBorders>
                  <w:shd w:val="clear" w:color="auto" w:fill="auto"/>
                  <w:noWrap/>
                  <w:vAlign w:val="bottom"/>
                  <w:hideMark/>
                </w:tcPr>
                <w:p w14:paraId="0AC12CA0"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31.967.864</w:t>
                  </w:r>
                </w:p>
              </w:tc>
              <w:tc>
                <w:tcPr>
                  <w:tcW w:w="709" w:type="dxa"/>
                  <w:tcBorders>
                    <w:top w:val="nil"/>
                    <w:left w:val="nil"/>
                    <w:bottom w:val="single" w:sz="4" w:space="0" w:color="auto"/>
                    <w:right w:val="single" w:sz="4" w:space="0" w:color="auto"/>
                  </w:tcBorders>
                  <w:shd w:val="clear" w:color="auto" w:fill="auto"/>
                  <w:noWrap/>
                  <w:vAlign w:val="bottom"/>
                  <w:hideMark/>
                </w:tcPr>
                <w:p w14:paraId="2FD9BE6F"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0,63%</w:t>
                  </w:r>
                </w:p>
              </w:tc>
            </w:tr>
            <w:tr w:rsidR="00BF47C9" w:rsidRPr="00BF47C9" w14:paraId="6C2765A9"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664E6664"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18</w:t>
                  </w:r>
                </w:p>
              </w:tc>
              <w:tc>
                <w:tcPr>
                  <w:tcW w:w="2551" w:type="dxa"/>
                  <w:tcBorders>
                    <w:top w:val="nil"/>
                    <w:left w:val="nil"/>
                    <w:bottom w:val="single" w:sz="4" w:space="0" w:color="auto"/>
                    <w:right w:val="single" w:sz="4" w:space="0" w:color="auto"/>
                  </w:tcBorders>
                  <w:shd w:val="clear" w:color="auto" w:fill="auto"/>
                  <w:noWrap/>
                  <w:vAlign w:val="bottom"/>
                  <w:hideMark/>
                </w:tcPr>
                <w:p w14:paraId="68BAF3FA"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Projektiranje cest</w:t>
                  </w:r>
                </w:p>
              </w:tc>
              <w:tc>
                <w:tcPr>
                  <w:tcW w:w="1134" w:type="dxa"/>
                  <w:tcBorders>
                    <w:top w:val="nil"/>
                    <w:left w:val="nil"/>
                    <w:bottom w:val="single" w:sz="4" w:space="0" w:color="auto"/>
                    <w:right w:val="single" w:sz="4" w:space="0" w:color="auto"/>
                  </w:tcBorders>
                  <w:shd w:val="clear" w:color="auto" w:fill="auto"/>
                  <w:noWrap/>
                  <w:vAlign w:val="bottom"/>
                  <w:hideMark/>
                </w:tcPr>
                <w:p w14:paraId="672E9C01"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217</w:t>
                  </w:r>
                </w:p>
              </w:tc>
              <w:tc>
                <w:tcPr>
                  <w:tcW w:w="2693" w:type="dxa"/>
                  <w:tcBorders>
                    <w:top w:val="nil"/>
                    <w:left w:val="nil"/>
                    <w:bottom w:val="single" w:sz="4" w:space="0" w:color="auto"/>
                    <w:right w:val="single" w:sz="4" w:space="0" w:color="auto"/>
                  </w:tcBorders>
                  <w:shd w:val="clear" w:color="auto" w:fill="auto"/>
                  <w:noWrap/>
                  <w:vAlign w:val="bottom"/>
                  <w:hideMark/>
                </w:tcPr>
                <w:p w14:paraId="0223B892"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114.959.207</w:t>
                  </w:r>
                </w:p>
              </w:tc>
              <w:tc>
                <w:tcPr>
                  <w:tcW w:w="709" w:type="dxa"/>
                  <w:tcBorders>
                    <w:top w:val="nil"/>
                    <w:left w:val="nil"/>
                    <w:bottom w:val="single" w:sz="4" w:space="0" w:color="auto"/>
                    <w:right w:val="single" w:sz="4" w:space="0" w:color="auto"/>
                  </w:tcBorders>
                  <w:shd w:val="clear" w:color="auto" w:fill="auto"/>
                  <w:noWrap/>
                  <w:vAlign w:val="bottom"/>
                  <w:hideMark/>
                </w:tcPr>
                <w:p w14:paraId="2F6C633A"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1,25%</w:t>
                  </w:r>
                </w:p>
              </w:tc>
            </w:tr>
            <w:tr w:rsidR="00BF47C9" w:rsidRPr="00BF47C9" w14:paraId="105C4A0D"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3E740113"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18</w:t>
                  </w:r>
                </w:p>
              </w:tc>
              <w:tc>
                <w:tcPr>
                  <w:tcW w:w="2551" w:type="dxa"/>
                  <w:tcBorders>
                    <w:top w:val="nil"/>
                    <w:left w:val="nil"/>
                    <w:bottom w:val="single" w:sz="4" w:space="0" w:color="auto"/>
                    <w:right w:val="single" w:sz="4" w:space="0" w:color="auto"/>
                  </w:tcBorders>
                  <w:shd w:val="clear" w:color="auto" w:fill="auto"/>
                  <w:noWrap/>
                  <w:vAlign w:val="bottom"/>
                  <w:hideMark/>
                </w:tcPr>
                <w:p w14:paraId="035A1956"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328AAD25"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29</w:t>
                  </w:r>
                </w:p>
              </w:tc>
              <w:tc>
                <w:tcPr>
                  <w:tcW w:w="2693" w:type="dxa"/>
                  <w:tcBorders>
                    <w:top w:val="nil"/>
                    <w:left w:val="nil"/>
                    <w:bottom w:val="single" w:sz="4" w:space="0" w:color="auto"/>
                    <w:right w:val="single" w:sz="4" w:space="0" w:color="auto"/>
                  </w:tcBorders>
                  <w:shd w:val="clear" w:color="auto" w:fill="auto"/>
                  <w:noWrap/>
                  <w:vAlign w:val="bottom"/>
                  <w:hideMark/>
                </w:tcPr>
                <w:p w14:paraId="0D212110"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49.115.316</w:t>
                  </w:r>
                </w:p>
              </w:tc>
              <w:tc>
                <w:tcPr>
                  <w:tcW w:w="709" w:type="dxa"/>
                  <w:tcBorders>
                    <w:top w:val="nil"/>
                    <w:left w:val="nil"/>
                    <w:bottom w:val="single" w:sz="4" w:space="0" w:color="auto"/>
                    <w:right w:val="single" w:sz="4" w:space="0" w:color="auto"/>
                  </w:tcBorders>
                  <w:shd w:val="clear" w:color="auto" w:fill="auto"/>
                  <w:noWrap/>
                  <w:vAlign w:val="bottom"/>
                  <w:hideMark/>
                </w:tcPr>
                <w:p w14:paraId="4AFE1444"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0,34%</w:t>
                  </w:r>
                </w:p>
              </w:tc>
            </w:tr>
            <w:tr w:rsidR="00BF47C9" w:rsidRPr="00BF47C9" w14:paraId="7E019A8D"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3F9183EE"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18</w:t>
                  </w:r>
                </w:p>
              </w:tc>
              <w:tc>
                <w:tcPr>
                  <w:tcW w:w="2551" w:type="dxa"/>
                  <w:tcBorders>
                    <w:top w:val="nil"/>
                    <w:left w:val="nil"/>
                    <w:bottom w:val="single" w:sz="4" w:space="0" w:color="auto"/>
                    <w:right w:val="single" w:sz="4" w:space="0" w:color="auto"/>
                  </w:tcBorders>
                  <w:shd w:val="clear" w:color="auto" w:fill="auto"/>
                  <w:noWrap/>
                  <w:vAlign w:val="bottom"/>
                  <w:hideMark/>
                </w:tcPr>
                <w:p w14:paraId="4C7F0592"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4005902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188</w:t>
                  </w:r>
                </w:p>
              </w:tc>
              <w:tc>
                <w:tcPr>
                  <w:tcW w:w="2693" w:type="dxa"/>
                  <w:tcBorders>
                    <w:top w:val="nil"/>
                    <w:left w:val="nil"/>
                    <w:bottom w:val="single" w:sz="4" w:space="0" w:color="auto"/>
                    <w:right w:val="single" w:sz="4" w:space="0" w:color="auto"/>
                  </w:tcBorders>
                  <w:shd w:val="clear" w:color="auto" w:fill="auto"/>
                  <w:noWrap/>
                  <w:vAlign w:val="bottom"/>
                  <w:hideMark/>
                </w:tcPr>
                <w:p w14:paraId="3077E10A"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65.843.891</w:t>
                  </w:r>
                </w:p>
              </w:tc>
              <w:tc>
                <w:tcPr>
                  <w:tcW w:w="709" w:type="dxa"/>
                  <w:tcBorders>
                    <w:top w:val="nil"/>
                    <w:left w:val="nil"/>
                    <w:bottom w:val="single" w:sz="4" w:space="0" w:color="auto"/>
                    <w:right w:val="single" w:sz="4" w:space="0" w:color="auto"/>
                  </w:tcBorders>
                  <w:shd w:val="clear" w:color="auto" w:fill="auto"/>
                  <w:noWrap/>
                  <w:vAlign w:val="bottom"/>
                  <w:hideMark/>
                </w:tcPr>
                <w:p w14:paraId="0201114E"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2,11%</w:t>
                  </w:r>
                </w:p>
              </w:tc>
            </w:tr>
            <w:tr w:rsidR="00BF47C9" w:rsidRPr="00BF47C9" w14:paraId="35BFDE4A"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1E92FC6D"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19</w:t>
                  </w:r>
                </w:p>
              </w:tc>
              <w:tc>
                <w:tcPr>
                  <w:tcW w:w="2551" w:type="dxa"/>
                  <w:tcBorders>
                    <w:top w:val="nil"/>
                    <w:left w:val="nil"/>
                    <w:bottom w:val="single" w:sz="4" w:space="0" w:color="auto"/>
                    <w:right w:val="single" w:sz="4" w:space="0" w:color="auto"/>
                  </w:tcBorders>
                  <w:shd w:val="clear" w:color="auto" w:fill="auto"/>
                  <w:noWrap/>
                  <w:vAlign w:val="bottom"/>
                  <w:hideMark/>
                </w:tcPr>
                <w:p w14:paraId="07EAAD0E"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Cestna razsvetljava</w:t>
                  </w:r>
                </w:p>
              </w:tc>
              <w:tc>
                <w:tcPr>
                  <w:tcW w:w="1134" w:type="dxa"/>
                  <w:tcBorders>
                    <w:top w:val="nil"/>
                    <w:left w:val="nil"/>
                    <w:bottom w:val="single" w:sz="4" w:space="0" w:color="auto"/>
                    <w:right w:val="single" w:sz="4" w:space="0" w:color="auto"/>
                  </w:tcBorders>
                  <w:shd w:val="clear" w:color="auto" w:fill="auto"/>
                  <w:noWrap/>
                  <w:vAlign w:val="bottom"/>
                  <w:hideMark/>
                </w:tcPr>
                <w:p w14:paraId="50FDA230"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35</w:t>
                  </w:r>
                </w:p>
              </w:tc>
              <w:tc>
                <w:tcPr>
                  <w:tcW w:w="2693" w:type="dxa"/>
                  <w:tcBorders>
                    <w:top w:val="nil"/>
                    <w:left w:val="nil"/>
                    <w:bottom w:val="single" w:sz="4" w:space="0" w:color="auto"/>
                    <w:right w:val="single" w:sz="4" w:space="0" w:color="auto"/>
                  </w:tcBorders>
                  <w:shd w:val="clear" w:color="auto" w:fill="auto"/>
                  <w:noWrap/>
                  <w:vAlign w:val="bottom"/>
                  <w:hideMark/>
                </w:tcPr>
                <w:p w14:paraId="2D43FCCE"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49.528.394</w:t>
                  </w:r>
                </w:p>
              </w:tc>
              <w:tc>
                <w:tcPr>
                  <w:tcW w:w="709" w:type="dxa"/>
                  <w:tcBorders>
                    <w:top w:val="nil"/>
                    <w:left w:val="nil"/>
                    <w:bottom w:val="single" w:sz="4" w:space="0" w:color="auto"/>
                    <w:right w:val="single" w:sz="4" w:space="0" w:color="auto"/>
                  </w:tcBorders>
                  <w:shd w:val="clear" w:color="auto" w:fill="auto"/>
                  <w:noWrap/>
                  <w:vAlign w:val="bottom"/>
                  <w:hideMark/>
                </w:tcPr>
                <w:p w14:paraId="24463DDC"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0,20%</w:t>
                  </w:r>
                </w:p>
              </w:tc>
            </w:tr>
            <w:tr w:rsidR="00BF47C9" w:rsidRPr="00BF47C9" w14:paraId="5FD2BABE"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1CBF8DA8"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19</w:t>
                  </w:r>
                </w:p>
              </w:tc>
              <w:tc>
                <w:tcPr>
                  <w:tcW w:w="2551" w:type="dxa"/>
                  <w:tcBorders>
                    <w:top w:val="nil"/>
                    <w:left w:val="nil"/>
                    <w:bottom w:val="single" w:sz="4" w:space="0" w:color="auto"/>
                    <w:right w:val="single" w:sz="4" w:space="0" w:color="auto"/>
                  </w:tcBorders>
                  <w:shd w:val="clear" w:color="auto" w:fill="auto"/>
                  <w:noWrap/>
                  <w:vAlign w:val="bottom"/>
                  <w:hideMark/>
                </w:tcPr>
                <w:p w14:paraId="7BAA3886"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4C476C5B"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6</w:t>
                  </w:r>
                </w:p>
              </w:tc>
              <w:tc>
                <w:tcPr>
                  <w:tcW w:w="2693" w:type="dxa"/>
                  <w:tcBorders>
                    <w:top w:val="nil"/>
                    <w:left w:val="nil"/>
                    <w:bottom w:val="single" w:sz="4" w:space="0" w:color="auto"/>
                    <w:right w:val="single" w:sz="4" w:space="0" w:color="auto"/>
                  </w:tcBorders>
                  <w:shd w:val="clear" w:color="auto" w:fill="auto"/>
                  <w:noWrap/>
                  <w:vAlign w:val="bottom"/>
                  <w:hideMark/>
                </w:tcPr>
                <w:p w14:paraId="6B14CCAD"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16.780.887</w:t>
                  </w:r>
                </w:p>
              </w:tc>
              <w:tc>
                <w:tcPr>
                  <w:tcW w:w="709" w:type="dxa"/>
                  <w:tcBorders>
                    <w:top w:val="nil"/>
                    <w:left w:val="nil"/>
                    <w:bottom w:val="single" w:sz="4" w:space="0" w:color="auto"/>
                    <w:right w:val="single" w:sz="4" w:space="0" w:color="auto"/>
                  </w:tcBorders>
                  <w:shd w:val="clear" w:color="auto" w:fill="auto"/>
                  <w:noWrap/>
                  <w:vAlign w:val="bottom"/>
                  <w:hideMark/>
                </w:tcPr>
                <w:p w14:paraId="17FCFF1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0,07%</w:t>
                  </w:r>
                </w:p>
              </w:tc>
            </w:tr>
            <w:tr w:rsidR="00BF47C9" w:rsidRPr="00BF47C9" w14:paraId="7A0477E0"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3252FD5D"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19</w:t>
                  </w:r>
                </w:p>
              </w:tc>
              <w:tc>
                <w:tcPr>
                  <w:tcW w:w="2551" w:type="dxa"/>
                  <w:tcBorders>
                    <w:top w:val="nil"/>
                    <w:left w:val="nil"/>
                    <w:bottom w:val="single" w:sz="4" w:space="0" w:color="auto"/>
                    <w:right w:val="single" w:sz="4" w:space="0" w:color="auto"/>
                  </w:tcBorders>
                  <w:shd w:val="clear" w:color="auto" w:fill="auto"/>
                  <w:noWrap/>
                  <w:vAlign w:val="bottom"/>
                  <w:hideMark/>
                </w:tcPr>
                <w:p w14:paraId="34CEB9AB"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79B5A9A3"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29</w:t>
                  </w:r>
                </w:p>
              </w:tc>
              <w:tc>
                <w:tcPr>
                  <w:tcW w:w="2693" w:type="dxa"/>
                  <w:tcBorders>
                    <w:top w:val="nil"/>
                    <w:left w:val="nil"/>
                    <w:bottom w:val="single" w:sz="4" w:space="0" w:color="auto"/>
                    <w:right w:val="single" w:sz="4" w:space="0" w:color="auto"/>
                  </w:tcBorders>
                  <w:shd w:val="clear" w:color="auto" w:fill="auto"/>
                  <w:noWrap/>
                  <w:vAlign w:val="bottom"/>
                  <w:hideMark/>
                </w:tcPr>
                <w:p w14:paraId="4939CE39"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32.747.507</w:t>
                  </w:r>
                </w:p>
              </w:tc>
              <w:tc>
                <w:tcPr>
                  <w:tcW w:w="709" w:type="dxa"/>
                  <w:tcBorders>
                    <w:top w:val="nil"/>
                    <w:left w:val="nil"/>
                    <w:bottom w:val="single" w:sz="4" w:space="0" w:color="auto"/>
                    <w:right w:val="single" w:sz="4" w:space="0" w:color="auto"/>
                  </w:tcBorders>
                  <w:shd w:val="clear" w:color="auto" w:fill="auto"/>
                  <w:noWrap/>
                  <w:vAlign w:val="bottom"/>
                  <w:hideMark/>
                </w:tcPr>
                <w:p w14:paraId="49A92BDC"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0,33%</w:t>
                  </w:r>
                </w:p>
              </w:tc>
            </w:tr>
            <w:tr w:rsidR="00BF47C9" w:rsidRPr="00BF47C9" w14:paraId="5E868133"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1877CE3A"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20</w:t>
                  </w:r>
                </w:p>
              </w:tc>
              <w:tc>
                <w:tcPr>
                  <w:tcW w:w="2551" w:type="dxa"/>
                  <w:tcBorders>
                    <w:top w:val="nil"/>
                    <w:left w:val="nil"/>
                    <w:bottom w:val="single" w:sz="4" w:space="0" w:color="auto"/>
                    <w:right w:val="single" w:sz="4" w:space="0" w:color="auto"/>
                  </w:tcBorders>
                  <w:shd w:val="clear" w:color="auto" w:fill="auto"/>
                  <w:noWrap/>
                  <w:vAlign w:val="bottom"/>
                  <w:hideMark/>
                </w:tcPr>
                <w:p w14:paraId="472F58AB"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Vrtnarske storitve</w:t>
                  </w:r>
                </w:p>
              </w:tc>
              <w:tc>
                <w:tcPr>
                  <w:tcW w:w="1134" w:type="dxa"/>
                  <w:tcBorders>
                    <w:top w:val="nil"/>
                    <w:left w:val="nil"/>
                    <w:bottom w:val="single" w:sz="4" w:space="0" w:color="auto"/>
                    <w:right w:val="single" w:sz="4" w:space="0" w:color="auto"/>
                  </w:tcBorders>
                  <w:shd w:val="clear" w:color="auto" w:fill="auto"/>
                  <w:noWrap/>
                  <w:vAlign w:val="bottom"/>
                  <w:hideMark/>
                </w:tcPr>
                <w:p w14:paraId="7E696A8A"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26</w:t>
                  </w:r>
                </w:p>
              </w:tc>
              <w:tc>
                <w:tcPr>
                  <w:tcW w:w="2693" w:type="dxa"/>
                  <w:tcBorders>
                    <w:top w:val="nil"/>
                    <w:left w:val="nil"/>
                    <w:bottom w:val="single" w:sz="4" w:space="0" w:color="auto"/>
                    <w:right w:val="single" w:sz="4" w:space="0" w:color="auto"/>
                  </w:tcBorders>
                  <w:shd w:val="clear" w:color="auto" w:fill="auto"/>
                  <w:noWrap/>
                  <w:vAlign w:val="bottom"/>
                  <w:hideMark/>
                </w:tcPr>
                <w:p w14:paraId="2D2928D8"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16.796.431</w:t>
                  </w:r>
                </w:p>
              </w:tc>
              <w:tc>
                <w:tcPr>
                  <w:tcW w:w="709" w:type="dxa"/>
                  <w:tcBorders>
                    <w:top w:val="nil"/>
                    <w:left w:val="nil"/>
                    <w:bottom w:val="single" w:sz="4" w:space="0" w:color="auto"/>
                    <w:right w:val="single" w:sz="4" w:space="0" w:color="auto"/>
                  </w:tcBorders>
                  <w:shd w:val="clear" w:color="auto" w:fill="auto"/>
                  <w:noWrap/>
                  <w:vAlign w:val="bottom"/>
                  <w:hideMark/>
                </w:tcPr>
                <w:p w14:paraId="1F10B1ED"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0,15%</w:t>
                  </w:r>
                </w:p>
              </w:tc>
            </w:tr>
            <w:tr w:rsidR="00BF47C9" w:rsidRPr="00BF47C9" w14:paraId="1466A3A7"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691772E4"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20</w:t>
                  </w:r>
                </w:p>
              </w:tc>
              <w:tc>
                <w:tcPr>
                  <w:tcW w:w="2551" w:type="dxa"/>
                  <w:tcBorders>
                    <w:top w:val="nil"/>
                    <w:left w:val="nil"/>
                    <w:bottom w:val="single" w:sz="4" w:space="0" w:color="auto"/>
                    <w:right w:val="single" w:sz="4" w:space="0" w:color="auto"/>
                  </w:tcBorders>
                  <w:shd w:val="clear" w:color="auto" w:fill="auto"/>
                  <w:noWrap/>
                  <w:vAlign w:val="bottom"/>
                  <w:hideMark/>
                </w:tcPr>
                <w:p w14:paraId="439F8E36"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5B1F9158"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10</w:t>
                  </w:r>
                </w:p>
              </w:tc>
              <w:tc>
                <w:tcPr>
                  <w:tcW w:w="2693" w:type="dxa"/>
                  <w:tcBorders>
                    <w:top w:val="nil"/>
                    <w:left w:val="nil"/>
                    <w:bottom w:val="single" w:sz="4" w:space="0" w:color="auto"/>
                    <w:right w:val="single" w:sz="4" w:space="0" w:color="auto"/>
                  </w:tcBorders>
                  <w:shd w:val="clear" w:color="auto" w:fill="auto"/>
                  <w:noWrap/>
                  <w:vAlign w:val="bottom"/>
                  <w:hideMark/>
                </w:tcPr>
                <w:p w14:paraId="6517D41A"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13.437.918</w:t>
                  </w:r>
                </w:p>
              </w:tc>
              <w:tc>
                <w:tcPr>
                  <w:tcW w:w="709" w:type="dxa"/>
                  <w:tcBorders>
                    <w:top w:val="nil"/>
                    <w:left w:val="nil"/>
                    <w:bottom w:val="single" w:sz="4" w:space="0" w:color="auto"/>
                    <w:right w:val="single" w:sz="4" w:space="0" w:color="auto"/>
                  </w:tcBorders>
                  <w:shd w:val="clear" w:color="auto" w:fill="auto"/>
                  <w:noWrap/>
                  <w:vAlign w:val="bottom"/>
                  <w:hideMark/>
                </w:tcPr>
                <w:p w14:paraId="5E30E24E"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0,12%</w:t>
                  </w:r>
                </w:p>
              </w:tc>
            </w:tr>
            <w:tr w:rsidR="00BF47C9" w:rsidRPr="00BF47C9" w14:paraId="4753C973"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40A104ED"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20</w:t>
                  </w:r>
                </w:p>
              </w:tc>
              <w:tc>
                <w:tcPr>
                  <w:tcW w:w="2551" w:type="dxa"/>
                  <w:tcBorders>
                    <w:top w:val="nil"/>
                    <w:left w:val="nil"/>
                    <w:bottom w:val="single" w:sz="4" w:space="0" w:color="auto"/>
                    <w:right w:val="single" w:sz="4" w:space="0" w:color="auto"/>
                  </w:tcBorders>
                  <w:shd w:val="clear" w:color="auto" w:fill="auto"/>
                  <w:noWrap/>
                  <w:vAlign w:val="bottom"/>
                  <w:hideMark/>
                </w:tcPr>
                <w:p w14:paraId="7C46C7F8"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4272670F"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16</w:t>
                  </w:r>
                </w:p>
              </w:tc>
              <w:tc>
                <w:tcPr>
                  <w:tcW w:w="2693" w:type="dxa"/>
                  <w:tcBorders>
                    <w:top w:val="nil"/>
                    <w:left w:val="nil"/>
                    <w:bottom w:val="single" w:sz="4" w:space="0" w:color="auto"/>
                    <w:right w:val="single" w:sz="4" w:space="0" w:color="auto"/>
                  </w:tcBorders>
                  <w:shd w:val="clear" w:color="auto" w:fill="auto"/>
                  <w:noWrap/>
                  <w:vAlign w:val="bottom"/>
                  <w:hideMark/>
                </w:tcPr>
                <w:p w14:paraId="39E88EEE"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3.358.513</w:t>
                  </w:r>
                </w:p>
              </w:tc>
              <w:tc>
                <w:tcPr>
                  <w:tcW w:w="709" w:type="dxa"/>
                  <w:tcBorders>
                    <w:top w:val="nil"/>
                    <w:left w:val="nil"/>
                    <w:bottom w:val="single" w:sz="4" w:space="0" w:color="auto"/>
                    <w:right w:val="single" w:sz="4" w:space="0" w:color="auto"/>
                  </w:tcBorders>
                  <w:shd w:val="clear" w:color="auto" w:fill="auto"/>
                  <w:noWrap/>
                  <w:vAlign w:val="bottom"/>
                  <w:hideMark/>
                </w:tcPr>
                <w:p w14:paraId="29C00A31"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0,18%</w:t>
                  </w:r>
                </w:p>
              </w:tc>
            </w:tr>
          </w:tbl>
          <w:p w14:paraId="74641DD6" w14:textId="77777777" w:rsidR="001E2A6B" w:rsidRPr="00BF47C9" w:rsidRDefault="001E2A6B" w:rsidP="001E2A6B">
            <w:pPr>
              <w:rPr>
                <w:rFonts w:asciiTheme="minorHAnsi" w:hAnsiTheme="minorHAnsi" w:cstheme="minorHAnsi"/>
                <w:color w:val="FF0000"/>
                <w:sz w:val="22"/>
                <w:szCs w:val="22"/>
              </w:rPr>
            </w:pPr>
          </w:p>
          <w:tbl>
            <w:tblPr>
              <w:tblW w:w="8201" w:type="dxa"/>
              <w:tblCellMar>
                <w:left w:w="70" w:type="dxa"/>
                <w:right w:w="70" w:type="dxa"/>
              </w:tblCellMar>
              <w:tblLook w:val="04A0" w:firstRow="1" w:lastRow="0" w:firstColumn="1" w:lastColumn="0" w:noHBand="0" w:noVBand="1"/>
            </w:tblPr>
            <w:tblGrid>
              <w:gridCol w:w="972"/>
              <w:gridCol w:w="2551"/>
              <w:gridCol w:w="1134"/>
              <w:gridCol w:w="2693"/>
              <w:gridCol w:w="851"/>
            </w:tblGrid>
            <w:tr w:rsidR="00BF47C9" w:rsidRPr="00BF47C9" w14:paraId="4E6D1FD6" w14:textId="77777777" w:rsidTr="001E2A6B">
              <w:trPr>
                <w:trHeight w:val="300"/>
              </w:trPr>
              <w:tc>
                <w:tcPr>
                  <w:tcW w:w="972" w:type="dxa"/>
                  <w:tcBorders>
                    <w:top w:val="nil"/>
                    <w:left w:val="nil"/>
                    <w:bottom w:val="nil"/>
                    <w:right w:val="nil"/>
                  </w:tcBorders>
                  <w:shd w:val="clear" w:color="auto" w:fill="auto"/>
                  <w:noWrap/>
                  <w:vAlign w:val="bottom"/>
                  <w:hideMark/>
                </w:tcPr>
                <w:p w14:paraId="0E8C45EB" w14:textId="77777777" w:rsidR="00BF47C9" w:rsidRDefault="00BF47C9" w:rsidP="001E2A6B">
                  <w:pPr>
                    <w:rPr>
                      <w:rFonts w:asciiTheme="minorHAnsi" w:hAnsiTheme="minorHAnsi" w:cstheme="minorHAnsi"/>
                      <w:b/>
                      <w:bCs/>
                      <w:color w:val="FF0000"/>
                      <w:sz w:val="22"/>
                      <w:szCs w:val="22"/>
                    </w:rPr>
                  </w:pPr>
                </w:p>
                <w:p w14:paraId="3FD98B82" w14:textId="46CF01FE"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2020</w:t>
                  </w:r>
                </w:p>
              </w:tc>
              <w:tc>
                <w:tcPr>
                  <w:tcW w:w="2551" w:type="dxa"/>
                  <w:tcBorders>
                    <w:top w:val="nil"/>
                    <w:left w:val="nil"/>
                    <w:bottom w:val="nil"/>
                    <w:right w:val="nil"/>
                  </w:tcBorders>
                  <w:shd w:val="clear" w:color="auto" w:fill="auto"/>
                  <w:noWrap/>
                  <w:vAlign w:val="bottom"/>
                  <w:hideMark/>
                </w:tcPr>
                <w:p w14:paraId="17C9E24E" w14:textId="77777777" w:rsidR="001E2A6B" w:rsidRPr="00BF47C9" w:rsidRDefault="001E2A6B" w:rsidP="001E2A6B">
                  <w:pPr>
                    <w:rPr>
                      <w:rFonts w:asciiTheme="minorHAnsi" w:hAnsiTheme="minorHAnsi" w:cstheme="minorHAnsi"/>
                      <w:b/>
                      <w:bCs/>
                      <w:color w:val="FF0000"/>
                      <w:sz w:val="22"/>
                      <w:szCs w:val="22"/>
                    </w:rPr>
                  </w:pPr>
                </w:p>
              </w:tc>
              <w:tc>
                <w:tcPr>
                  <w:tcW w:w="1134" w:type="dxa"/>
                  <w:tcBorders>
                    <w:top w:val="nil"/>
                    <w:left w:val="nil"/>
                    <w:bottom w:val="nil"/>
                    <w:right w:val="nil"/>
                  </w:tcBorders>
                  <w:shd w:val="clear" w:color="auto" w:fill="auto"/>
                  <w:noWrap/>
                  <w:vAlign w:val="bottom"/>
                  <w:hideMark/>
                </w:tcPr>
                <w:p w14:paraId="36FB8947" w14:textId="77777777" w:rsidR="001E2A6B" w:rsidRPr="00BF47C9" w:rsidRDefault="001E2A6B" w:rsidP="001E2A6B">
                  <w:pPr>
                    <w:rPr>
                      <w:rFonts w:asciiTheme="minorHAnsi" w:hAnsiTheme="minorHAnsi" w:cstheme="minorHAnsi"/>
                      <w:color w:val="FF0000"/>
                      <w:sz w:val="22"/>
                      <w:szCs w:val="22"/>
                    </w:rPr>
                  </w:pPr>
                </w:p>
              </w:tc>
              <w:tc>
                <w:tcPr>
                  <w:tcW w:w="2693" w:type="dxa"/>
                  <w:tcBorders>
                    <w:top w:val="nil"/>
                    <w:left w:val="nil"/>
                    <w:bottom w:val="nil"/>
                    <w:right w:val="nil"/>
                  </w:tcBorders>
                  <w:shd w:val="clear" w:color="auto" w:fill="auto"/>
                  <w:noWrap/>
                  <w:vAlign w:val="bottom"/>
                  <w:hideMark/>
                </w:tcPr>
                <w:p w14:paraId="6ACE3272" w14:textId="77777777" w:rsidR="001E2A6B" w:rsidRPr="00BF47C9" w:rsidRDefault="001E2A6B" w:rsidP="001E2A6B">
                  <w:pPr>
                    <w:rPr>
                      <w:rFonts w:asciiTheme="minorHAnsi" w:hAnsiTheme="minorHAnsi" w:cstheme="minorHAnsi"/>
                      <w:color w:val="FF0000"/>
                      <w:sz w:val="22"/>
                      <w:szCs w:val="22"/>
                    </w:rPr>
                  </w:pPr>
                </w:p>
              </w:tc>
              <w:tc>
                <w:tcPr>
                  <w:tcW w:w="851" w:type="dxa"/>
                  <w:tcBorders>
                    <w:top w:val="nil"/>
                    <w:left w:val="nil"/>
                    <w:bottom w:val="nil"/>
                    <w:right w:val="nil"/>
                  </w:tcBorders>
                  <w:shd w:val="clear" w:color="auto" w:fill="auto"/>
                  <w:noWrap/>
                  <w:vAlign w:val="bottom"/>
                  <w:hideMark/>
                </w:tcPr>
                <w:p w14:paraId="03722E76" w14:textId="77777777" w:rsidR="001E2A6B" w:rsidRPr="00BF47C9" w:rsidRDefault="001E2A6B" w:rsidP="001E2A6B">
                  <w:pPr>
                    <w:rPr>
                      <w:rFonts w:asciiTheme="minorHAnsi" w:hAnsiTheme="minorHAnsi" w:cstheme="minorHAnsi"/>
                      <w:color w:val="FF0000"/>
                      <w:sz w:val="22"/>
                      <w:szCs w:val="22"/>
                    </w:rPr>
                  </w:pPr>
                </w:p>
              </w:tc>
            </w:tr>
            <w:tr w:rsidR="00BF47C9" w:rsidRPr="00BF47C9" w14:paraId="5214F849" w14:textId="77777777" w:rsidTr="001E2A6B">
              <w:trPr>
                <w:trHeight w:val="300"/>
              </w:trPr>
              <w:tc>
                <w:tcPr>
                  <w:tcW w:w="972" w:type="dxa"/>
                  <w:tcBorders>
                    <w:top w:val="nil"/>
                    <w:left w:val="nil"/>
                    <w:bottom w:val="nil"/>
                    <w:right w:val="nil"/>
                  </w:tcBorders>
                  <w:shd w:val="clear" w:color="auto" w:fill="auto"/>
                  <w:noWrap/>
                  <w:vAlign w:val="bottom"/>
                  <w:hideMark/>
                </w:tcPr>
                <w:p w14:paraId="4B6B2CB5" w14:textId="77777777" w:rsidR="001E2A6B" w:rsidRPr="00BF47C9" w:rsidRDefault="001E2A6B" w:rsidP="001E2A6B">
                  <w:pPr>
                    <w:rPr>
                      <w:rFonts w:asciiTheme="minorHAnsi" w:hAnsiTheme="minorHAnsi" w:cstheme="minorHAnsi"/>
                      <w:color w:val="FF0000"/>
                      <w:sz w:val="22"/>
                      <w:szCs w:val="22"/>
                    </w:rPr>
                  </w:pPr>
                </w:p>
              </w:tc>
              <w:tc>
                <w:tcPr>
                  <w:tcW w:w="2551" w:type="dxa"/>
                  <w:tcBorders>
                    <w:top w:val="nil"/>
                    <w:left w:val="nil"/>
                    <w:bottom w:val="nil"/>
                    <w:right w:val="nil"/>
                  </w:tcBorders>
                  <w:shd w:val="clear" w:color="auto" w:fill="auto"/>
                  <w:noWrap/>
                  <w:vAlign w:val="bottom"/>
                  <w:hideMark/>
                </w:tcPr>
                <w:p w14:paraId="699EFF08" w14:textId="77777777" w:rsidR="001E2A6B" w:rsidRPr="00BF47C9" w:rsidRDefault="001E2A6B" w:rsidP="001E2A6B">
                  <w:pPr>
                    <w:rPr>
                      <w:rFonts w:asciiTheme="minorHAnsi" w:hAnsiTheme="minorHAnsi" w:cstheme="minorHAnsi"/>
                      <w:color w:val="FF0000"/>
                      <w:sz w:val="22"/>
                      <w:szCs w:val="22"/>
                    </w:rPr>
                  </w:pPr>
                </w:p>
              </w:tc>
              <w:tc>
                <w:tcPr>
                  <w:tcW w:w="1134" w:type="dxa"/>
                  <w:tcBorders>
                    <w:top w:val="nil"/>
                    <w:left w:val="nil"/>
                    <w:bottom w:val="nil"/>
                    <w:right w:val="nil"/>
                  </w:tcBorders>
                  <w:shd w:val="clear" w:color="auto" w:fill="auto"/>
                  <w:noWrap/>
                  <w:vAlign w:val="bottom"/>
                  <w:hideMark/>
                </w:tcPr>
                <w:p w14:paraId="13AAC999" w14:textId="77777777" w:rsidR="001E2A6B" w:rsidRPr="00BF47C9" w:rsidRDefault="001E2A6B" w:rsidP="001E2A6B">
                  <w:pPr>
                    <w:rPr>
                      <w:rFonts w:asciiTheme="minorHAnsi" w:hAnsiTheme="minorHAnsi" w:cstheme="minorHAnsi"/>
                      <w:color w:val="FF0000"/>
                      <w:sz w:val="22"/>
                      <w:szCs w:val="22"/>
                    </w:rPr>
                  </w:pPr>
                </w:p>
              </w:tc>
              <w:tc>
                <w:tcPr>
                  <w:tcW w:w="2693" w:type="dxa"/>
                  <w:tcBorders>
                    <w:top w:val="nil"/>
                    <w:left w:val="nil"/>
                    <w:bottom w:val="nil"/>
                    <w:right w:val="nil"/>
                  </w:tcBorders>
                  <w:shd w:val="clear" w:color="auto" w:fill="auto"/>
                  <w:noWrap/>
                  <w:vAlign w:val="bottom"/>
                  <w:hideMark/>
                </w:tcPr>
                <w:p w14:paraId="1A04B772" w14:textId="77777777" w:rsidR="001E2A6B" w:rsidRPr="00BF47C9" w:rsidRDefault="001E2A6B" w:rsidP="001E2A6B">
                  <w:pPr>
                    <w:rPr>
                      <w:rFonts w:asciiTheme="minorHAnsi" w:hAnsiTheme="minorHAnsi" w:cstheme="minorHAnsi"/>
                      <w:color w:val="FF0000"/>
                      <w:sz w:val="22"/>
                      <w:szCs w:val="22"/>
                    </w:rPr>
                  </w:pPr>
                </w:p>
              </w:tc>
              <w:tc>
                <w:tcPr>
                  <w:tcW w:w="851" w:type="dxa"/>
                  <w:tcBorders>
                    <w:top w:val="nil"/>
                    <w:left w:val="nil"/>
                    <w:bottom w:val="nil"/>
                    <w:right w:val="nil"/>
                  </w:tcBorders>
                  <w:shd w:val="clear" w:color="auto" w:fill="auto"/>
                  <w:noWrap/>
                  <w:vAlign w:val="bottom"/>
                  <w:hideMark/>
                </w:tcPr>
                <w:p w14:paraId="41FE411E" w14:textId="77777777" w:rsidR="001E2A6B" w:rsidRPr="00BF47C9" w:rsidRDefault="001E2A6B" w:rsidP="001E2A6B">
                  <w:pPr>
                    <w:rPr>
                      <w:rFonts w:asciiTheme="minorHAnsi" w:hAnsiTheme="minorHAnsi" w:cstheme="minorHAnsi"/>
                      <w:color w:val="FF0000"/>
                      <w:sz w:val="22"/>
                      <w:szCs w:val="22"/>
                    </w:rPr>
                  </w:pPr>
                </w:p>
              </w:tc>
            </w:tr>
            <w:tr w:rsidR="00BF47C9" w:rsidRPr="00BF47C9" w14:paraId="3407F0BD" w14:textId="77777777" w:rsidTr="001E2A6B">
              <w:trPr>
                <w:trHeight w:val="300"/>
              </w:trPr>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5E0F0"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zap. št.</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7013178C"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predmet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77B5730"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št. naročil</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41CC93B2" w14:textId="61171120"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pogodbena vrednost v EUR</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04AE389" w14:textId="77777777" w:rsidR="001E2A6B" w:rsidRPr="00BF47C9" w:rsidRDefault="001E2A6B" w:rsidP="001E2A6B">
                  <w:pPr>
                    <w:jc w:val="center"/>
                    <w:rPr>
                      <w:rFonts w:asciiTheme="minorHAnsi" w:hAnsiTheme="minorHAnsi" w:cstheme="minorHAnsi"/>
                      <w:b/>
                      <w:bCs/>
                      <w:color w:val="FF0000"/>
                      <w:sz w:val="22"/>
                      <w:szCs w:val="22"/>
                    </w:rPr>
                  </w:pPr>
                  <w:r w:rsidRPr="00BF47C9">
                    <w:rPr>
                      <w:rFonts w:asciiTheme="minorHAnsi" w:hAnsiTheme="minorHAnsi" w:cstheme="minorHAnsi"/>
                      <w:b/>
                      <w:bCs/>
                      <w:strike/>
                      <w:color w:val="FF0000"/>
                      <w:sz w:val="22"/>
                      <w:szCs w:val="22"/>
                    </w:rPr>
                    <w:t>%</w:t>
                  </w:r>
                </w:p>
              </w:tc>
            </w:tr>
            <w:tr w:rsidR="00BF47C9" w:rsidRPr="00BF47C9" w14:paraId="49BE8116"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2FAB40B4"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w:t>
                  </w:r>
                </w:p>
              </w:tc>
              <w:tc>
                <w:tcPr>
                  <w:tcW w:w="2551" w:type="dxa"/>
                  <w:tcBorders>
                    <w:top w:val="nil"/>
                    <w:left w:val="nil"/>
                    <w:bottom w:val="single" w:sz="4" w:space="0" w:color="auto"/>
                    <w:right w:val="single" w:sz="4" w:space="0" w:color="auto"/>
                  </w:tcBorders>
                  <w:shd w:val="clear" w:color="auto" w:fill="auto"/>
                  <w:noWrap/>
                  <w:vAlign w:val="bottom"/>
                  <w:hideMark/>
                </w:tcPr>
                <w:p w14:paraId="57DDFC27"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Električna energija</w:t>
                  </w:r>
                </w:p>
              </w:tc>
              <w:tc>
                <w:tcPr>
                  <w:tcW w:w="1134" w:type="dxa"/>
                  <w:tcBorders>
                    <w:top w:val="nil"/>
                    <w:left w:val="nil"/>
                    <w:bottom w:val="single" w:sz="4" w:space="0" w:color="auto"/>
                    <w:right w:val="single" w:sz="4" w:space="0" w:color="auto"/>
                  </w:tcBorders>
                  <w:shd w:val="clear" w:color="auto" w:fill="auto"/>
                  <w:noWrap/>
                  <w:vAlign w:val="bottom"/>
                  <w:hideMark/>
                </w:tcPr>
                <w:p w14:paraId="7A1F37EF"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112</w:t>
                  </w:r>
                </w:p>
              </w:tc>
              <w:tc>
                <w:tcPr>
                  <w:tcW w:w="2693" w:type="dxa"/>
                  <w:tcBorders>
                    <w:top w:val="nil"/>
                    <w:left w:val="nil"/>
                    <w:bottom w:val="single" w:sz="4" w:space="0" w:color="auto"/>
                    <w:right w:val="single" w:sz="4" w:space="0" w:color="auto"/>
                  </w:tcBorders>
                  <w:shd w:val="clear" w:color="auto" w:fill="auto"/>
                  <w:noWrap/>
                  <w:vAlign w:val="bottom"/>
                  <w:hideMark/>
                </w:tcPr>
                <w:p w14:paraId="1AB1CEE0"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110.725.279</w:t>
                  </w:r>
                </w:p>
              </w:tc>
              <w:tc>
                <w:tcPr>
                  <w:tcW w:w="851" w:type="dxa"/>
                  <w:tcBorders>
                    <w:top w:val="nil"/>
                    <w:left w:val="nil"/>
                    <w:bottom w:val="single" w:sz="4" w:space="0" w:color="auto"/>
                    <w:right w:val="single" w:sz="4" w:space="0" w:color="auto"/>
                  </w:tcBorders>
                  <w:shd w:val="clear" w:color="auto" w:fill="auto"/>
                  <w:noWrap/>
                  <w:vAlign w:val="bottom"/>
                  <w:hideMark/>
                </w:tcPr>
                <w:p w14:paraId="325A3560"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0,69%</w:t>
                  </w:r>
                </w:p>
              </w:tc>
            </w:tr>
            <w:tr w:rsidR="00BF47C9" w:rsidRPr="00BF47C9" w14:paraId="6C4AC611"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2C6B015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w:t>
                  </w:r>
                </w:p>
              </w:tc>
              <w:tc>
                <w:tcPr>
                  <w:tcW w:w="2551" w:type="dxa"/>
                  <w:tcBorders>
                    <w:top w:val="nil"/>
                    <w:left w:val="nil"/>
                    <w:bottom w:val="single" w:sz="4" w:space="0" w:color="auto"/>
                    <w:right w:val="single" w:sz="4" w:space="0" w:color="auto"/>
                  </w:tcBorders>
                  <w:shd w:val="clear" w:color="auto" w:fill="auto"/>
                  <w:noWrap/>
                  <w:vAlign w:val="bottom"/>
                  <w:hideMark/>
                </w:tcPr>
                <w:p w14:paraId="201EF9A4"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5F5BC14C"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30</w:t>
                  </w:r>
                </w:p>
              </w:tc>
              <w:tc>
                <w:tcPr>
                  <w:tcW w:w="2693" w:type="dxa"/>
                  <w:tcBorders>
                    <w:top w:val="nil"/>
                    <w:left w:val="nil"/>
                    <w:bottom w:val="single" w:sz="4" w:space="0" w:color="auto"/>
                    <w:right w:val="single" w:sz="4" w:space="0" w:color="auto"/>
                  </w:tcBorders>
                  <w:shd w:val="clear" w:color="auto" w:fill="auto"/>
                  <w:noWrap/>
                  <w:vAlign w:val="bottom"/>
                  <w:hideMark/>
                </w:tcPr>
                <w:p w14:paraId="5E136DB4"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104.511.582</w:t>
                  </w:r>
                </w:p>
              </w:tc>
              <w:tc>
                <w:tcPr>
                  <w:tcW w:w="851" w:type="dxa"/>
                  <w:tcBorders>
                    <w:top w:val="nil"/>
                    <w:left w:val="nil"/>
                    <w:bottom w:val="single" w:sz="4" w:space="0" w:color="auto"/>
                    <w:right w:val="single" w:sz="4" w:space="0" w:color="auto"/>
                  </w:tcBorders>
                  <w:shd w:val="clear" w:color="auto" w:fill="auto"/>
                  <w:noWrap/>
                  <w:vAlign w:val="bottom"/>
                  <w:hideMark/>
                </w:tcPr>
                <w:p w14:paraId="2A647E37"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0,34%</w:t>
                  </w:r>
                </w:p>
              </w:tc>
            </w:tr>
            <w:tr w:rsidR="00BF47C9" w:rsidRPr="00BF47C9" w14:paraId="47663829"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0B9D5BF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w:t>
                  </w:r>
                </w:p>
              </w:tc>
              <w:tc>
                <w:tcPr>
                  <w:tcW w:w="2551" w:type="dxa"/>
                  <w:tcBorders>
                    <w:top w:val="nil"/>
                    <w:left w:val="nil"/>
                    <w:bottom w:val="single" w:sz="4" w:space="0" w:color="auto"/>
                    <w:right w:val="single" w:sz="4" w:space="0" w:color="auto"/>
                  </w:tcBorders>
                  <w:shd w:val="clear" w:color="auto" w:fill="auto"/>
                  <w:noWrap/>
                  <w:vAlign w:val="bottom"/>
                  <w:hideMark/>
                </w:tcPr>
                <w:p w14:paraId="2EDDA17E"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0789304D"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82</w:t>
                  </w:r>
                </w:p>
              </w:tc>
              <w:tc>
                <w:tcPr>
                  <w:tcW w:w="2693" w:type="dxa"/>
                  <w:tcBorders>
                    <w:top w:val="nil"/>
                    <w:left w:val="nil"/>
                    <w:bottom w:val="single" w:sz="4" w:space="0" w:color="auto"/>
                    <w:right w:val="single" w:sz="4" w:space="0" w:color="auto"/>
                  </w:tcBorders>
                  <w:shd w:val="clear" w:color="auto" w:fill="auto"/>
                  <w:noWrap/>
                  <w:vAlign w:val="bottom"/>
                  <w:hideMark/>
                </w:tcPr>
                <w:p w14:paraId="350E9F10"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6.213.697</w:t>
                  </w:r>
                </w:p>
              </w:tc>
              <w:tc>
                <w:tcPr>
                  <w:tcW w:w="851" w:type="dxa"/>
                  <w:tcBorders>
                    <w:top w:val="nil"/>
                    <w:left w:val="nil"/>
                    <w:bottom w:val="single" w:sz="4" w:space="0" w:color="auto"/>
                    <w:right w:val="single" w:sz="4" w:space="0" w:color="auto"/>
                  </w:tcBorders>
                  <w:shd w:val="clear" w:color="auto" w:fill="auto"/>
                  <w:noWrap/>
                  <w:vAlign w:val="bottom"/>
                  <w:hideMark/>
                </w:tcPr>
                <w:p w14:paraId="0CF8FF48"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1,12%</w:t>
                  </w:r>
                </w:p>
              </w:tc>
            </w:tr>
            <w:tr w:rsidR="00BF47C9" w:rsidRPr="00BF47C9" w14:paraId="22ED8891"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37854FEA"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2</w:t>
                  </w:r>
                </w:p>
              </w:tc>
              <w:tc>
                <w:tcPr>
                  <w:tcW w:w="2551" w:type="dxa"/>
                  <w:tcBorders>
                    <w:top w:val="nil"/>
                    <w:left w:val="nil"/>
                    <w:bottom w:val="single" w:sz="4" w:space="0" w:color="auto"/>
                    <w:right w:val="single" w:sz="4" w:space="0" w:color="auto"/>
                  </w:tcBorders>
                  <w:shd w:val="clear" w:color="auto" w:fill="auto"/>
                  <w:noWrap/>
                  <w:vAlign w:val="bottom"/>
                  <w:hideMark/>
                </w:tcPr>
                <w:p w14:paraId="1057A7BE"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Živila</w:t>
                  </w:r>
                </w:p>
              </w:tc>
              <w:tc>
                <w:tcPr>
                  <w:tcW w:w="1134" w:type="dxa"/>
                  <w:tcBorders>
                    <w:top w:val="nil"/>
                    <w:left w:val="nil"/>
                    <w:bottom w:val="single" w:sz="4" w:space="0" w:color="auto"/>
                    <w:right w:val="single" w:sz="4" w:space="0" w:color="auto"/>
                  </w:tcBorders>
                  <w:shd w:val="clear" w:color="auto" w:fill="auto"/>
                  <w:noWrap/>
                  <w:vAlign w:val="bottom"/>
                  <w:hideMark/>
                </w:tcPr>
                <w:p w14:paraId="0DCACE70"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2.549</w:t>
                  </w:r>
                </w:p>
              </w:tc>
              <w:tc>
                <w:tcPr>
                  <w:tcW w:w="2693" w:type="dxa"/>
                  <w:tcBorders>
                    <w:top w:val="nil"/>
                    <w:left w:val="nil"/>
                    <w:bottom w:val="single" w:sz="4" w:space="0" w:color="auto"/>
                    <w:right w:val="single" w:sz="4" w:space="0" w:color="auto"/>
                  </w:tcBorders>
                  <w:shd w:val="clear" w:color="auto" w:fill="auto"/>
                  <w:noWrap/>
                  <w:vAlign w:val="bottom"/>
                  <w:hideMark/>
                </w:tcPr>
                <w:p w14:paraId="385E4AD2"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84.767.766</w:t>
                  </w:r>
                </w:p>
              </w:tc>
              <w:tc>
                <w:tcPr>
                  <w:tcW w:w="851" w:type="dxa"/>
                  <w:tcBorders>
                    <w:top w:val="nil"/>
                    <w:left w:val="nil"/>
                    <w:bottom w:val="single" w:sz="4" w:space="0" w:color="auto"/>
                    <w:right w:val="single" w:sz="4" w:space="0" w:color="auto"/>
                  </w:tcBorders>
                  <w:shd w:val="clear" w:color="auto" w:fill="auto"/>
                  <w:noWrap/>
                  <w:vAlign w:val="bottom"/>
                  <w:hideMark/>
                </w:tcPr>
                <w:p w14:paraId="1469339B"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15,70%</w:t>
                  </w:r>
                </w:p>
              </w:tc>
            </w:tr>
            <w:tr w:rsidR="00BF47C9" w:rsidRPr="00BF47C9" w14:paraId="49B9E8A7"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0D9CF28E"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w:t>
                  </w:r>
                </w:p>
              </w:tc>
              <w:tc>
                <w:tcPr>
                  <w:tcW w:w="2551" w:type="dxa"/>
                  <w:tcBorders>
                    <w:top w:val="nil"/>
                    <w:left w:val="nil"/>
                    <w:bottom w:val="single" w:sz="4" w:space="0" w:color="auto"/>
                    <w:right w:val="single" w:sz="4" w:space="0" w:color="auto"/>
                  </w:tcBorders>
                  <w:shd w:val="clear" w:color="auto" w:fill="auto"/>
                  <w:noWrap/>
                  <w:vAlign w:val="bottom"/>
                  <w:hideMark/>
                </w:tcPr>
                <w:p w14:paraId="5911D6D3"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1C6B410F"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1.976</w:t>
                  </w:r>
                </w:p>
              </w:tc>
              <w:tc>
                <w:tcPr>
                  <w:tcW w:w="2693" w:type="dxa"/>
                  <w:tcBorders>
                    <w:top w:val="nil"/>
                    <w:left w:val="nil"/>
                    <w:bottom w:val="single" w:sz="4" w:space="0" w:color="auto"/>
                    <w:right w:val="single" w:sz="4" w:space="0" w:color="auto"/>
                  </w:tcBorders>
                  <w:shd w:val="clear" w:color="auto" w:fill="auto"/>
                  <w:noWrap/>
                  <w:vAlign w:val="bottom"/>
                  <w:hideMark/>
                </w:tcPr>
                <w:p w14:paraId="59AB9F3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78.233.751</w:t>
                  </w:r>
                </w:p>
              </w:tc>
              <w:tc>
                <w:tcPr>
                  <w:tcW w:w="851" w:type="dxa"/>
                  <w:tcBorders>
                    <w:top w:val="nil"/>
                    <w:left w:val="nil"/>
                    <w:bottom w:val="single" w:sz="4" w:space="0" w:color="auto"/>
                    <w:right w:val="single" w:sz="4" w:space="0" w:color="auto"/>
                  </w:tcBorders>
                  <w:shd w:val="clear" w:color="auto" w:fill="auto"/>
                  <w:noWrap/>
                  <w:vAlign w:val="bottom"/>
                  <w:hideMark/>
                </w:tcPr>
                <w:p w14:paraId="2807AE64"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6,44%</w:t>
                  </w:r>
                </w:p>
              </w:tc>
            </w:tr>
            <w:tr w:rsidR="00BF47C9" w:rsidRPr="00BF47C9" w14:paraId="3E18AF6F"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7C1F1C97"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lastRenderedPageBreak/>
                    <w:t>2</w:t>
                  </w:r>
                </w:p>
              </w:tc>
              <w:tc>
                <w:tcPr>
                  <w:tcW w:w="2551" w:type="dxa"/>
                  <w:tcBorders>
                    <w:top w:val="nil"/>
                    <w:left w:val="nil"/>
                    <w:bottom w:val="single" w:sz="4" w:space="0" w:color="auto"/>
                    <w:right w:val="single" w:sz="4" w:space="0" w:color="auto"/>
                  </w:tcBorders>
                  <w:shd w:val="clear" w:color="auto" w:fill="auto"/>
                  <w:noWrap/>
                  <w:vAlign w:val="bottom"/>
                  <w:hideMark/>
                </w:tcPr>
                <w:p w14:paraId="5098C976"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10759068"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573</w:t>
                  </w:r>
                </w:p>
              </w:tc>
              <w:tc>
                <w:tcPr>
                  <w:tcW w:w="2693" w:type="dxa"/>
                  <w:tcBorders>
                    <w:top w:val="nil"/>
                    <w:left w:val="nil"/>
                    <w:bottom w:val="single" w:sz="4" w:space="0" w:color="auto"/>
                    <w:right w:val="single" w:sz="4" w:space="0" w:color="auto"/>
                  </w:tcBorders>
                  <w:shd w:val="clear" w:color="auto" w:fill="auto"/>
                  <w:noWrap/>
                  <w:vAlign w:val="bottom"/>
                  <w:hideMark/>
                </w:tcPr>
                <w:p w14:paraId="0931A5C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6.534.015</w:t>
                  </w:r>
                </w:p>
              </w:tc>
              <w:tc>
                <w:tcPr>
                  <w:tcW w:w="851" w:type="dxa"/>
                  <w:tcBorders>
                    <w:top w:val="nil"/>
                    <w:left w:val="nil"/>
                    <w:bottom w:val="single" w:sz="4" w:space="0" w:color="auto"/>
                    <w:right w:val="single" w:sz="4" w:space="0" w:color="auto"/>
                  </w:tcBorders>
                  <w:shd w:val="clear" w:color="auto" w:fill="auto"/>
                  <w:noWrap/>
                  <w:vAlign w:val="bottom"/>
                  <w:hideMark/>
                </w:tcPr>
                <w:p w14:paraId="50B1550D"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7,81%</w:t>
                  </w:r>
                </w:p>
              </w:tc>
            </w:tr>
            <w:tr w:rsidR="00BF47C9" w:rsidRPr="00BF47C9" w14:paraId="3A17BF2C"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540F1BC0"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3</w:t>
                  </w:r>
                </w:p>
              </w:tc>
              <w:tc>
                <w:tcPr>
                  <w:tcW w:w="2551" w:type="dxa"/>
                  <w:tcBorders>
                    <w:top w:val="nil"/>
                    <w:left w:val="nil"/>
                    <w:bottom w:val="single" w:sz="4" w:space="0" w:color="auto"/>
                    <w:right w:val="single" w:sz="4" w:space="0" w:color="auto"/>
                  </w:tcBorders>
                  <w:shd w:val="clear" w:color="auto" w:fill="auto"/>
                  <w:noWrap/>
                  <w:vAlign w:val="bottom"/>
                  <w:hideMark/>
                </w:tcPr>
                <w:p w14:paraId="62A87A33"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Pisarniški material</w:t>
                  </w:r>
                </w:p>
              </w:tc>
              <w:tc>
                <w:tcPr>
                  <w:tcW w:w="1134" w:type="dxa"/>
                  <w:tcBorders>
                    <w:top w:val="nil"/>
                    <w:left w:val="nil"/>
                    <w:bottom w:val="single" w:sz="4" w:space="0" w:color="auto"/>
                    <w:right w:val="single" w:sz="4" w:space="0" w:color="auto"/>
                  </w:tcBorders>
                  <w:shd w:val="clear" w:color="auto" w:fill="auto"/>
                  <w:noWrap/>
                  <w:vAlign w:val="bottom"/>
                  <w:hideMark/>
                </w:tcPr>
                <w:p w14:paraId="7464F47B"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142</w:t>
                  </w:r>
                </w:p>
              </w:tc>
              <w:tc>
                <w:tcPr>
                  <w:tcW w:w="2693" w:type="dxa"/>
                  <w:tcBorders>
                    <w:top w:val="nil"/>
                    <w:left w:val="nil"/>
                    <w:bottom w:val="single" w:sz="4" w:space="0" w:color="auto"/>
                    <w:right w:val="single" w:sz="4" w:space="0" w:color="auto"/>
                  </w:tcBorders>
                  <w:shd w:val="clear" w:color="auto" w:fill="auto"/>
                  <w:noWrap/>
                  <w:vAlign w:val="bottom"/>
                  <w:hideMark/>
                </w:tcPr>
                <w:p w14:paraId="6003F97C"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15.391.418</w:t>
                  </w:r>
                </w:p>
              </w:tc>
              <w:tc>
                <w:tcPr>
                  <w:tcW w:w="851" w:type="dxa"/>
                  <w:tcBorders>
                    <w:top w:val="nil"/>
                    <w:left w:val="nil"/>
                    <w:bottom w:val="single" w:sz="4" w:space="0" w:color="auto"/>
                    <w:right w:val="single" w:sz="4" w:space="0" w:color="auto"/>
                  </w:tcBorders>
                  <w:shd w:val="clear" w:color="auto" w:fill="auto"/>
                  <w:noWrap/>
                  <w:vAlign w:val="bottom"/>
                  <w:hideMark/>
                </w:tcPr>
                <w:p w14:paraId="1386EBFB"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0,87%</w:t>
                  </w:r>
                </w:p>
              </w:tc>
            </w:tr>
            <w:tr w:rsidR="00BF47C9" w:rsidRPr="00BF47C9" w14:paraId="79B7499C"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3C0DBD4C"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3</w:t>
                  </w:r>
                </w:p>
              </w:tc>
              <w:tc>
                <w:tcPr>
                  <w:tcW w:w="2551" w:type="dxa"/>
                  <w:tcBorders>
                    <w:top w:val="nil"/>
                    <w:left w:val="nil"/>
                    <w:bottom w:val="single" w:sz="4" w:space="0" w:color="auto"/>
                    <w:right w:val="single" w:sz="4" w:space="0" w:color="auto"/>
                  </w:tcBorders>
                  <w:shd w:val="clear" w:color="auto" w:fill="auto"/>
                  <w:noWrap/>
                  <w:vAlign w:val="bottom"/>
                  <w:hideMark/>
                </w:tcPr>
                <w:p w14:paraId="7623DCEE"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58DF8BDF"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88</w:t>
                  </w:r>
                </w:p>
              </w:tc>
              <w:tc>
                <w:tcPr>
                  <w:tcW w:w="2693" w:type="dxa"/>
                  <w:tcBorders>
                    <w:top w:val="nil"/>
                    <w:left w:val="nil"/>
                    <w:bottom w:val="single" w:sz="4" w:space="0" w:color="auto"/>
                    <w:right w:val="single" w:sz="4" w:space="0" w:color="auto"/>
                  </w:tcBorders>
                  <w:shd w:val="clear" w:color="auto" w:fill="auto"/>
                  <w:noWrap/>
                  <w:vAlign w:val="bottom"/>
                  <w:hideMark/>
                </w:tcPr>
                <w:p w14:paraId="1305DC21"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12.927.763</w:t>
                  </w:r>
                </w:p>
              </w:tc>
              <w:tc>
                <w:tcPr>
                  <w:tcW w:w="851" w:type="dxa"/>
                  <w:tcBorders>
                    <w:top w:val="nil"/>
                    <w:left w:val="nil"/>
                    <w:bottom w:val="single" w:sz="4" w:space="0" w:color="auto"/>
                    <w:right w:val="single" w:sz="4" w:space="0" w:color="auto"/>
                  </w:tcBorders>
                  <w:shd w:val="clear" w:color="auto" w:fill="auto"/>
                  <w:noWrap/>
                  <w:vAlign w:val="bottom"/>
                  <w:hideMark/>
                </w:tcPr>
                <w:p w14:paraId="62DAA9F7"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0,99%</w:t>
                  </w:r>
                </w:p>
              </w:tc>
            </w:tr>
            <w:tr w:rsidR="00BF47C9" w:rsidRPr="00BF47C9" w14:paraId="1447B706"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078FE08F"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3</w:t>
                  </w:r>
                </w:p>
              </w:tc>
              <w:tc>
                <w:tcPr>
                  <w:tcW w:w="2551" w:type="dxa"/>
                  <w:tcBorders>
                    <w:top w:val="nil"/>
                    <w:left w:val="nil"/>
                    <w:bottom w:val="single" w:sz="4" w:space="0" w:color="auto"/>
                    <w:right w:val="single" w:sz="4" w:space="0" w:color="auto"/>
                  </w:tcBorders>
                  <w:shd w:val="clear" w:color="auto" w:fill="auto"/>
                  <w:noWrap/>
                  <w:vAlign w:val="bottom"/>
                  <w:hideMark/>
                </w:tcPr>
                <w:p w14:paraId="35A67D3B"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4F1F0B83"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54</w:t>
                  </w:r>
                </w:p>
              </w:tc>
              <w:tc>
                <w:tcPr>
                  <w:tcW w:w="2693" w:type="dxa"/>
                  <w:tcBorders>
                    <w:top w:val="nil"/>
                    <w:left w:val="nil"/>
                    <w:bottom w:val="single" w:sz="4" w:space="0" w:color="auto"/>
                    <w:right w:val="single" w:sz="4" w:space="0" w:color="auto"/>
                  </w:tcBorders>
                  <w:shd w:val="clear" w:color="auto" w:fill="auto"/>
                  <w:noWrap/>
                  <w:vAlign w:val="bottom"/>
                  <w:hideMark/>
                </w:tcPr>
                <w:p w14:paraId="75097A93"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2.463.655</w:t>
                  </w:r>
                </w:p>
              </w:tc>
              <w:tc>
                <w:tcPr>
                  <w:tcW w:w="851" w:type="dxa"/>
                  <w:tcBorders>
                    <w:top w:val="nil"/>
                    <w:left w:val="nil"/>
                    <w:bottom w:val="single" w:sz="4" w:space="0" w:color="auto"/>
                    <w:right w:val="single" w:sz="4" w:space="0" w:color="auto"/>
                  </w:tcBorders>
                  <w:shd w:val="clear" w:color="auto" w:fill="auto"/>
                  <w:noWrap/>
                  <w:vAlign w:val="bottom"/>
                  <w:hideMark/>
                </w:tcPr>
                <w:p w14:paraId="07B05F61"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0,74%</w:t>
                  </w:r>
                </w:p>
              </w:tc>
            </w:tr>
            <w:tr w:rsidR="00BF47C9" w:rsidRPr="00BF47C9" w14:paraId="1B455F34"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1E453028"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4</w:t>
                  </w:r>
                </w:p>
              </w:tc>
              <w:tc>
                <w:tcPr>
                  <w:tcW w:w="2551" w:type="dxa"/>
                  <w:tcBorders>
                    <w:top w:val="nil"/>
                    <w:left w:val="nil"/>
                    <w:bottom w:val="single" w:sz="4" w:space="0" w:color="auto"/>
                    <w:right w:val="single" w:sz="4" w:space="0" w:color="auto"/>
                  </w:tcBorders>
                  <w:shd w:val="clear" w:color="auto" w:fill="auto"/>
                  <w:noWrap/>
                  <w:vAlign w:val="bottom"/>
                  <w:hideMark/>
                </w:tcPr>
                <w:p w14:paraId="5F55333D"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Elek. pisarniška oprema</w:t>
                  </w:r>
                </w:p>
              </w:tc>
              <w:tc>
                <w:tcPr>
                  <w:tcW w:w="1134" w:type="dxa"/>
                  <w:tcBorders>
                    <w:top w:val="nil"/>
                    <w:left w:val="nil"/>
                    <w:bottom w:val="single" w:sz="4" w:space="0" w:color="auto"/>
                    <w:right w:val="single" w:sz="4" w:space="0" w:color="auto"/>
                  </w:tcBorders>
                  <w:shd w:val="clear" w:color="auto" w:fill="auto"/>
                  <w:noWrap/>
                  <w:vAlign w:val="bottom"/>
                  <w:hideMark/>
                </w:tcPr>
                <w:p w14:paraId="629B9AA7"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183</w:t>
                  </w:r>
                </w:p>
              </w:tc>
              <w:tc>
                <w:tcPr>
                  <w:tcW w:w="2693" w:type="dxa"/>
                  <w:tcBorders>
                    <w:top w:val="nil"/>
                    <w:left w:val="nil"/>
                    <w:bottom w:val="single" w:sz="4" w:space="0" w:color="auto"/>
                    <w:right w:val="single" w:sz="4" w:space="0" w:color="auto"/>
                  </w:tcBorders>
                  <w:shd w:val="clear" w:color="auto" w:fill="auto"/>
                  <w:noWrap/>
                  <w:vAlign w:val="bottom"/>
                  <w:hideMark/>
                </w:tcPr>
                <w:p w14:paraId="0688DD4D"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63.433.047</w:t>
                  </w:r>
                </w:p>
              </w:tc>
              <w:tc>
                <w:tcPr>
                  <w:tcW w:w="851" w:type="dxa"/>
                  <w:tcBorders>
                    <w:top w:val="nil"/>
                    <w:left w:val="nil"/>
                    <w:bottom w:val="single" w:sz="4" w:space="0" w:color="auto"/>
                    <w:right w:val="single" w:sz="4" w:space="0" w:color="auto"/>
                  </w:tcBorders>
                  <w:shd w:val="clear" w:color="auto" w:fill="auto"/>
                  <w:noWrap/>
                  <w:vAlign w:val="bottom"/>
                  <w:hideMark/>
                </w:tcPr>
                <w:p w14:paraId="4B9E8446"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1,13%</w:t>
                  </w:r>
                </w:p>
              </w:tc>
            </w:tr>
            <w:tr w:rsidR="00BF47C9" w:rsidRPr="00BF47C9" w14:paraId="79B4EED9"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4F62055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4</w:t>
                  </w:r>
                </w:p>
              </w:tc>
              <w:tc>
                <w:tcPr>
                  <w:tcW w:w="2551" w:type="dxa"/>
                  <w:tcBorders>
                    <w:top w:val="nil"/>
                    <w:left w:val="nil"/>
                    <w:bottom w:val="single" w:sz="4" w:space="0" w:color="auto"/>
                    <w:right w:val="single" w:sz="4" w:space="0" w:color="auto"/>
                  </w:tcBorders>
                  <w:shd w:val="clear" w:color="auto" w:fill="auto"/>
                  <w:noWrap/>
                  <w:vAlign w:val="bottom"/>
                  <w:hideMark/>
                </w:tcPr>
                <w:p w14:paraId="7E739DF6"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347FF1E2"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93</w:t>
                  </w:r>
                </w:p>
              </w:tc>
              <w:tc>
                <w:tcPr>
                  <w:tcW w:w="2693" w:type="dxa"/>
                  <w:tcBorders>
                    <w:top w:val="nil"/>
                    <w:left w:val="nil"/>
                    <w:bottom w:val="single" w:sz="4" w:space="0" w:color="auto"/>
                    <w:right w:val="single" w:sz="4" w:space="0" w:color="auto"/>
                  </w:tcBorders>
                  <w:shd w:val="clear" w:color="auto" w:fill="auto"/>
                  <w:noWrap/>
                  <w:vAlign w:val="bottom"/>
                  <w:hideMark/>
                </w:tcPr>
                <w:p w14:paraId="2B6F4D5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59.665.761</w:t>
                  </w:r>
                </w:p>
              </w:tc>
              <w:tc>
                <w:tcPr>
                  <w:tcW w:w="851" w:type="dxa"/>
                  <w:tcBorders>
                    <w:top w:val="nil"/>
                    <w:left w:val="nil"/>
                    <w:bottom w:val="single" w:sz="4" w:space="0" w:color="auto"/>
                    <w:right w:val="single" w:sz="4" w:space="0" w:color="auto"/>
                  </w:tcBorders>
                  <w:shd w:val="clear" w:color="auto" w:fill="auto"/>
                  <w:noWrap/>
                  <w:vAlign w:val="bottom"/>
                  <w:hideMark/>
                </w:tcPr>
                <w:p w14:paraId="67F694BC"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1,05%</w:t>
                  </w:r>
                </w:p>
              </w:tc>
            </w:tr>
            <w:tr w:rsidR="00BF47C9" w:rsidRPr="00BF47C9" w14:paraId="4D2AD521"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2D3BF305"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4</w:t>
                  </w:r>
                </w:p>
              </w:tc>
              <w:tc>
                <w:tcPr>
                  <w:tcW w:w="2551" w:type="dxa"/>
                  <w:tcBorders>
                    <w:top w:val="nil"/>
                    <w:left w:val="nil"/>
                    <w:bottom w:val="single" w:sz="4" w:space="0" w:color="auto"/>
                    <w:right w:val="single" w:sz="4" w:space="0" w:color="auto"/>
                  </w:tcBorders>
                  <w:shd w:val="clear" w:color="auto" w:fill="auto"/>
                  <w:noWrap/>
                  <w:vAlign w:val="bottom"/>
                  <w:hideMark/>
                </w:tcPr>
                <w:p w14:paraId="6FE6C7C7"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038B09A5"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90</w:t>
                  </w:r>
                </w:p>
              </w:tc>
              <w:tc>
                <w:tcPr>
                  <w:tcW w:w="2693" w:type="dxa"/>
                  <w:tcBorders>
                    <w:top w:val="nil"/>
                    <w:left w:val="nil"/>
                    <w:bottom w:val="single" w:sz="4" w:space="0" w:color="auto"/>
                    <w:right w:val="single" w:sz="4" w:space="0" w:color="auto"/>
                  </w:tcBorders>
                  <w:shd w:val="clear" w:color="auto" w:fill="auto"/>
                  <w:noWrap/>
                  <w:vAlign w:val="bottom"/>
                  <w:hideMark/>
                </w:tcPr>
                <w:p w14:paraId="07FDA53C"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3.767.286</w:t>
                  </w:r>
                </w:p>
              </w:tc>
              <w:tc>
                <w:tcPr>
                  <w:tcW w:w="851" w:type="dxa"/>
                  <w:tcBorders>
                    <w:top w:val="nil"/>
                    <w:left w:val="nil"/>
                    <w:bottom w:val="single" w:sz="4" w:space="0" w:color="auto"/>
                    <w:right w:val="single" w:sz="4" w:space="0" w:color="auto"/>
                  </w:tcBorders>
                  <w:shd w:val="clear" w:color="auto" w:fill="auto"/>
                  <w:noWrap/>
                  <w:vAlign w:val="bottom"/>
                  <w:hideMark/>
                </w:tcPr>
                <w:p w14:paraId="28B89B4E"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1,23%</w:t>
                  </w:r>
                </w:p>
              </w:tc>
            </w:tr>
            <w:tr w:rsidR="00BF47C9" w:rsidRPr="00BF47C9" w14:paraId="42C39594"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7F3F2C00"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5</w:t>
                  </w:r>
                </w:p>
              </w:tc>
              <w:tc>
                <w:tcPr>
                  <w:tcW w:w="2551" w:type="dxa"/>
                  <w:tcBorders>
                    <w:top w:val="nil"/>
                    <w:left w:val="nil"/>
                    <w:bottom w:val="single" w:sz="4" w:space="0" w:color="auto"/>
                    <w:right w:val="single" w:sz="4" w:space="0" w:color="auto"/>
                  </w:tcBorders>
                  <w:shd w:val="clear" w:color="auto" w:fill="auto"/>
                  <w:noWrap/>
                  <w:vAlign w:val="bottom"/>
                  <w:hideMark/>
                </w:tcPr>
                <w:p w14:paraId="3587F41C"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Televizorji</w:t>
                  </w:r>
                </w:p>
              </w:tc>
              <w:tc>
                <w:tcPr>
                  <w:tcW w:w="1134" w:type="dxa"/>
                  <w:tcBorders>
                    <w:top w:val="nil"/>
                    <w:left w:val="nil"/>
                    <w:bottom w:val="single" w:sz="4" w:space="0" w:color="auto"/>
                    <w:right w:val="single" w:sz="4" w:space="0" w:color="auto"/>
                  </w:tcBorders>
                  <w:shd w:val="clear" w:color="auto" w:fill="auto"/>
                  <w:noWrap/>
                  <w:vAlign w:val="bottom"/>
                  <w:hideMark/>
                </w:tcPr>
                <w:p w14:paraId="3BACB69B"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9</w:t>
                  </w:r>
                </w:p>
              </w:tc>
              <w:tc>
                <w:tcPr>
                  <w:tcW w:w="2693" w:type="dxa"/>
                  <w:tcBorders>
                    <w:top w:val="nil"/>
                    <w:left w:val="nil"/>
                    <w:bottom w:val="single" w:sz="4" w:space="0" w:color="auto"/>
                    <w:right w:val="single" w:sz="4" w:space="0" w:color="auto"/>
                  </w:tcBorders>
                  <w:shd w:val="clear" w:color="auto" w:fill="auto"/>
                  <w:noWrap/>
                  <w:vAlign w:val="bottom"/>
                  <w:hideMark/>
                </w:tcPr>
                <w:p w14:paraId="6BE62961"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1.220.367</w:t>
                  </w:r>
                </w:p>
              </w:tc>
              <w:tc>
                <w:tcPr>
                  <w:tcW w:w="851" w:type="dxa"/>
                  <w:tcBorders>
                    <w:top w:val="nil"/>
                    <w:left w:val="nil"/>
                    <w:bottom w:val="single" w:sz="4" w:space="0" w:color="auto"/>
                    <w:right w:val="single" w:sz="4" w:space="0" w:color="auto"/>
                  </w:tcBorders>
                  <w:shd w:val="clear" w:color="auto" w:fill="auto"/>
                  <w:noWrap/>
                  <w:vAlign w:val="bottom"/>
                  <w:hideMark/>
                </w:tcPr>
                <w:p w14:paraId="77CE5C9B"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0,06%</w:t>
                  </w:r>
                </w:p>
              </w:tc>
            </w:tr>
            <w:tr w:rsidR="00BF47C9" w:rsidRPr="00BF47C9" w14:paraId="2E5C5B0A"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644E1E90"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5</w:t>
                  </w:r>
                </w:p>
              </w:tc>
              <w:tc>
                <w:tcPr>
                  <w:tcW w:w="2551" w:type="dxa"/>
                  <w:tcBorders>
                    <w:top w:val="nil"/>
                    <w:left w:val="nil"/>
                    <w:bottom w:val="single" w:sz="4" w:space="0" w:color="auto"/>
                    <w:right w:val="single" w:sz="4" w:space="0" w:color="auto"/>
                  </w:tcBorders>
                  <w:shd w:val="clear" w:color="auto" w:fill="auto"/>
                  <w:noWrap/>
                  <w:vAlign w:val="bottom"/>
                  <w:hideMark/>
                </w:tcPr>
                <w:p w14:paraId="23F76550"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64F67039"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w:t>
                  </w:r>
                </w:p>
              </w:tc>
              <w:tc>
                <w:tcPr>
                  <w:tcW w:w="2693" w:type="dxa"/>
                  <w:tcBorders>
                    <w:top w:val="nil"/>
                    <w:left w:val="nil"/>
                    <w:bottom w:val="single" w:sz="4" w:space="0" w:color="auto"/>
                    <w:right w:val="single" w:sz="4" w:space="0" w:color="auto"/>
                  </w:tcBorders>
                  <w:shd w:val="clear" w:color="auto" w:fill="auto"/>
                  <w:noWrap/>
                  <w:vAlign w:val="bottom"/>
                  <w:hideMark/>
                </w:tcPr>
                <w:p w14:paraId="5D3C2375"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84.594</w:t>
                  </w:r>
                </w:p>
              </w:tc>
              <w:tc>
                <w:tcPr>
                  <w:tcW w:w="851" w:type="dxa"/>
                  <w:tcBorders>
                    <w:top w:val="nil"/>
                    <w:left w:val="nil"/>
                    <w:bottom w:val="single" w:sz="4" w:space="0" w:color="auto"/>
                    <w:right w:val="single" w:sz="4" w:space="0" w:color="auto"/>
                  </w:tcBorders>
                  <w:shd w:val="clear" w:color="auto" w:fill="auto"/>
                  <w:noWrap/>
                  <w:vAlign w:val="bottom"/>
                  <w:hideMark/>
                </w:tcPr>
                <w:p w14:paraId="672916CB"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0,02%</w:t>
                  </w:r>
                </w:p>
              </w:tc>
            </w:tr>
            <w:tr w:rsidR="00BF47C9" w:rsidRPr="00BF47C9" w14:paraId="4B0C723D"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281D5AB0"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5</w:t>
                  </w:r>
                </w:p>
              </w:tc>
              <w:tc>
                <w:tcPr>
                  <w:tcW w:w="2551" w:type="dxa"/>
                  <w:tcBorders>
                    <w:top w:val="nil"/>
                    <w:left w:val="nil"/>
                    <w:bottom w:val="single" w:sz="4" w:space="0" w:color="auto"/>
                    <w:right w:val="single" w:sz="4" w:space="0" w:color="auto"/>
                  </w:tcBorders>
                  <w:shd w:val="clear" w:color="auto" w:fill="auto"/>
                  <w:noWrap/>
                  <w:vAlign w:val="bottom"/>
                  <w:hideMark/>
                </w:tcPr>
                <w:p w14:paraId="092CD36E"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17B7CD00"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7</w:t>
                  </w:r>
                </w:p>
              </w:tc>
              <w:tc>
                <w:tcPr>
                  <w:tcW w:w="2693" w:type="dxa"/>
                  <w:tcBorders>
                    <w:top w:val="nil"/>
                    <w:left w:val="nil"/>
                    <w:bottom w:val="single" w:sz="4" w:space="0" w:color="auto"/>
                    <w:right w:val="single" w:sz="4" w:space="0" w:color="auto"/>
                  </w:tcBorders>
                  <w:shd w:val="clear" w:color="auto" w:fill="auto"/>
                  <w:noWrap/>
                  <w:vAlign w:val="bottom"/>
                  <w:hideMark/>
                </w:tcPr>
                <w:p w14:paraId="014028A9"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1.135.773</w:t>
                  </w:r>
                </w:p>
              </w:tc>
              <w:tc>
                <w:tcPr>
                  <w:tcW w:w="851" w:type="dxa"/>
                  <w:tcBorders>
                    <w:top w:val="nil"/>
                    <w:left w:val="nil"/>
                    <w:bottom w:val="single" w:sz="4" w:space="0" w:color="auto"/>
                    <w:right w:val="single" w:sz="4" w:space="0" w:color="auto"/>
                  </w:tcBorders>
                  <w:shd w:val="clear" w:color="auto" w:fill="auto"/>
                  <w:noWrap/>
                  <w:vAlign w:val="bottom"/>
                  <w:hideMark/>
                </w:tcPr>
                <w:p w14:paraId="15647C97"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0,10%</w:t>
                  </w:r>
                </w:p>
              </w:tc>
            </w:tr>
            <w:tr w:rsidR="00BF47C9" w:rsidRPr="00BF47C9" w14:paraId="2B776F49"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37877B25"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6</w:t>
                  </w:r>
                </w:p>
              </w:tc>
              <w:tc>
                <w:tcPr>
                  <w:tcW w:w="2551" w:type="dxa"/>
                  <w:tcBorders>
                    <w:top w:val="nil"/>
                    <w:left w:val="nil"/>
                    <w:bottom w:val="single" w:sz="4" w:space="0" w:color="auto"/>
                    <w:right w:val="single" w:sz="4" w:space="0" w:color="auto"/>
                  </w:tcBorders>
                  <w:shd w:val="clear" w:color="auto" w:fill="auto"/>
                  <w:noWrap/>
                  <w:vAlign w:val="bottom"/>
                  <w:hideMark/>
                </w:tcPr>
                <w:p w14:paraId="638C08AA"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Hladilniki</w:t>
                  </w:r>
                </w:p>
              </w:tc>
              <w:tc>
                <w:tcPr>
                  <w:tcW w:w="1134" w:type="dxa"/>
                  <w:tcBorders>
                    <w:top w:val="nil"/>
                    <w:left w:val="nil"/>
                    <w:bottom w:val="single" w:sz="4" w:space="0" w:color="auto"/>
                    <w:right w:val="single" w:sz="4" w:space="0" w:color="auto"/>
                  </w:tcBorders>
                  <w:shd w:val="clear" w:color="auto" w:fill="auto"/>
                  <w:noWrap/>
                  <w:vAlign w:val="bottom"/>
                  <w:hideMark/>
                </w:tcPr>
                <w:p w14:paraId="0E3553E1"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63</w:t>
                  </w:r>
                </w:p>
              </w:tc>
              <w:tc>
                <w:tcPr>
                  <w:tcW w:w="2693" w:type="dxa"/>
                  <w:tcBorders>
                    <w:top w:val="nil"/>
                    <w:left w:val="nil"/>
                    <w:bottom w:val="single" w:sz="4" w:space="0" w:color="auto"/>
                    <w:right w:val="single" w:sz="4" w:space="0" w:color="auto"/>
                  </w:tcBorders>
                  <w:shd w:val="clear" w:color="auto" w:fill="auto"/>
                  <w:noWrap/>
                  <w:vAlign w:val="bottom"/>
                  <w:hideMark/>
                </w:tcPr>
                <w:p w14:paraId="2EDF845B"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32.568.033</w:t>
                  </w:r>
                </w:p>
              </w:tc>
              <w:tc>
                <w:tcPr>
                  <w:tcW w:w="851" w:type="dxa"/>
                  <w:tcBorders>
                    <w:top w:val="nil"/>
                    <w:left w:val="nil"/>
                    <w:bottom w:val="single" w:sz="4" w:space="0" w:color="auto"/>
                    <w:right w:val="single" w:sz="4" w:space="0" w:color="auto"/>
                  </w:tcBorders>
                  <w:shd w:val="clear" w:color="auto" w:fill="auto"/>
                  <w:noWrap/>
                  <w:vAlign w:val="bottom"/>
                  <w:hideMark/>
                </w:tcPr>
                <w:p w14:paraId="4FE55194"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0,39%</w:t>
                  </w:r>
                </w:p>
              </w:tc>
            </w:tr>
            <w:tr w:rsidR="00BF47C9" w:rsidRPr="00BF47C9" w14:paraId="6F01106A"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1FF5192A"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6</w:t>
                  </w:r>
                </w:p>
              </w:tc>
              <w:tc>
                <w:tcPr>
                  <w:tcW w:w="2551" w:type="dxa"/>
                  <w:tcBorders>
                    <w:top w:val="nil"/>
                    <w:left w:val="nil"/>
                    <w:bottom w:val="single" w:sz="4" w:space="0" w:color="auto"/>
                    <w:right w:val="single" w:sz="4" w:space="0" w:color="auto"/>
                  </w:tcBorders>
                  <w:shd w:val="clear" w:color="auto" w:fill="auto"/>
                  <w:noWrap/>
                  <w:vAlign w:val="bottom"/>
                  <w:hideMark/>
                </w:tcPr>
                <w:p w14:paraId="18D32B57"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78325C3A"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22</w:t>
                  </w:r>
                </w:p>
              </w:tc>
              <w:tc>
                <w:tcPr>
                  <w:tcW w:w="2693" w:type="dxa"/>
                  <w:tcBorders>
                    <w:top w:val="nil"/>
                    <w:left w:val="nil"/>
                    <w:bottom w:val="single" w:sz="4" w:space="0" w:color="auto"/>
                    <w:right w:val="single" w:sz="4" w:space="0" w:color="auto"/>
                  </w:tcBorders>
                  <w:shd w:val="clear" w:color="auto" w:fill="auto"/>
                  <w:noWrap/>
                  <w:vAlign w:val="bottom"/>
                  <w:hideMark/>
                </w:tcPr>
                <w:p w14:paraId="3F09230B"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7.361.516</w:t>
                  </w:r>
                </w:p>
              </w:tc>
              <w:tc>
                <w:tcPr>
                  <w:tcW w:w="851" w:type="dxa"/>
                  <w:tcBorders>
                    <w:top w:val="nil"/>
                    <w:left w:val="nil"/>
                    <w:bottom w:val="single" w:sz="4" w:space="0" w:color="auto"/>
                    <w:right w:val="single" w:sz="4" w:space="0" w:color="auto"/>
                  </w:tcBorders>
                  <w:shd w:val="clear" w:color="auto" w:fill="auto"/>
                  <w:noWrap/>
                  <w:vAlign w:val="bottom"/>
                  <w:hideMark/>
                </w:tcPr>
                <w:p w14:paraId="5C922E24"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0,25%</w:t>
                  </w:r>
                </w:p>
              </w:tc>
            </w:tr>
            <w:tr w:rsidR="00BF47C9" w:rsidRPr="00BF47C9" w14:paraId="45613340"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16DF9D95"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6</w:t>
                  </w:r>
                </w:p>
              </w:tc>
              <w:tc>
                <w:tcPr>
                  <w:tcW w:w="2551" w:type="dxa"/>
                  <w:tcBorders>
                    <w:top w:val="nil"/>
                    <w:left w:val="nil"/>
                    <w:bottom w:val="single" w:sz="4" w:space="0" w:color="auto"/>
                    <w:right w:val="single" w:sz="4" w:space="0" w:color="auto"/>
                  </w:tcBorders>
                  <w:shd w:val="clear" w:color="auto" w:fill="auto"/>
                  <w:noWrap/>
                  <w:vAlign w:val="bottom"/>
                  <w:hideMark/>
                </w:tcPr>
                <w:p w14:paraId="1BAD2656"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5CA47679"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41</w:t>
                  </w:r>
                </w:p>
              </w:tc>
              <w:tc>
                <w:tcPr>
                  <w:tcW w:w="2693" w:type="dxa"/>
                  <w:tcBorders>
                    <w:top w:val="nil"/>
                    <w:left w:val="nil"/>
                    <w:bottom w:val="single" w:sz="4" w:space="0" w:color="auto"/>
                    <w:right w:val="single" w:sz="4" w:space="0" w:color="auto"/>
                  </w:tcBorders>
                  <w:shd w:val="clear" w:color="auto" w:fill="auto"/>
                  <w:noWrap/>
                  <w:vAlign w:val="bottom"/>
                  <w:hideMark/>
                </w:tcPr>
                <w:p w14:paraId="2C61F9DE"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25.206.517</w:t>
                  </w:r>
                </w:p>
              </w:tc>
              <w:tc>
                <w:tcPr>
                  <w:tcW w:w="851" w:type="dxa"/>
                  <w:tcBorders>
                    <w:top w:val="nil"/>
                    <w:left w:val="nil"/>
                    <w:bottom w:val="single" w:sz="4" w:space="0" w:color="auto"/>
                    <w:right w:val="single" w:sz="4" w:space="0" w:color="auto"/>
                  </w:tcBorders>
                  <w:shd w:val="clear" w:color="auto" w:fill="auto"/>
                  <w:noWrap/>
                  <w:vAlign w:val="bottom"/>
                  <w:hideMark/>
                </w:tcPr>
                <w:p w14:paraId="45BB816E"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0,56%</w:t>
                  </w:r>
                </w:p>
              </w:tc>
            </w:tr>
            <w:tr w:rsidR="00BF47C9" w:rsidRPr="00BF47C9" w14:paraId="0E950F32"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3CF7F35E"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7</w:t>
                  </w:r>
                </w:p>
              </w:tc>
              <w:tc>
                <w:tcPr>
                  <w:tcW w:w="2551" w:type="dxa"/>
                  <w:tcBorders>
                    <w:top w:val="nil"/>
                    <w:left w:val="nil"/>
                    <w:bottom w:val="single" w:sz="4" w:space="0" w:color="auto"/>
                    <w:right w:val="single" w:sz="4" w:space="0" w:color="auto"/>
                  </w:tcBorders>
                  <w:shd w:val="clear" w:color="auto" w:fill="auto"/>
                  <w:noWrap/>
                  <w:vAlign w:val="bottom"/>
                  <w:hideMark/>
                </w:tcPr>
                <w:p w14:paraId="0F40442E"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Projektiranje stavb</w:t>
                  </w:r>
                </w:p>
              </w:tc>
              <w:tc>
                <w:tcPr>
                  <w:tcW w:w="1134" w:type="dxa"/>
                  <w:tcBorders>
                    <w:top w:val="nil"/>
                    <w:left w:val="nil"/>
                    <w:bottom w:val="single" w:sz="4" w:space="0" w:color="auto"/>
                    <w:right w:val="single" w:sz="4" w:space="0" w:color="auto"/>
                  </w:tcBorders>
                  <w:shd w:val="clear" w:color="auto" w:fill="auto"/>
                  <w:noWrap/>
                  <w:vAlign w:val="bottom"/>
                  <w:hideMark/>
                </w:tcPr>
                <w:p w14:paraId="2F8442D2"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181</w:t>
                  </w:r>
                </w:p>
              </w:tc>
              <w:tc>
                <w:tcPr>
                  <w:tcW w:w="2693" w:type="dxa"/>
                  <w:tcBorders>
                    <w:top w:val="nil"/>
                    <w:left w:val="nil"/>
                    <w:bottom w:val="single" w:sz="4" w:space="0" w:color="auto"/>
                    <w:right w:val="single" w:sz="4" w:space="0" w:color="auto"/>
                  </w:tcBorders>
                  <w:shd w:val="clear" w:color="auto" w:fill="auto"/>
                  <w:noWrap/>
                  <w:vAlign w:val="bottom"/>
                  <w:hideMark/>
                </w:tcPr>
                <w:p w14:paraId="00044F48"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112.343.298</w:t>
                  </w:r>
                </w:p>
              </w:tc>
              <w:tc>
                <w:tcPr>
                  <w:tcW w:w="851" w:type="dxa"/>
                  <w:tcBorders>
                    <w:top w:val="nil"/>
                    <w:left w:val="nil"/>
                    <w:bottom w:val="single" w:sz="4" w:space="0" w:color="auto"/>
                    <w:right w:val="single" w:sz="4" w:space="0" w:color="auto"/>
                  </w:tcBorders>
                  <w:shd w:val="clear" w:color="auto" w:fill="auto"/>
                  <w:noWrap/>
                  <w:vAlign w:val="bottom"/>
                  <w:hideMark/>
                </w:tcPr>
                <w:p w14:paraId="40621A3B"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1,11%</w:t>
                  </w:r>
                </w:p>
              </w:tc>
            </w:tr>
            <w:tr w:rsidR="00BF47C9" w:rsidRPr="00BF47C9" w14:paraId="58978A61"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0774B6A0"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7</w:t>
                  </w:r>
                </w:p>
              </w:tc>
              <w:tc>
                <w:tcPr>
                  <w:tcW w:w="2551" w:type="dxa"/>
                  <w:tcBorders>
                    <w:top w:val="nil"/>
                    <w:left w:val="nil"/>
                    <w:bottom w:val="single" w:sz="4" w:space="0" w:color="auto"/>
                    <w:right w:val="single" w:sz="4" w:space="0" w:color="auto"/>
                  </w:tcBorders>
                  <w:shd w:val="clear" w:color="auto" w:fill="auto"/>
                  <w:noWrap/>
                  <w:vAlign w:val="bottom"/>
                  <w:hideMark/>
                </w:tcPr>
                <w:p w14:paraId="238EDA37"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3A562B6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25</w:t>
                  </w:r>
                </w:p>
              </w:tc>
              <w:tc>
                <w:tcPr>
                  <w:tcW w:w="2693" w:type="dxa"/>
                  <w:tcBorders>
                    <w:top w:val="nil"/>
                    <w:left w:val="nil"/>
                    <w:bottom w:val="single" w:sz="4" w:space="0" w:color="auto"/>
                    <w:right w:val="single" w:sz="4" w:space="0" w:color="auto"/>
                  </w:tcBorders>
                  <w:shd w:val="clear" w:color="auto" w:fill="auto"/>
                  <w:noWrap/>
                  <w:vAlign w:val="bottom"/>
                  <w:hideMark/>
                </w:tcPr>
                <w:p w14:paraId="16CBC378"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44.855.094</w:t>
                  </w:r>
                </w:p>
              </w:tc>
              <w:tc>
                <w:tcPr>
                  <w:tcW w:w="851" w:type="dxa"/>
                  <w:tcBorders>
                    <w:top w:val="nil"/>
                    <w:left w:val="nil"/>
                    <w:bottom w:val="single" w:sz="4" w:space="0" w:color="auto"/>
                    <w:right w:val="single" w:sz="4" w:space="0" w:color="auto"/>
                  </w:tcBorders>
                  <w:shd w:val="clear" w:color="auto" w:fill="auto"/>
                  <w:noWrap/>
                  <w:vAlign w:val="bottom"/>
                  <w:hideMark/>
                </w:tcPr>
                <w:p w14:paraId="22169D2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0,28%</w:t>
                  </w:r>
                </w:p>
              </w:tc>
            </w:tr>
            <w:tr w:rsidR="00BF47C9" w:rsidRPr="00BF47C9" w14:paraId="530A86F0"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48A48155"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7</w:t>
                  </w:r>
                </w:p>
              </w:tc>
              <w:tc>
                <w:tcPr>
                  <w:tcW w:w="2551" w:type="dxa"/>
                  <w:tcBorders>
                    <w:top w:val="nil"/>
                    <w:left w:val="nil"/>
                    <w:bottom w:val="single" w:sz="4" w:space="0" w:color="auto"/>
                    <w:right w:val="single" w:sz="4" w:space="0" w:color="auto"/>
                  </w:tcBorders>
                  <w:shd w:val="clear" w:color="auto" w:fill="auto"/>
                  <w:noWrap/>
                  <w:vAlign w:val="bottom"/>
                  <w:hideMark/>
                </w:tcPr>
                <w:p w14:paraId="6A026867"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796C1F0A"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156</w:t>
                  </w:r>
                </w:p>
              </w:tc>
              <w:tc>
                <w:tcPr>
                  <w:tcW w:w="2693" w:type="dxa"/>
                  <w:tcBorders>
                    <w:top w:val="nil"/>
                    <w:left w:val="nil"/>
                    <w:bottom w:val="single" w:sz="4" w:space="0" w:color="auto"/>
                    <w:right w:val="single" w:sz="4" w:space="0" w:color="auto"/>
                  </w:tcBorders>
                  <w:shd w:val="clear" w:color="auto" w:fill="auto"/>
                  <w:noWrap/>
                  <w:vAlign w:val="bottom"/>
                  <w:hideMark/>
                </w:tcPr>
                <w:p w14:paraId="43EFCADA"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67.488.204</w:t>
                  </w:r>
                </w:p>
              </w:tc>
              <w:tc>
                <w:tcPr>
                  <w:tcW w:w="851" w:type="dxa"/>
                  <w:tcBorders>
                    <w:top w:val="nil"/>
                    <w:left w:val="nil"/>
                    <w:bottom w:val="single" w:sz="4" w:space="0" w:color="auto"/>
                    <w:right w:val="single" w:sz="4" w:space="0" w:color="auto"/>
                  </w:tcBorders>
                  <w:shd w:val="clear" w:color="auto" w:fill="auto"/>
                  <w:noWrap/>
                  <w:vAlign w:val="bottom"/>
                  <w:hideMark/>
                </w:tcPr>
                <w:p w14:paraId="6145EFB9"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2,13%</w:t>
                  </w:r>
                </w:p>
              </w:tc>
            </w:tr>
            <w:tr w:rsidR="00BF47C9" w:rsidRPr="00BF47C9" w14:paraId="5F924339"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55E79342"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8</w:t>
                  </w:r>
                </w:p>
              </w:tc>
              <w:tc>
                <w:tcPr>
                  <w:tcW w:w="2551" w:type="dxa"/>
                  <w:tcBorders>
                    <w:top w:val="nil"/>
                    <w:left w:val="nil"/>
                    <w:bottom w:val="single" w:sz="4" w:space="0" w:color="auto"/>
                    <w:right w:val="single" w:sz="4" w:space="0" w:color="auto"/>
                  </w:tcBorders>
                  <w:shd w:val="clear" w:color="auto" w:fill="auto"/>
                  <w:noWrap/>
                  <w:vAlign w:val="bottom"/>
                  <w:hideMark/>
                </w:tcPr>
                <w:p w14:paraId="30091E4C"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Pohištvo</w:t>
                  </w:r>
                </w:p>
              </w:tc>
              <w:tc>
                <w:tcPr>
                  <w:tcW w:w="1134" w:type="dxa"/>
                  <w:tcBorders>
                    <w:top w:val="nil"/>
                    <w:left w:val="nil"/>
                    <w:bottom w:val="single" w:sz="4" w:space="0" w:color="auto"/>
                    <w:right w:val="single" w:sz="4" w:space="0" w:color="auto"/>
                  </w:tcBorders>
                  <w:shd w:val="clear" w:color="auto" w:fill="auto"/>
                  <w:noWrap/>
                  <w:vAlign w:val="bottom"/>
                  <w:hideMark/>
                </w:tcPr>
                <w:p w14:paraId="68DC22D9"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120</w:t>
                  </w:r>
                </w:p>
              </w:tc>
              <w:tc>
                <w:tcPr>
                  <w:tcW w:w="2693" w:type="dxa"/>
                  <w:tcBorders>
                    <w:top w:val="nil"/>
                    <w:left w:val="nil"/>
                    <w:bottom w:val="single" w:sz="4" w:space="0" w:color="auto"/>
                    <w:right w:val="single" w:sz="4" w:space="0" w:color="auto"/>
                  </w:tcBorders>
                  <w:shd w:val="clear" w:color="auto" w:fill="auto"/>
                  <w:noWrap/>
                  <w:vAlign w:val="bottom"/>
                  <w:hideMark/>
                </w:tcPr>
                <w:p w14:paraId="6031C57B"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51.794.218</w:t>
                  </w:r>
                </w:p>
              </w:tc>
              <w:tc>
                <w:tcPr>
                  <w:tcW w:w="851" w:type="dxa"/>
                  <w:tcBorders>
                    <w:top w:val="nil"/>
                    <w:left w:val="nil"/>
                    <w:bottom w:val="single" w:sz="4" w:space="0" w:color="auto"/>
                    <w:right w:val="single" w:sz="4" w:space="0" w:color="auto"/>
                  </w:tcBorders>
                  <w:shd w:val="clear" w:color="auto" w:fill="auto"/>
                  <w:noWrap/>
                  <w:vAlign w:val="bottom"/>
                  <w:hideMark/>
                </w:tcPr>
                <w:p w14:paraId="7071FA0A"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0,74%</w:t>
                  </w:r>
                </w:p>
              </w:tc>
            </w:tr>
            <w:tr w:rsidR="00BF47C9" w:rsidRPr="00BF47C9" w14:paraId="2EFA8807"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0929C9A3"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8</w:t>
                  </w:r>
                </w:p>
              </w:tc>
              <w:tc>
                <w:tcPr>
                  <w:tcW w:w="2551" w:type="dxa"/>
                  <w:tcBorders>
                    <w:top w:val="nil"/>
                    <w:left w:val="nil"/>
                    <w:bottom w:val="single" w:sz="4" w:space="0" w:color="auto"/>
                    <w:right w:val="single" w:sz="4" w:space="0" w:color="auto"/>
                  </w:tcBorders>
                  <w:shd w:val="clear" w:color="auto" w:fill="auto"/>
                  <w:noWrap/>
                  <w:vAlign w:val="bottom"/>
                  <w:hideMark/>
                </w:tcPr>
                <w:p w14:paraId="23292338"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7C38ED3D"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31</w:t>
                  </w:r>
                </w:p>
              </w:tc>
              <w:tc>
                <w:tcPr>
                  <w:tcW w:w="2693" w:type="dxa"/>
                  <w:tcBorders>
                    <w:top w:val="nil"/>
                    <w:left w:val="nil"/>
                    <w:bottom w:val="single" w:sz="4" w:space="0" w:color="auto"/>
                    <w:right w:val="single" w:sz="4" w:space="0" w:color="auto"/>
                  </w:tcBorders>
                  <w:shd w:val="clear" w:color="auto" w:fill="auto"/>
                  <w:noWrap/>
                  <w:vAlign w:val="bottom"/>
                  <w:hideMark/>
                </w:tcPr>
                <w:p w14:paraId="2EF22B75"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9.287.763</w:t>
                  </w:r>
                </w:p>
              </w:tc>
              <w:tc>
                <w:tcPr>
                  <w:tcW w:w="851" w:type="dxa"/>
                  <w:tcBorders>
                    <w:top w:val="nil"/>
                    <w:left w:val="nil"/>
                    <w:bottom w:val="single" w:sz="4" w:space="0" w:color="auto"/>
                    <w:right w:val="single" w:sz="4" w:space="0" w:color="auto"/>
                  </w:tcBorders>
                  <w:shd w:val="clear" w:color="auto" w:fill="auto"/>
                  <w:noWrap/>
                  <w:vAlign w:val="bottom"/>
                  <w:hideMark/>
                </w:tcPr>
                <w:p w14:paraId="1B79E95E"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0,35%</w:t>
                  </w:r>
                </w:p>
              </w:tc>
            </w:tr>
            <w:tr w:rsidR="00BF47C9" w:rsidRPr="00BF47C9" w14:paraId="31CA09F9"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5C4135F4"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8</w:t>
                  </w:r>
                </w:p>
              </w:tc>
              <w:tc>
                <w:tcPr>
                  <w:tcW w:w="2551" w:type="dxa"/>
                  <w:tcBorders>
                    <w:top w:val="nil"/>
                    <w:left w:val="nil"/>
                    <w:bottom w:val="single" w:sz="4" w:space="0" w:color="auto"/>
                    <w:right w:val="single" w:sz="4" w:space="0" w:color="auto"/>
                  </w:tcBorders>
                  <w:shd w:val="clear" w:color="auto" w:fill="auto"/>
                  <w:noWrap/>
                  <w:vAlign w:val="bottom"/>
                  <w:hideMark/>
                </w:tcPr>
                <w:p w14:paraId="4CBFC16F"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736C997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89</w:t>
                  </w:r>
                </w:p>
              </w:tc>
              <w:tc>
                <w:tcPr>
                  <w:tcW w:w="2693" w:type="dxa"/>
                  <w:tcBorders>
                    <w:top w:val="nil"/>
                    <w:left w:val="nil"/>
                    <w:bottom w:val="single" w:sz="4" w:space="0" w:color="auto"/>
                    <w:right w:val="single" w:sz="4" w:space="0" w:color="auto"/>
                  </w:tcBorders>
                  <w:shd w:val="clear" w:color="auto" w:fill="auto"/>
                  <w:noWrap/>
                  <w:vAlign w:val="bottom"/>
                  <w:hideMark/>
                </w:tcPr>
                <w:p w14:paraId="2848316A"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42.506.455</w:t>
                  </w:r>
                </w:p>
              </w:tc>
              <w:tc>
                <w:tcPr>
                  <w:tcW w:w="851" w:type="dxa"/>
                  <w:tcBorders>
                    <w:top w:val="nil"/>
                    <w:left w:val="nil"/>
                    <w:bottom w:val="single" w:sz="4" w:space="0" w:color="auto"/>
                    <w:right w:val="single" w:sz="4" w:space="0" w:color="auto"/>
                  </w:tcBorders>
                  <w:shd w:val="clear" w:color="auto" w:fill="auto"/>
                  <w:noWrap/>
                  <w:vAlign w:val="bottom"/>
                  <w:hideMark/>
                </w:tcPr>
                <w:p w14:paraId="749C788F"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1,21%</w:t>
                  </w:r>
                </w:p>
              </w:tc>
            </w:tr>
            <w:tr w:rsidR="00BF47C9" w:rsidRPr="00BF47C9" w14:paraId="09BF1FBF"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2EED7165"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9</w:t>
                  </w:r>
                </w:p>
              </w:tc>
              <w:tc>
                <w:tcPr>
                  <w:tcW w:w="2551" w:type="dxa"/>
                  <w:tcBorders>
                    <w:top w:val="nil"/>
                    <w:left w:val="nil"/>
                    <w:bottom w:val="single" w:sz="4" w:space="0" w:color="auto"/>
                    <w:right w:val="single" w:sz="4" w:space="0" w:color="auto"/>
                  </w:tcBorders>
                  <w:shd w:val="clear" w:color="auto" w:fill="auto"/>
                  <w:noWrap/>
                  <w:vAlign w:val="bottom"/>
                  <w:hideMark/>
                </w:tcPr>
                <w:p w14:paraId="662404A8"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Čistila</w:t>
                  </w:r>
                </w:p>
              </w:tc>
              <w:tc>
                <w:tcPr>
                  <w:tcW w:w="1134" w:type="dxa"/>
                  <w:tcBorders>
                    <w:top w:val="nil"/>
                    <w:left w:val="nil"/>
                    <w:bottom w:val="single" w:sz="4" w:space="0" w:color="auto"/>
                    <w:right w:val="single" w:sz="4" w:space="0" w:color="auto"/>
                  </w:tcBorders>
                  <w:shd w:val="clear" w:color="auto" w:fill="auto"/>
                  <w:noWrap/>
                  <w:vAlign w:val="bottom"/>
                  <w:hideMark/>
                </w:tcPr>
                <w:p w14:paraId="0ED3A07D"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283</w:t>
                  </w:r>
                </w:p>
              </w:tc>
              <w:tc>
                <w:tcPr>
                  <w:tcW w:w="2693" w:type="dxa"/>
                  <w:tcBorders>
                    <w:top w:val="nil"/>
                    <w:left w:val="nil"/>
                    <w:bottom w:val="single" w:sz="4" w:space="0" w:color="auto"/>
                    <w:right w:val="single" w:sz="4" w:space="0" w:color="auto"/>
                  </w:tcBorders>
                  <w:shd w:val="clear" w:color="auto" w:fill="auto"/>
                  <w:noWrap/>
                  <w:vAlign w:val="bottom"/>
                  <w:hideMark/>
                </w:tcPr>
                <w:p w14:paraId="67C08DC3"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47.461.001</w:t>
                  </w:r>
                </w:p>
              </w:tc>
              <w:tc>
                <w:tcPr>
                  <w:tcW w:w="851" w:type="dxa"/>
                  <w:tcBorders>
                    <w:top w:val="nil"/>
                    <w:left w:val="nil"/>
                    <w:bottom w:val="single" w:sz="4" w:space="0" w:color="auto"/>
                    <w:right w:val="single" w:sz="4" w:space="0" w:color="auto"/>
                  </w:tcBorders>
                  <w:shd w:val="clear" w:color="auto" w:fill="auto"/>
                  <w:noWrap/>
                  <w:vAlign w:val="bottom"/>
                  <w:hideMark/>
                </w:tcPr>
                <w:p w14:paraId="610B4E13"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1,74%</w:t>
                  </w:r>
                </w:p>
              </w:tc>
            </w:tr>
            <w:tr w:rsidR="00BF47C9" w:rsidRPr="00BF47C9" w14:paraId="64E57E6E"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0431AAFF"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9</w:t>
                  </w:r>
                </w:p>
              </w:tc>
              <w:tc>
                <w:tcPr>
                  <w:tcW w:w="2551" w:type="dxa"/>
                  <w:tcBorders>
                    <w:top w:val="nil"/>
                    <w:left w:val="nil"/>
                    <w:bottom w:val="single" w:sz="4" w:space="0" w:color="auto"/>
                    <w:right w:val="single" w:sz="4" w:space="0" w:color="auto"/>
                  </w:tcBorders>
                  <w:shd w:val="clear" w:color="auto" w:fill="auto"/>
                  <w:noWrap/>
                  <w:vAlign w:val="bottom"/>
                  <w:hideMark/>
                </w:tcPr>
                <w:p w14:paraId="0079AC7E"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56DB058F"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151</w:t>
                  </w:r>
                </w:p>
              </w:tc>
              <w:tc>
                <w:tcPr>
                  <w:tcW w:w="2693" w:type="dxa"/>
                  <w:tcBorders>
                    <w:top w:val="nil"/>
                    <w:left w:val="nil"/>
                    <w:bottom w:val="single" w:sz="4" w:space="0" w:color="auto"/>
                    <w:right w:val="single" w:sz="4" w:space="0" w:color="auto"/>
                  </w:tcBorders>
                  <w:shd w:val="clear" w:color="auto" w:fill="auto"/>
                  <w:noWrap/>
                  <w:vAlign w:val="bottom"/>
                  <w:hideMark/>
                </w:tcPr>
                <w:p w14:paraId="2B712A19"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39.891.311</w:t>
                  </w:r>
                </w:p>
              </w:tc>
              <w:tc>
                <w:tcPr>
                  <w:tcW w:w="851" w:type="dxa"/>
                  <w:tcBorders>
                    <w:top w:val="nil"/>
                    <w:left w:val="nil"/>
                    <w:bottom w:val="single" w:sz="4" w:space="0" w:color="auto"/>
                    <w:right w:val="single" w:sz="4" w:space="0" w:color="auto"/>
                  </w:tcBorders>
                  <w:shd w:val="clear" w:color="auto" w:fill="auto"/>
                  <w:noWrap/>
                  <w:vAlign w:val="bottom"/>
                  <w:hideMark/>
                </w:tcPr>
                <w:p w14:paraId="2F68DCA5"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1,70%</w:t>
                  </w:r>
                </w:p>
              </w:tc>
            </w:tr>
            <w:tr w:rsidR="00BF47C9" w:rsidRPr="00BF47C9" w14:paraId="760E53ED" w14:textId="77777777" w:rsidTr="001E2A6B">
              <w:trPr>
                <w:trHeight w:val="322"/>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53302FA8"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9</w:t>
                  </w:r>
                </w:p>
              </w:tc>
              <w:tc>
                <w:tcPr>
                  <w:tcW w:w="2551" w:type="dxa"/>
                  <w:tcBorders>
                    <w:top w:val="nil"/>
                    <w:left w:val="nil"/>
                    <w:bottom w:val="single" w:sz="4" w:space="0" w:color="auto"/>
                    <w:right w:val="single" w:sz="4" w:space="0" w:color="auto"/>
                  </w:tcBorders>
                  <w:shd w:val="clear" w:color="auto" w:fill="auto"/>
                  <w:noWrap/>
                  <w:vAlign w:val="bottom"/>
                  <w:hideMark/>
                </w:tcPr>
                <w:p w14:paraId="7AA116DF"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10F756DC"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132</w:t>
                  </w:r>
                </w:p>
              </w:tc>
              <w:tc>
                <w:tcPr>
                  <w:tcW w:w="2693" w:type="dxa"/>
                  <w:tcBorders>
                    <w:top w:val="nil"/>
                    <w:left w:val="nil"/>
                    <w:bottom w:val="single" w:sz="4" w:space="0" w:color="auto"/>
                    <w:right w:val="single" w:sz="4" w:space="0" w:color="auto"/>
                  </w:tcBorders>
                  <w:shd w:val="clear" w:color="auto" w:fill="auto"/>
                  <w:noWrap/>
                  <w:vAlign w:val="bottom"/>
                  <w:hideMark/>
                </w:tcPr>
                <w:p w14:paraId="7BCBF47C"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7.569.690</w:t>
                  </w:r>
                </w:p>
              </w:tc>
              <w:tc>
                <w:tcPr>
                  <w:tcW w:w="851" w:type="dxa"/>
                  <w:tcBorders>
                    <w:top w:val="nil"/>
                    <w:left w:val="nil"/>
                    <w:bottom w:val="single" w:sz="4" w:space="0" w:color="auto"/>
                    <w:right w:val="single" w:sz="4" w:space="0" w:color="auto"/>
                  </w:tcBorders>
                  <w:shd w:val="clear" w:color="auto" w:fill="auto"/>
                  <w:noWrap/>
                  <w:vAlign w:val="bottom"/>
                  <w:hideMark/>
                </w:tcPr>
                <w:p w14:paraId="5A6F2C9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1,80%</w:t>
                  </w:r>
                </w:p>
              </w:tc>
            </w:tr>
            <w:tr w:rsidR="00BF47C9" w:rsidRPr="00BF47C9" w14:paraId="6DCCA6B2"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1EB69858"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10</w:t>
                  </w:r>
                </w:p>
              </w:tc>
              <w:tc>
                <w:tcPr>
                  <w:tcW w:w="2551" w:type="dxa"/>
                  <w:tcBorders>
                    <w:top w:val="nil"/>
                    <w:left w:val="nil"/>
                    <w:bottom w:val="single" w:sz="4" w:space="0" w:color="auto"/>
                    <w:right w:val="single" w:sz="4" w:space="0" w:color="auto"/>
                  </w:tcBorders>
                  <w:shd w:val="clear" w:color="auto" w:fill="auto"/>
                  <w:noWrap/>
                  <w:vAlign w:val="bottom"/>
                  <w:hideMark/>
                </w:tcPr>
                <w:p w14:paraId="5DFF3B83"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Cestna vozila</w:t>
                  </w:r>
                </w:p>
              </w:tc>
              <w:tc>
                <w:tcPr>
                  <w:tcW w:w="1134" w:type="dxa"/>
                  <w:tcBorders>
                    <w:top w:val="nil"/>
                    <w:left w:val="nil"/>
                    <w:bottom w:val="single" w:sz="4" w:space="0" w:color="auto"/>
                    <w:right w:val="single" w:sz="4" w:space="0" w:color="auto"/>
                  </w:tcBorders>
                  <w:shd w:val="clear" w:color="auto" w:fill="auto"/>
                  <w:noWrap/>
                  <w:vAlign w:val="bottom"/>
                  <w:hideMark/>
                </w:tcPr>
                <w:p w14:paraId="239AFEBD"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224</w:t>
                  </w:r>
                </w:p>
              </w:tc>
              <w:tc>
                <w:tcPr>
                  <w:tcW w:w="2693" w:type="dxa"/>
                  <w:tcBorders>
                    <w:top w:val="nil"/>
                    <w:left w:val="nil"/>
                    <w:bottom w:val="single" w:sz="4" w:space="0" w:color="auto"/>
                    <w:right w:val="single" w:sz="4" w:space="0" w:color="auto"/>
                  </w:tcBorders>
                  <w:shd w:val="clear" w:color="auto" w:fill="auto"/>
                  <w:noWrap/>
                  <w:vAlign w:val="bottom"/>
                  <w:hideMark/>
                </w:tcPr>
                <w:p w14:paraId="0C2B4C97"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24.843.283</w:t>
                  </w:r>
                </w:p>
              </w:tc>
              <w:tc>
                <w:tcPr>
                  <w:tcW w:w="851" w:type="dxa"/>
                  <w:tcBorders>
                    <w:top w:val="nil"/>
                    <w:left w:val="nil"/>
                    <w:bottom w:val="single" w:sz="4" w:space="0" w:color="auto"/>
                    <w:right w:val="single" w:sz="4" w:space="0" w:color="auto"/>
                  </w:tcBorders>
                  <w:shd w:val="clear" w:color="auto" w:fill="auto"/>
                  <w:noWrap/>
                  <w:vAlign w:val="bottom"/>
                  <w:hideMark/>
                </w:tcPr>
                <w:p w14:paraId="7425EB9C"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1,38%</w:t>
                  </w:r>
                </w:p>
              </w:tc>
            </w:tr>
            <w:tr w:rsidR="00BF47C9" w:rsidRPr="00BF47C9" w14:paraId="359BE79C"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5F23F193"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10</w:t>
                  </w:r>
                </w:p>
              </w:tc>
              <w:tc>
                <w:tcPr>
                  <w:tcW w:w="2551" w:type="dxa"/>
                  <w:tcBorders>
                    <w:top w:val="nil"/>
                    <w:left w:val="nil"/>
                    <w:bottom w:val="single" w:sz="4" w:space="0" w:color="auto"/>
                    <w:right w:val="single" w:sz="4" w:space="0" w:color="auto"/>
                  </w:tcBorders>
                  <w:shd w:val="clear" w:color="auto" w:fill="auto"/>
                  <w:noWrap/>
                  <w:vAlign w:val="bottom"/>
                  <w:hideMark/>
                </w:tcPr>
                <w:p w14:paraId="00F77870"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30D4009C"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82</w:t>
                  </w:r>
                </w:p>
              </w:tc>
              <w:tc>
                <w:tcPr>
                  <w:tcW w:w="2693" w:type="dxa"/>
                  <w:tcBorders>
                    <w:top w:val="nil"/>
                    <w:left w:val="nil"/>
                    <w:bottom w:val="single" w:sz="4" w:space="0" w:color="auto"/>
                    <w:right w:val="single" w:sz="4" w:space="0" w:color="auto"/>
                  </w:tcBorders>
                  <w:shd w:val="clear" w:color="auto" w:fill="auto"/>
                  <w:noWrap/>
                  <w:vAlign w:val="bottom"/>
                  <w:hideMark/>
                </w:tcPr>
                <w:p w14:paraId="502822AF"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16.981.859</w:t>
                  </w:r>
                </w:p>
              </w:tc>
              <w:tc>
                <w:tcPr>
                  <w:tcW w:w="851" w:type="dxa"/>
                  <w:tcBorders>
                    <w:top w:val="nil"/>
                    <w:left w:val="nil"/>
                    <w:bottom w:val="single" w:sz="4" w:space="0" w:color="auto"/>
                    <w:right w:val="single" w:sz="4" w:space="0" w:color="auto"/>
                  </w:tcBorders>
                  <w:shd w:val="clear" w:color="auto" w:fill="auto"/>
                  <w:noWrap/>
                  <w:vAlign w:val="bottom"/>
                  <w:hideMark/>
                </w:tcPr>
                <w:p w14:paraId="2EC779E4"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0,92%</w:t>
                  </w:r>
                </w:p>
              </w:tc>
            </w:tr>
            <w:tr w:rsidR="00BF47C9" w:rsidRPr="00BF47C9" w14:paraId="3E3D348A"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391125F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10</w:t>
                  </w:r>
                </w:p>
              </w:tc>
              <w:tc>
                <w:tcPr>
                  <w:tcW w:w="2551" w:type="dxa"/>
                  <w:tcBorders>
                    <w:top w:val="nil"/>
                    <w:left w:val="nil"/>
                    <w:bottom w:val="single" w:sz="4" w:space="0" w:color="auto"/>
                    <w:right w:val="single" w:sz="4" w:space="0" w:color="auto"/>
                  </w:tcBorders>
                  <w:shd w:val="clear" w:color="auto" w:fill="auto"/>
                  <w:noWrap/>
                  <w:vAlign w:val="bottom"/>
                  <w:hideMark/>
                </w:tcPr>
                <w:p w14:paraId="61EA237C"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6E603312"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142</w:t>
                  </w:r>
                </w:p>
              </w:tc>
              <w:tc>
                <w:tcPr>
                  <w:tcW w:w="2693" w:type="dxa"/>
                  <w:tcBorders>
                    <w:top w:val="nil"/>
                    <w:left w:val="nil"/>
                    <w:bottom w:val="single" w:sz="4" w:space="0" w:color="auto"/>
                    <w:right w:val="single" w:sz="4" w:space="0" w:color="auto"/>
                  </w:tcBorders>
                  <w:shd w:val="clear" w:color="auto" w:fill="auto"/>
                  <w:noWrap/>
                  <w:vAlign w:val="bottom"/>
                  <w:hideMark/>
                </w:tcPr>
                <w:p w14:paraId="7B94305F"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7.861.424</w:t>
                  </w:r>
                </w:p>
              </w:tc>
              <w:tc>
                <w:tcPr>
                  <w:tcW w:w="851" w:type="dxa"/>
                  <w:tcBorders>
                    <w:top w:val="nil"/>
                    <w:left w:val="nil"/>
                    <w:bottom w:val="single" w:sz="4" w:space="0" w:color="auto"/>
                    <w:right w:val="single" w:sz="4" w:space="0" w:color="auto"/>
                  </w:tcBorders>
                  <w:shd w:val="clear" w:color="auto" w:fill="auto"/>
                  <w:noWrap/>
                  <w:vAlign w:val="bottom"/>
                  <w:hideMark/>
                </w:tcPr>
                <w:p w14:paraId="7F10B002"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1,93%</w:t>
                  </w:r>
                </w:p>
              </w:tc>
            </w:tr>
            <w:tr w:rsidR="00BF47C9" w:rsidRPr="00BF47C9" w14:paraId="40478D18"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4D1556B1"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11</w:t>
                  </w:r>
                </w:p>
              </w:tc>
              <w:tc>
                <w:tcPr>
                  <w:tcW w:w="2551" w:type="dxa"/>
                  <w:tcBorders>
                    <w:top w:val="nil"/>
                    <w:left w:val="nil"/>
                    <w:bottom w:val="single" w:sz="4" w:space="0" w:color="auto"/>
                    <w:right w:val="single" w:sz="4" w:space="0" w:color="auto"/>
                  </w:tcBorders>
                  <w:shd w:val="clear" w:color="auto" w:fill="auto"/>
                  <w:noWrap/>
                  <w:vAlign w:val="bottom"/>
                  <w:hideMark/>
                </w:tcPr>
                <w:p w14:paraId="46ABA5DB"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Pnevmatike</w:t>
                  </w:r>
                </w:p>
              </w:tc>
              <w:tc>
                <w:tcPr>
                  <w:tcW w:w="1134" w:type="dxa"/>
                  <w:tcBorders>
                    <w:top w:val="nil"/>
                    <w:left w:val="nil"/>
                    <w:bottom w:val="single" w:sz="4" w:space="0" w:color="auto"/>
                    <w:right w:val="single" w:sz="4" w:space="0" w:color="auto"/>
                  </w:tcBorders>
                  <w:shd w:val="clear" w:color="auto" w:fill="auto"/>
                  <w:noWrap/>
                  <w:vAlign w:val="bottom"/>
                  <w:hideMark/>
                </w:tcPr>
                <w:p w14:paraId="4206AF6E"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24</w:t>
                  </w:r>
                </w:p>
              </w:tc>
              <w:tc>
                <w:tcPr>
                  <w:tcW w:w="2693" w:type="dxa"/>
                  <w:tcBorders>
                    <w:top w:val="nil"/>
                    <w:left w:val="nil"/>
                    <w:bottom w:val="single" w:sz="4" w:space="0" w:color="auto"/>
                    <w:right w:val="single" w:sz="4" w:space="0" w:color="auto"/>
                  </w:tcBorders>
                  <w:shd w:val="clear" w:color="auto" w:fill="auto"/>
                  <w:noWrap/>
                  <w:vAlign w:val="bottom"/>
                  <w:hideMark/>
                </w:tcPr>
                <w:p w14:paraId="1584E5E1"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3.019.534</w:t>
                  </w:r>
                </w:p>
              </w:tc>
              <w:tc>
                <w:tcPr>
                  <w:tcW w:w="851" w:type="dxa"/>
                  <w:tcBorders>
                    <w:top w:val="nil"/>
                    <w:left w:val="nil"/>
                    <w:bottom w:val="single" w:sz="4" w:space="0" w:color="auto"/>
                    <w:right w:val="single" w:sz="4" w:space="0" w:color="auto"/>
                  </w:tcBorders>
                  <w:shd w:val="clear" w:color="auto" w:fill="auto"/>
                  <w:noWrap/>
                  <w:vAlign w:val="bottom"/>
                  <w:hideMark/>
                </w:tcPr>
                <w:p w14:paraId="2673B731"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0,15%</w:t>
                  </w:r>
                </w:p>
              </w:tc>
            </w:tr>
            <w:tr w:rsidR="00BF47C9" w:rsidRPr="00BF47C9" w14:paraId="272C233D"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13FCB7B3"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11</w:t>
                  </w:r>
                </w:p>
              </w:tc>
              <w:tc>
                <w:tcPr>
                  <w:tcW w:w="2551" w:type="dxa"/>
                  <w:tcBorders>
                    <w:top w:val="nil"/>
                    <w:left w:val="nil"/>
                    <w:bottom w:val="single" w:sz="4" w:space="0" w:color="auto"/>
                    <w:right w:val="single" w:sz="4" w:space="0" w:color="auto"/>
                  </w:tcBorders>
                  <w:shd w:val="clear" w:color="auto" w:fill="auto"/>
                  <w:noWrap/>
                  <w:vAlign w:val="bottom"/>
                  <w:hideMark/>
                </w:tcPr>
                <w:p w14:paraId="612009AB"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251FD571"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16</w:t>
                  </w:r>
                </w:p>
              </w:tc>
              <w:tc>
                <w:tcPr>
                  <w:tcW w:w="2693" w:type="dxa"/>
                  <w:tcBorders>
                    <w:top w:val="nil"/>
                    <w:left w:val="nil"/>
                    <w:bottom w:val="single" w:sz="4" w:space="0" w:color="auto"/>
                    <w:right w:val="single" w:sz="4" w:space="0" w:color="auto"/>
                  </w:tcBorders>
                  <w:shd w:val="clear" w:color="auto" w:fill="auto"/>
                  <w:noWrap/>
                  <w:vAlign w:val="bottom"/>
                  <w:hideMark/>
                </w:tcPr>
                <w:p w14:paraId="514C0E3E"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2.842.272</w:t>
                  </w:r>
                </w:p>
              </w:tc>
              <w:tc>
                <w:tcPr>
                  <w:tcW w:w="851" w:type="dxa"/>
                  <w:tcBorders>
                    <w:top w:val="nil"/>
                    <w:left w:val="nil"/>
                    <w:bottom w:val="single" w:sz="4" w:space="0" w:color="auto"/>
                    <w:right w:val="single" w:sz="4" w:space="0" w:color="auto"/>
                  </w:tcBorders>
                  <w:shd w:val="clear" w:color="auto" w:fill="auto"/>
                  <w:noWrap/>
                  <w:vAlign w:val="bottom"/>
                  <w:hideMark/>
                </w:tcPr>
                <w:p w14:paraId="6DCB3138"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0,18%</w:t>
                  </w:r>
                </w:p>
              </w:tc>
            </w:tr>
            <w:tr w:rsidR="00BF47C9" w:rsidRPr="00BF47C9" w14:paraId="60A6416A"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6350923B"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11</w:t>
                  </w:r>
                </w:p>
              </w:tc>
              <w:tc>
                <w:tcPr>
                  <w:tcW w:w="2551" w:type="dxa"/>
                  <w:tcBorders>
                    <w:top w:val="nil"/>
                    <w:left w:val="nil"/>
                    <w:bottom w:val="single" w:sz="4" w:space="0" w:color="auto"/>
                    <w:right w:val="single" w:sz="4" w:space="0" w:color="auto"/>
                  </w:tcBorders>
                  <w:shd w:val="clear" w:color="auto" w:fill="auto"/>
                  <w:noWrap/>
                  <w:vAlign w:val="bottom"/>
                  <w:hideMark/>
                </w:tcPr>
                <w:p w14:paraId="2506CEAE"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1133BC9C"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8</w:t>
                  </w:r>
                </w:p>
              </w:tc>
              <w:tc>
                <w:tcPr>
                  <w:tcW w:w="2693" w:type="dxa"/>
                  <w:tcBorders>
                    <w:top w:val="nil"/>
                    <w:left w:val="nil"/>
                    <w:bottom w:val="single" w:sz="4" w:space="0" w:color="auto"/>
                    <w:right w:val="single" w:sz="4" w:space="0" w:color="auto"/>
                  </w:tcBorders>
                  <w:shd w:val="clear" w:color="auto" w:fill="auto"/>
                  <w:noWrap/>
                  <w:vAlign w:val="bottom"/>
                  <w:hideMark/>
                </w:tcPr>
                <w:p w14:paraId="08D76685"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177.262</w:t>
                  </w:r>
                </w:p>
              </w:tc>
              <w:tc>
                <w:tcPr>
                  <w:tcW w:w="851" w:type="dxa"/>
                  <w:tcBorders>
                    <w:top w:val="nil"/>
                    <w:left w:val="nil"/>
                    <w:bottom w:val="single" w:sz="4" w:space="0" w:color="auto"/>
                    <w:right w:val="single" w:sz="4" w:space="0" w:color="auto"/>
                  </w:tcBorders>
                  <w:shd w:val="clear" w:color="auto" w:fill="auto"/>
                  <w:noWrap/>
                  <w:vAlign w:val="bottom"/>
                  <w:hideMark/>
                </w:tcPr>
                <w:p w14:paraId="4A84B87C"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0,11%</w:t>
                  </w:r>
                </w:p>
              </w:tc>
            </w:tr>
            <w:tr w:rsidR="00BF47C9" w:rsidRPr="00BF47C9" w14:paraId="54AC9923"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65286D93"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12</w:t>
                  </w:r>
                </w:p>
              </w:tc>
              <w:tc>
                <w:tcPr>
                  <w:tcW w:w="2551" w:type="dxa"/>
                  <w:tcBorders>
                    <w:top w:val="nil"/>
                    <w:left w:val="nil"/>
                    <w:bottom w:val="single" w:sz="4" w:space="0" w:color="auto"/>
                    <w:right w:val="single" w:sz="4" w:space="0" w:color="auto"/>
                  </w:tcBorders>
                  <w:shd w:val="clear" w:color="auto" w:fill="auto"/>
                  <w:noWrap/>
                  <w:vAlign w:val="bottom"/>
                  <w:hideMark/>
                </w:tcPr>
                <w:p w14:paraId="5B009A16"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Električne sijalke</w:t>
                  </w:r>
                </w:p>
              </w:tc>
              <w:tc>
                <w:tcPr>
                  <w:tcW w:w="1134" w:type="dxa"/>
                  <w:tcBorders>
                    <w:top w:val="nil"/>
                    <w:left w:val="nil"/>
                    <w:bottom w:val="single" w:sz="4" w:space="0" w:color="auto"/>
                    <w:right w:val="single" w:sz="4" w:space="0" w:color="auto"/>
                  </w:tcBorders>
                  <w:shd w:val="clear" w:color="auto" w:fill="auto"/>
                  <w:noWrap/>
                  <w:vAlign w:val="bottom"/>
                  <w:hideMark/>
                </w:tcPr>
                <w:p w14:paraId="4124173B"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105</w:t>
                  </w:r>
                </w:p>
              </w:tc>
              <w:tc>
                <w:tcPr>
                  <w:tcW w:w="2693" w:type="dxa"/>
                  <w:tcBorders>
                    <w:top w:val="nil"/>
                    <w:left w:val="nil"/>
                    <w:bottom w:val="single" w:sz="4" w:space="0" w:color="auto"/>
                    <w:right w:val="single" w:sz="4" w:space="0" w:color="auto"/>
                  </w:tcBorders>
                  <w:shd w:val="clear" w:color="auto" w:fill="auto"/>
                  <w:noWrap/>
                  <w:vAlign w:val="bottom"/>
                  <w:hideMark/>
                </w:tcPr>
                <w:p w14:paraId="209C1916"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63.567.083</w:t>
                  </w:r>
                </w:p>
              </w:tc>
              <w:tc>
                <w:tcPr>
                  <w:tcW w:w="851" w:type="dxa"/>
                  <w:tcBorders>
                    <w:top w:val="nil"/>
                    <w:left w:val="nil"/>
                    <w:bottom w:val="single" w:sz="4" w:space="0" w:color="auto"/>
                    <w:right w:val="single" w:sz="4" w:space="0" w:color="auto"/>
                  </w:tcBorders>
                  <w:shd w:val="clear" w:color="auto" w:fill="auto"/>
                  <w:noWrap/>
                  <w:vAlign w:val="bottom"/>
                  <w:hideMark/>
                </w:tcPr>
                <w:p w14:paraId="1F7B34FD"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0,65%</w:t>
                  </w:r>
                </w:p>
              </w:tc>
            </w:tr>
            <w:tr w:rsidR="00BF47C9" w:rsidRPr="00BF47C9" w14:paraId="2585AC49"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7C7BBBA3"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lastRenderedPageBreak/>
                    <w:t>12</w:t>
                  </w:r>
                </w:p>
              </w:tc>
              <w:tc>
                <w:tcPr>
                  <w:tcW w:w="2551" w:type="dxa"/>
                  <w:tcBorders>
                    <w:top w:val="nil"/>
                    <w:left w:val="nil"/>
                    <w:bottom w:val="single" w:sz="4" w:space="0" w:color="auto"/>
                    <w:right w:val="single" w:sz="4" w:space="0" w:color="auto"/>
                  </w:tcBorders>
                  <w:shd w:val="clear" w:color="auto" w:fill="auto"/>
                  <w:noWrap/>
                  <w:vAlign w:val="bottom"/>
                  <w:hideMark/>
                </w:tcPr>
                <w:p w14:paraId="31DA59F2"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20B96AF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27</w:t>
                  </w:r>
                </w:p>
              </w:tc>
              <w:tc>
                <w:tcPr>
                  <w:tcW w:w="2693" w:type="dxa"/>
                  <w:tcBorders>
                    <w:top w:val="nil"/>
                    <w:left w:val="nil"/>
                    <w:bottom w:val="single" w:sz="4" w:space="0" w:color="auto"/>
                    <w:right w:val="single" w:sz="4" w:space="0" w:color="auto"/>
                  </w:tcBorders>
                  <w:shd w:val="clear" w:color="auto" w:fill="auto"/>
                  <w:noWrap/>
                  <w:vAlign w:val="bottom"/>
                  <w:hideMark/>
                </w:tcPr>
                <w:p w14:paraId="0449353D"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12.968.097</w:t>
                  </w:r>
                </w:p>
              </w:tc>
              <w:tc>
                <w:tcPr>
                  <w:tcW w:w="851" w:type="dxa"/>
                  <w:tcBorders>
                    <w:top w:val="nil"/>
                    <w:left w:val="nil"/>
                    <w:bottom w:val="single" w:sz="4" w:space="0" w:color="auto"/>
                    <w:right w:val="single" w:sz="4" w:space="0" w:color="auto"/>
                  </w:tcBorders>
                  <w:shd w:val="clear" w:color="auto" w:fill="auto"/>
                  <w:noWrap/>
                  <w:vAlign w:val="bottom"/>
                  <w:hideMark/>
                </w:tcPr>
                <w:p w14:paraId="078C1EC9"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0,30%</w:t>
                  </w:r>
                </w:p>
              </w:tc>
            </w:tr>
            <w:tr w:rsidR="00BF47C9" w:rsidRPr="00BF47C9" w14:paraId="19D72D3C"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142F26E4"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12</w:t>
                  </w:r>
                </w:p>
              </w:tc>
              <w:tc>
                <w:tcPr>
                  <w:tcW w:w="2551" w:type="dxa"/>
                  <w:tcBorders>
                    <w:top w:val="nil"/>
                    <w:left w:val="nil"/>
                    <w:bottom w:val="single" w:sz="4" w:space="0" w:color="auto"/>
                    <w:right w:val="single" w:sz="4" w:space="0" w:color="auto"/>
                  </w:tcBorders>
                  <w:shd w:val="clear" w:color="auto" w:fill="auto"/>
                  <w:noWrap/>
                  <w:vAlign w:val="bottom"/>
                  <w:hideMark/>
                </w:tcPr>
                <w:p w14:paraId="6FF3BF68"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7502FD07"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78</w:t>
                  </w:r>
                </w:p>
              </w:tc>
              <w:tc>
                <w:tcPr>
                  <w:tcW w:w="2693" w:type="dxa"/>
                  <w:tcBorders>
                    <w:top w:val="nil"/>
                    <w:left w:val="nil"/>
                    <w:bottom w:val="single" w:sz="4" w:space="0" w:color="auto"/>
                    <w:right w:val="single" w:sz="4" w:space="0" w:color="auto"/>
                  </w:tcBorders>
                  <w:shd w:val="clear" w:color="auto" w:fill="auto"/>
                  <w:noWrap/>
                  <w:vAlign w:val="bottom"/>
                  <w:hideMark/>
                </w:tcPr>
                <w:p w14:paraId="0EB1E650"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50.598.986</w:t>
                  </w:r>
                </w:p>
              </w:tc>
              <w:tc>
                <w:tcPr>
                  <w:tcW w:w="851" w:type="dxa"/>
                  <w:tcBorders>
                    <w:top w:val="nil"/>
                    <w:left w:val="nil"/>
                    <w:bottom w:val="single" w:sz="4" w:space="0" w:color="auto"/>
                    <w:right w:val="single" w:sz="4" w:space="0" w:color="auto"/>
                  </w:tcBorders>
                  <w:shd w:val="clear" w:color="auto" w:fill="auto"/>
                  <w:noWrap/>
                  <w:vAlign w:val="bottom"/>
                  <w:hideMark/>
                </w:tcPr>
                <w:p w14:paraId="59DD4CC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1,06%</w:t>
                  </w:r>
                </w:p>
              </w:tc>
            </w:tr>
            <w:tr w:rsidR="00BF47C9" w:rsidRPr="00BF47C9" w14:paraId="1AA39C44"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6EEF2073"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13</w:t>
                  </w:r>
                </w:p>
              </w:tc>
              <w:tc>
                <w:tcPr>
                  <w:tcW w:w="2551" w:type="dxa"/>
                  <w:tcBorders>
                    <w:top w:val="nil"/>
                    <w:left w:val="nil"/>
                    <w:bottom w:val="single" w:sz="4" w:space="0" w:color="auto"/>
                    <w:right w:val="single" w:sz="4" w:space="0" w:color="auto"/>
                  </w:tcBorders>
                  <w:shd w:val="clear" w:color="auto" w:fill="auto"/>
                  <w:noWrap/>
                  <w:vAlign w:val="bottom"/>
                  <w:hideMark/>
                </w:tcPr>
                <w:p w14:paraId="66BCCAD2"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Tekstilni izdelki</w:t>
                  </w:r>
                </w:p>
              </w:tc>
              <w:tc>
                <w:tcPr>
                  <w:tcW w:w="1134" w:type="dxa"/>
                  <w:tcBorders>
                    <w:top w:val="nil"/>
                    <w:left w:val="nil"/>
                    <w:bottom w:val="single" w:sz="4" w:space="0" w:color="auto"/>
                    <w:right w:val="single" w:sz="4" w:space="0" w:color="auto"/>
                  </w:tcBorders>
                  <w:shd w:val="clear" w:color="auto" w:fill="auto"/>
                  <w:noWrap/>
                  <w:vAlign w:val="bottom"/>
                  <w:hideMark/>
                </w:tcPr>
                <w:p w14:paraId="73BDBB9E"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26</w:t>
                  </w:r>
                </w:p>
              </w:tc>
              <w:tc>
                <w:tcPr>
                  <w:tcW w:w="2693" w:type="dxa"/>
                  <w:tcBorders>
                    <w:top w:val="nil"/>
                    <w:left w:val="nil"/>
                    <w:bottom w:val="single" w:sz="4" w:space="0" w:color="auto"/>
                    <w:right w:val="single" w:sz="4" w:space="0" w:color="auto"/>
                  </w:tcBorders>
                  <w:shd w:val="clear" w:color="auto" w:fill="auto"/>
                  <w:noWrap/>
                  <w:vAlign w:val="bottom"/>
                  <w:hideMark/>
                </w:tcPr>
                <w:p w14:paraId="50D39ABA"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1.495.211</w:t>
                  </w:r>
                </w:p>
              </w:tc>
              <w:tc>
                <w:tcPr>
                  <w:tcW w:w="851" w:type="dxa"/>
                  <w:tcBorders>
                    <w:top w:val="nil"/>
                    <w:left w:val="nil"/>
                    <w:bottom w:val="single" w:sz="4" w:space="0" w:color="auto"/>
                    <w:right w:val="single" w:sz="4" w:space="0" w:color="auto"/>
                  </w:tcBorders>
                  <w:shd w:val="clear" w:color="auto" w:fill="auto"/>
                  <w:noWrap/>
                  <w:vAlign w:val="bottom"/>
                  <w:hideMark/>
                </w:tcPr>
                <w:p w14:paraId="60E3B500"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0,16%</w:t>
                  </w:r>
                </w:p>
              </w:tc>
            </w:tr>
            <w:tr w:rsidR="00BF47C9" w:rsidRPr="00BF47C9" w14:paraId="0A1F8412"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11AE9953"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13</w:t>
                  </w:r>
                </w:p>
              </w:tc>
              <w:tc>
                <w:tcPr>
                  <w:tcW w:w="2551" w:type="dxa"/>
                  <w:tcBorders>
                    <w:top w:val="nil"/>
                    <w:left w:val="nil"/>
                    <w:bottom w:val="single" w:sz="4" w:space="0" w:color="auto"/>
                    <w:right w:val="single" w:sz="4" w:space="0" w:color="auto"/>
                  </w:tcBorders>
                  <w:shd w:val="clear" w:color="auto" w:fill="auto"/>
                  <w:noWrap/>
                  <w:vAlign w:val="bottom"/>
                  <w:hideMark/>
                </w:tcPr>
                <w:p w14:paraId="723CB69A"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1E362DA8"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6</w:t>
                  </w:r>
                </w:p>
              </w:tc>
              <w:tc>
                <w:tcPr>
                  <w:tcW w:w="2693" w:type="dxa"/>
                  <w:tcBorders>
                    <w:top w:val="nil"/>
                    <w:left w:val="nil"/>
                    <w:bottom w:val="single" w:sz="4" w:space="0" w:color="auto"/>
                    <w:right w:val="single" w:sz="4" w:space="0" w:color="auto"/>
                  </w:tcBorders>
                  <w:shd w:val="clear" w:color="auto" w:fill="auto"/>
                  <w:noWrap/>
                  <w:vAlign w:val="bottom"/>
                  <w:hideMark/>
                </w:tcPr>
                <w:p w14:paraId="1F823550"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377.224</w:t>
                  </w:r>
                </w:p>
              </w:tc>
              <w:tc>
                <w:tcPr>
                  <w:tcW w:w="851" w:type="dxa"/>
                  <w:tcBorders>
                    <w:top w:val="nil"/>
                    <w:left w:val="nil"/>
                    <w:bottom w:val="single" w:sz="4" w:space="0" w:color="auto"/>
                    <w:right w:val="single" w:sz="4" w:space="0" w:color="auto"/>
                  </w:tcBorders>
                  <w:shd w:val="clear" w:color="auto" w:fill="auto"/>
                  <w:noWrap/>
                  <w:vAlign w:val="bottom"/>
                  <w:hideMark/>
                </w:tcPr>
                <w:p w14:paraId="61440924"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0,07%</w:t>
                  </w:r>
                </w:p>
              </w:tc>
            </w:tr>
            <w:tr w:rsidR="00BF47C9" w:rsidRPr="00BF47C9" w14:paraId="78EBF477"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761A5FC8"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13</w:t>
                  </w:r>
                </w:p>
              </w:tc>
              <w:tc>
                <w:tcPr>
                  <w:tcW w:w="2551" w:type="dxa"/>
                  <w:tcBorders>
                    <w:top w:val="nil"/>
                    <w:left w:val="nil"/>
                    <w:bottom w:val="single" w:sz="4" w:space="0" w:color="auto"/>
                    <w:right w:val="single" w:sz="4" w:space="0" w:color="auto"/>
                  </w:tcBorders>
                  <w:shd w:val="clear" w:color="auto" w:fill="auto"/>
                  <w:noWrap/>
                  <w:vAlign w:val="bottom"/>
                  <w:hideMark/>
                </w:tcPr>
                <w:p w14:paraId="6CD9732A"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6D2407AB"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20</w:t>
                  </w:r>
                </w:p>
              </w:tc>
              <w:tc>
                <w:tcPr>
                  <w:tcW w:w="2693" w:type="dxa"/>
                  <w:tcBorders>
                    <w:top w:val="nil"/>
                    <w:left w:val="nil"/>
                    <w:bottom w:val="single" w:sz="4" w:space="0" w:color="auto"/>
                    <w:right w:val="single" w:sz="4" w:space="0" w:color="auto"/>
                  </w:tcBorders>
                  <w:shd w:val="clear" w:color="auto" w:fill="auto"/>
                  <w:noWrap/>
                  <w:vAlign w:val="bottom"/>
                  <w:hideMark/>
                </w:tcPr>
                <w:p w14:paraId="1A471D3D"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1.117.987</w:t>
                  </w:r>
                </w:p>
              </w:tc>
              <w:tc>
                <w:tcPr>
                  <w:tcW w:w="851" w:type="dxa"/>
                  <w:tcBorders>
                    <w:top w:val="nil"/>
                    <w:left w:val="nil"/>
                    <w:bottom w:val="single" w:sz="4" w:space="0" w:color="auto"/>
                    <w:right w:val="single" w:sz="4" w:space="0" w:color="auto"/>
                  </w:tcBorders>
                  <w:shd w:val="clear" w:color="auto" w:fill="auto"/>
                  <w:noWrap/>
                  <w:vAlign w:val="bottom"/>
                  <w:hideMark/>
                </w:tcPr>
                <w:p w14:paraId="35397937"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0,27%</w:t>
                  </w:r>
                </w:p>
              </w:tc>
            </w:tr>
            <w:tr w:rsidR="00BF47C9" w:rsidRPr="00BF47C9" w14:paraId="0BADCDED"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0F0E6FFF"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14</w:t>
                  </w:r>
                </w:p>
              </w:tc>
              <w:tc>
                <w:tcPr>
                  <w:tcW w:w="2551" w:type="dxa"/>
                  <w:tcBorders>
                    <w:top w:val="nil"/>
                    <w:left w:val="nil"/>
                    <w:bottom w:val="single" w:sz="4" w:space="0" w:color="auto"/>
                    <w:right w:val="single" w:sz="4" w:space="0" w:color="auto"/>
                  </w:tcBorders>
                  <w:shd w:val="clear" w:color="auto" w:fill="auto"/>
                  <w:noWrap/>
                  <w:vAlign w:val="bottom"/>
                  <w:hideMark/>
                </w:tcPr>
                <w:p w14:paraId="37EB395E"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Grelniki vode</w:t>
                  </w:r>
                </w:p>
              </w:tc>
              <w:tc>
                <w:tcPr>
                  <w:tcW w:w="1134" w:type="dxa"/>
                  <w:tcBorders>
                    <w:top w:val="nil"/>
                    <w:left w:val="nil"/>
                    <w:bottom w:val="single" w:sz="4" w:space="0" w:color="auto"/>
                    <w:right w:val="single" w:sz="4" w:space="0" w:color="auto"/>
                  </w:tcBorders>
                  <w:shd w:val="clear" w:color="auto" w:fill="auto"/>
                  <w:noWrap/>
                  <w:vAlign w:val="bottom"/>
                  <w:hideMark/>
                </w:tcPr>
                <w:p w14:paraId="560499AC"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62</w:t>
                  </w:r>
                </w:p>
              </w:tc>
              <w:tc>
                <w:tcPr>
                  <w:tcW w:w="2693" w:type="dxa"/>
                  <w:tcBorders>
                    <w:top w:val="nil"/>
                    <w:left w:val="nil"/>
                    <w:bottom w:val="single" w:sz="4" w:space="0" w:color="auto"/>
                    <w:right w:val="single" w:sz="4" w:space="0" w:color="auto"/>
                  </w:tcBorders>
                  <w:shd w:val="clear" w:color="auto" w:fill="auto"/>
                  <w:noWrap/>
                  <w:vAlign w:val="bottom"/>
                  <w:hideMark/>
                </w:tcPr>
                <w:p w14:paraId="0988431D"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54.087.676</w:t>
                  </w:r>
                </w:p>
              </w:tc>
              <w:tc>
                <w:tcPr>
                  <w:tcW w:w="851" w:type="dxa"/>
                  <w:tcBorders>
                    <w:top w:val="nil"/>
                    <w:left w:val="nil"/>
                    <w:bottom w:val="single" w:sz="4" w:space="0" w:color="auto"/>
                    <w:right w:val="single" w:sz="4" w:space="0" w:color="auto"/>
                  </w:tcBorders>
                  <w:shd w:val="clear" w:color="auto" w:fill="auto"/>
                  <w:noWrap/>
                  <w:vAlign w:val="bottom"/>
                  <w:hideMark/>
                </w:tcPr>
                <w:p w14:paraId="4B836B07"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0,38%</w:t>
                  </w:r>
                </w:p>
              </w:tc>
            </w:tr>
            <w:tr w:rsidR="00BF47C9" w:rsidRPr="00BF47C9" w14:paraId="7352806C"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25C1C388"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14</w:t>
                  </w:r>
                </w:p>
              </w:tc>
              <w:tc>
                <w:tcPr>
                  <w:tcW w:w="2551" w:type="dxa"/>
                  <w:tcBorders>
                    <w:top w:val="nil"/>
                    <w:left w:val="nil"/>
                    <w:bottom w:val="single" w:sz="4" w:space="0" w:color="auto"/>
                    <w:right w:val="single" w:sz="4" w:space="0" w:color="auto"/>
                  </w:tcBorders>
                  <w:shd w:val="clear" w:color="auto" w:fill="auto"/>
                  <w:noWrap/>
                  <w:vAlign w:val="bottom"/>
                  <w:hideMark/>
                </w:tcPr>
                <w:p w14:paraId="1577085C"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12885DA2"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20</w:t>
                  </w:r>
                </w:p>
              </w:tc>
              <w:tc>
                <w:tcPr>
                  <w:tcW w:w="2693" w:type="dxa"/>
                  <w:tcBorders>
                    <w:top w:val="nil"/>
                    <w:left w:val="nil"/>
                    <w:bottom w:val="single" w:sz="4" w:space="0" w:color="auto"/>
                    <w:right w:val="single" w:sz="4" w:space="0" w:color="auto"/>
                  </w:tcBorders>
                  <w:shd w:val="clear" w:color="auto" w:fill="auto"/>
                  <w:noWrap/>
                  <w:vAlign w:val="bottom"/>
                  <w:hideMark/>
                </w:tcPr>
                <w:p w14:paraId="147CC9C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23.125.859</w:t>
                  </w:r>
                </w:p>
              </w:tc>
              <w:tc>
                <w:tcPr>
                  <w:tcW w:w="851" w:type="dxa"/>
                  <w:tcBorders>
                    <w:top w:val="nil"/>
                    <w:left w:val="nil"/>
                    <w:bottom w:val="single" w:sz="4" w:space="0" w:color="auto"/>
                    <w:right w:val="single" w:sz="4" w:space="0" w:color="auto"/>
                  </w:tcBorders>
                  <w:shd w:val="clear" w:color="auto" w:fill="auto"/>
                  <w:noWrap/>
                  <w:vAlign w:val="bottom"/>
                  <w:hideMark/>
                </w:tcPr>
                <w:p w14:paraId="12557412"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0,22%</w:t>
                  </w:r>
                </w:p>
              </w:tc>
            </w:tr>
            <w:tr w:rsidR="00BF47C9" w:rsidRPr="00BF47C9" w14:paraId="65FB5D9A"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3F159DAE"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14</w:t>
                  </w:r>
                </w:p>
              </w:tc>
              <w:tc>
                <w:tcPr>
                  <w:tcW w:w="2551" w:type="dxa"/>
                  <w:tcBorders>
                    <w:top w:val="nil"/>
                    <w:left w:val="nil"/>
                    <w:bottom w:val="single" w:sz="4" w:space="0" w:color="auto"/>
                    <w:right w:val="single" w:sz="4" w:space="0" w:color="auto"/>
                  </w:tcBorders>
                  <w:shd w:val="clear" w:color="auto" w:fill="auto"/>
                  <w:noWrap/>
                  <w:vAlign w:val="bottom"/>
                  <w:hideMark/>
                </w:tcPr>
                <w:p w14:paraId="3B4EEC29"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5DC6B377"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42</w:t>
                  </w:r>
                </w:p>
              </w:tc>
              <w:tc>
                <w:tcPr>
                  <w:tcW w:w="2693" w:type="dxa"/>
                  <w:tcBorders>
                    <w:top w:val="nil"/>
                    <w:left w:val="nil"/>
                    <w:bottom w:val="single" w:sz="4" w:space="0" w:color="auto"/>
                    <w:right w:val="single" w:sz="4" w:space="0" w:color="auto"/>
                  </w:tcBorders>
                  <w:shd w:val="clear" w:color="auto" w:fill="auto"/>
                  <w:noWrap/>
                  <w:vAlign w:val="bottom"/>
                  <w:hideMark/>
                </w:tcPr>
                <w:p w14:paraId="2ADFBC84"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30.961.817</w:t>
                  </w:r>
                </w:p>
              </w:tc>
              <w:tc>
                <w:tcPr>
                  <w:tcW w:w="851" w:type="dxa"/>
                  <w:tcBorders>
                    <w:top w:val="nil"/>
                    <w:left w:val="nil"/>
                    <w:bottom w:val="single" w:sz="4" w:space="0" w:color="auto"/>
                    <w:right w:val="single" w:sz="4" w:space="0" w:color="auto"/>
                  </w:tcBorders>
                  <w:shd w:val="clear" w:color="auto" w:fill="auto"/>
                  <w:noWrap/>
                  <w:vAlign w:val="bottom"/>
                  <w:hideMark/>
                </w:tcPr>
                <w:p w14:paraId="644FD71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0,57%</w:t>
                  </w:r>
                </w:p>
              </w:tc>
            </w:tr>
            <w:tr w:rsidR="00BF47C9" w:rsidRPr="00BF47C9" w14:paraId="531EF88F"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7742CB63"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15</w:t>
                  </w:r>
                </w:p>
              </w:tc>
              <w:tc>
                <w:tcPr>
                  <w:tcW w:w="2551" w:type="dxa"/>
                  <w:tcBorders>
                    <w:top w:val="nil"/>
                    <w:left w:val="nil"/>
                    <w:bottom w:val="single" w:sz="4" w:space="0" w:color="auto"/>
                    <w:right w:val="single" w:sz="4" w:space="0" w:color="auto"/>
                  </w:tcBorders>
                  <w:shd w:val="clear" w:color="auto" w:fill="auto"/>
                  <w:noWrap/>
                  <w:vAlign w:val="bottom"/>
                  <w:hideMark/>
                </w:tcPr>
                <w:p w14:paraId="58818B20"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Sanitarne armature</w:t>
                  </w:r>
                </w:p>
              </w:tc>
              <w:tc>
                <w:tcPr>
                  <w:tcW w:w="1134" w:type="dxa"/>
                  <w:tcBorders>
                    <w:top w:val="nil"/>
                    <w:left w:val="nil"/>
                    <w:bottom w:val="single" w:sz="4" w:space="0" w:color="auto"/>
                    <w:right w:val="single" w:sz="4" w:space="0" w:color="auto"/>
                  </w:tcBorders>
                  <w:shd w:val="clear" w:color="auto" w:fill="auto"/>
                  <w:noWrap/>
                  <w:vAlign w:val="bottom"/>
                  <w:hideMark/>
                </w:tcPr>
                <w:p w14:paraId="7CC335B2"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70</w:t>
                  </w:r>
                </w:p>
              </w:tc>
              <w:tc>
                <w:tcPr>
                  <w:tcW w:w="2693" w:type="dxa"/>
                  <w:tcBorders>
                    <w:top w:val="nil"/>
                    <w:left w:val="nil"/>
                    <w:bottom w:val="single" w:sz="4" w:space="0" w:color="auto"/>
                    <w:right w:val="single" w:sz="4" w:space="0" w:color="auto"/>
                  </w:tcBorders>
                  <w:shd w:val="clear" w:color="auto" w:fill="auto"/>
                  <w:noWrap/>
                  <w:vAlign w:val="bottom"/>
                  <w:hideMark/>
                </w:tcPr>
                <w:p w14:paraId="67EFDD28"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56.832.939</w:t>
                  </w:r>
                </w:p>
              </w:tc>
              <w:tc>
                <w:tcPr>
                  <w:tcW w:w="851" w:type="dxa"/>
                  <w:tcBorders>
                    <w:top w:val="nil"/>
                    <w:left w:val="nil"/>
                    <w:bottom w:val="single" w:sz="4" w:space="0" w:color="auto"/>
                    <w:right w:val="single" w:sz="4" w:space="0" w:color="auto"/>
                  </w:tcBorders>
                  <w:shd w:val="clear" w:color="auto" w:fill="auto"/>
                  <w:noWrap/>
                  <w:vAlign w:val="bottom"/>
                  <w:hideMark/>
                </w:tcPr>
                <w:p w14:paraId="78042C28"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0,43%</w:t>
                  </w:r>
                </w:p>
              </w:tc>
            </w:tr>
            <w:tr w:rsidR="00BF47C9" w:rsidRPr="00BF47C9" w14:paraId="28B105F1"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663273DE"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15</w:t>
                  </w:r>
                </w:p>
              </w:tc>
              <w:tc>
                <w:tcPr>
                  <w:tcW w:w="2551" w:type="dxa"/>
                  <w:tcBorders>
                    <w:top w:val="nil"/>
                    <w:left w:val="nil"/>
                    <w:bottom w:val="single" w:sz="4" w:space="0" w:color="auto"/>
                    <w:right w:val="single" w:sz="4" w:space="0" w:color="auto"/>
                  </w:tcBorders>
                  <w:shd w:val="clear" w:color="auto" w:fill="auto"/>
                  <w:noWrap/>
                  <w:vAlign w:val="bottom"/>
                  <w:hideMark/>
                </w:tcPr>
                <w:p w14:paraId="3893F765"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1F86BF2D"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17</w:t>
                  </w:r>
                </w:p>
              </w:tc>
              <w:tc>
                <w:tcPr>
                  <w:tcW w:w="2693" w:type="dxa"/>
                  <w:tcBorders>
                    <w:top w:val="nil"/>
                    <w:left w:val="nil"/>
                    <w:bottom w:val="single" w:sz="4" w:space="0" w:color="auto"/>
                    <w:right w:val="single" w:sz="4" w:space="0" w:color="auto"/>
                  </w:tcBorders>
                  <w:shd w:val="clear" w:color="auto" w:fill="auto"/>
                  <w:noWrap/>
                  <w:vAlign w:val="bottom"/>
                  <w:hideMark/>
                </w:tcPr>
                <w:p w14:paraId="0F60E0E4"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8.507.548</w:t>
                  </w:r>
                </w:p>
              </w:tc>
              <w:tc>
                <w:tcPr>
                  <w:tcW w:w="851" w:type="dxa"/>
                  <w:tcBorders>
                    <w:top w:val="nil"/>
                    <w:left w:val="nil"/>
                    <w:bottom w:val="single" w:sz="4" w:space="0" w:color="auto"/>
                    <w:right w:val="single" w:sz="4" w:space="0" w:color="auto"/>
                  </w:tcBorders>
                  <w:shd w:val="clear" w:color="auto" w:fill="auto"/>
                  <w:noWrap/>
                  <w:vAlign w:val="bottom"/>
                  <w:hideMark/>
                </w:tcPr>
                <w:p w14:paraId="12A03F81"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0,19%</w:t>
                  </w:r>
                </w:p>
              </w:tc>
            </w:tr>
            <w:tr w:rsidR="00BF47C9" w:rsidRPr="00BF47C9" w14:paraId="2A4FEA64"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2A3DAC5E"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15</w:t>
                  </w:r>
                </w:p>
              </w:tc>
              <w:tc>
                <w:tcPr>
                  <w:tcW w:w="2551" w:type="dxa"/>
                  <w:tcBorders>
                    <w:top w:val="nil"/>
                    <w:left w:val="nil"/>
                    <w:bottom w:val="single" w:sz="4" w:space="0" w:color="auto"/>
                    <w:right w:val="single" w:sz="4" w:space="0" w:color="auto"/>
                  </w:tcBorders>
                  <w:shd w:val="clear" w:color="auto" w:fill="auto"/>
                  <w:noWrap/>
                  <w:vAlign w:val="bottom"/>
                  <w:hideMark/>
                </w:tcPr>
                <w:p w14:paraId="1B0A665F"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79060447"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53</w:t>
                  </w:r>
                </w:p>
              </w:tc>
              <w:tc>
                <w:tcPr>
                  <w:tcW w:w="2693" w:type="dxa"/>
                  <w:tcBorders>
                    <w:top w:val="nil"/>
                    <w:left w:val="nil"/>
                    <w:bottom w:val="single" w:sz="4" w:space="0" w:color="auto"/>
                    <w:right w:val="single" w:sz="4" w:space="0" w:color="auto"/>
                  </w:tcBorders>
                  <w:shd w:val="clear" w:color="auto" w:fill="auto"/>
                  <w:noWrap/>
                  <w:vAlign w:val="bottom"/>
                  <w:hideMark/>
                </w:tcPr>
                <w:p w14:paraId="76DF19B7"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48.325.391</w:t>
                  </w:r>
                </w:p>
              </w:tc>
              <w:tc>
                <w:tcPr>
                  <w:tcW w:w="851" w:type="dxa"/>
                  <w:tcBorders>
                    <w:top w:val="nil"/>
                    <w:left w:val="nil"/>
                    <w:bottom w:val="single" w:sz="4" w:space="0" w:color="auto"/>
                    <w:right w:val="single" w:sz="4" w:space="0" w:color="auto"/>
                  </w:tcBorders>
                  <w:shd w:val="clear" w:color="auto" w:fill="auto"/>
                  <w:noWrap/>
                  <w:vAlign w:val="bottom"/>
                  <w:hideMark/>
                </w:tcPr>
                <w:p w14:paraId="67EA807B"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0,72%</w:t>
                  </w:r>
                </w:p>
              </w:tc>
            </w:tr>
            <w:tr w:rsidR="00BF47C9" w:rsidRPr="00BF47C9" w14:paraId="66CBC325"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56DFD3E5"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16</w:t>
                  </w:r>
                </w:p>
              </w:tc>
              <w:tc>
                <w:tcPr>
                  <w:tcW w:w="2551" w:type="dxa"/>
                  <w:tcBorders>
                    <w:top w:val="nil"/>
                    <w:left w:val="nil"/>
                    <w:bottom w:val="single" w:sz="4" w:space="0" w:color="auto"/>
                    <w:right w:val="single" w:sz="4" w:space="0" w:color="auto"/>
                  </w:tcBorders>
                  <w:shd w:val="clear" w:color="auto" w:fill="auto"/>
                  <w:noWrap/>
                  <w:vAlign w:val="bottom"/>
                  <w:hideMark/>
                </w:tcPr>
                <w:p w14:paraId="63D0E2AA"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Stranišča</w:t>
                  </w:r>
                </w:p>
              </w:tc>
              <w:tc>
                <w:tcPr>
                  <w:tcW w:w="1134" w:type="dxa"/>
                  <w:tcBorders>
                    <w:top w:val="nil"/>
                    <w:left w:val="nil"/>
                    <w:bottom w:val="single" w:sz="4" w:space="0" w:color="auto"/>
                    <w:right w:val="single" w:sz="4" w:space="0" w:color="auto"/>
                  </w:tcBorders>
                  <w:shd w:val="clear" w:color="auto" w:fill="auto"/>
                  <w:noWrap/>
                  <w:vAlign w:val="bottom"/>
                  <w:hideMark/>
                </w:tcPr>
                <w:p w14:paraId="5F9471DE"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72</w:t>
                  </w:r>
                </w:p>
              </w:tc>
              <w:tc>
                <w:tcPr>
                  <w:tcW w:w="2693" w:type="dxa"/>
                  <w:tcBorders>
                    <w:top w:val="nil"/>
                    <w:left w:val="nil"/>
                    <w:bottom w:val="single" w:sz="4" w:space="0" w:color="auto"/>
                    <w:right w:val="single" w:sz="4" w:space="0" w:color="auto"/>
                  </w:tcBorders>
                  <w:shd w:val="clear" w:color="auto" w:fill="auto"/>
                  <w:noWrap/>
                  <w:vAlign w:val="bottom"/>
                  <w:hideMark/>
                </w:tcPr>
                <w:p w14:paraId="5CE130E1"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56.615.028</w:t>
                  </w:r>
                </w:p>
              </w:tc>
              <w:tc>
                <w:tcPr>
                  <w:tcW w:w="851" w:type="dxa"/>
                  <w:tcBorders>
                    <w:top w:val="nil"/>
                    <w:left w:val="nil"/>
                    <w:bottom w:val="single" w:sz="4" w:space="0" w:color="auto"/>
                    <w:right w:val="single" w:sz="4" w:space="0" w:color="auto"/>
                  </w:tcBorders>
                  <w:shd w:val="clear" w:color="auto" w:fill="auto"/>
                  <w:noWrap/>
                  <w:vAlign w:val="bottom"/>
                  <w:hideMark/>
                </w:tcPr>
                <w:p w14:paraId="461D22C5"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0,44%</w:t>
                  </w:r>
                </w:p>
              </w:tc>
            </w:tr>
            <w:tr w:rsidR="00BF47C9" w:rsidRPr="00BF47C9" w14:paraId="6FEE377B"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320A4BA4"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16</w:t>
                  </w:r>
                </w:p>
              </w:tc>
              <w:tc>
                <w:tcPr>
                  <w:tcW w:w="2551" w:type="dxa"/>
                  <w:tcBorders>
                    <w:top w:val="nil"/>
                    <w:left w:val="nil"/>
                    <w:bottom w:val="single" w:sz="4" w:space="0" w:color="auto"/>
                    <w:right w:val="single" w:sz="4" w:space="0" w:color="auto"/>
                  </w:tcBorders>
                  <w:shd w:val="clear" w:color="auto" w:fill="auto"/>
                  <w:noWrap/>
                  <w:vAlign w:val="bottom"/>
                  <w:hideMark/>
                </w:tcPr>
                <w:p w14:paraId="5004AD51"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5E79D4FD"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17</w:t>
                  </w:r>
                </w:p>
              </w:tc>
              <w:tc>
                <w:tcPr>
                  <w:tcW w:w="2693" w:type="dxa"/>
                  <w:tcBorders>
                    <w:top w:val="nil"/>
                    <w:left w:val="nil"/>
                    <w:bottom w:val="single" w:sz="4" w:space="0" w:color="auto"/>
                    <w:right w:val="single" w:sz="4" w:space="0" w:color="auto"/>
                  </w:tcBorders>
                  <w:shd w:val="clear" w:color="auto" w:fill="auto"/>
                  <w:noWrap/>
                  <w:vAlign w:val="bottom"/>
                  <w:hideMark/>
                </w:tcPr>
                <w:p w14:paraId="02ECE294"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7.318.759</w:t>
                  </w:r>
                </w:p>
              </w:tc>
              <w:tc>
                <w:tcPr>
                  <w:tcW w:w="851" w:type="dxa"/>
                  <w:tcBorders>
                    <w:top w:val="nil"/>
                    <w:left w:val="nil"/>
                    <w:bottom w:val="single" w:sz="4" w:space="0" w:color="auto"/>
                    <w:right w:val="single" w:sz="4" w:space="0" w:color="auto"/>
                  </w:tcBorders>
                  <w:shd w:val="clear" w:color="auto" w:fill="auto"/>
                  <w:noWrap/>
                  <w:vAlign w:val="bottom"/>
                  <w:hideMark/>
                </w:tcPr>
                <w:p w14:paraId="54BCF41F"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0,19%</w:t>
                  </w:r>
                </w:p>
              </w:tc>
            </w:tr>
            <w:tr w:rsidR="00BF47C9" w:rsidRPr="00BF47C9" w14:paraId="2A6DB351"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20D361F2"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16</w:t>
                  </w:r>
                </w:p>
              </w:tc>
              <w:tc>
                <w:tcPr>
                  <w:tcW w:w="2551" w:type="dxa"/>
                  <w:tcBorders>
                    <w:top w:val="nil"/>
                    <w:left w:val="nil"/>
                    <w:bottom w:val="single" w:sz="4" w:space="0" w:color="auto"/>
                    <w:right w:val="single" w:sz="4" w:space="0" w:color="auto"/>
                  </w:tcBorders>
                  <w:shd w:val="clear" w:color="auto" w:fill="auto"/>
                  <w:noWrap/>
                  <w:vAlign w:val="bottom"/>
                  <w:hideMark/>
                </w:tcPr>
                <w:p w14:paraId="686148EB"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77374E90"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55</w:t>
                  </w:r>
                </w:p>
              </w:tc>
              <w:tc>
                <w:tcPr>
                  <w:tcW w:w="2693" w:type="dxa"/>
                  <w:tcBorders>
                    <w:top w:val="nil"/>
                    <w:left w:val="nil"/>
                    <w:bottom w:val="single" w:sz="4" w:space="0" w:color="auto"/>
                    <w:right w:val="single" w:sz="4" w:space="0" w:color="auto"/>
                  </w:tcBorders>
                  <w:shd w:val="clear" w:color="auto" w:fill="auto"/>
                  <w:noWrap/>
                  <w:vAlign w:val="bottom"/>
                  <w:hideMark/>
                </w:tcPr>
                <w:p w14:paraId="1FCDD96F"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49.296.269</w:t>
                  </w:r>
                </w:p>
              </w:tc>
              <w:tc>
                <w:tcPr>
                  <w:tcW w:w="851" w:type="dxa"/>
                  <w:tcBorders>
                    <w:top w:val="nil"/>
                    <w:left w:val="nil"/>
                    <w:bottom w:val="single" w:sz="4" w:space="0" w:color="auto"/>
                    <w:right w:val="single" w:sz="4" w:space="0" w:color="auto"/>
                  </w:tcBorders>
                  <w:shd w:val="clear" w:color="auto" w:fill="auto"/>
                  <w:noWrap/>
                  <w:vAlign w:val="bottom"/>
                  <w:hideMark/>
                </w:tcPr>
                <w:p w14:paraId="371B3930"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0,75%</w:t>
                  </w:r>
                </w:p>
              </w:tc>
            </w:tr>
            <w:tr w:rsidR="00BF47C9" w:rsidRPr="00BF47C9" w14:paraId="36EAEE38"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4D84EBD6"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17</w:t>
                  </w:r>
                </w:p>
              </w:tc>
              <w:tc>
                <w:tcPr>
                  <w:tcW w:w="2551" w:type="dxa"/>
                  <w:tcBorders>
                    <w:top w:val="nil"/>
                    <w:left w:val="nil"/>
                    <w:bottom w:val="single" w:sz="4" w:space="0" w:color="auto"/>
                    <w:right w:val="single" w:sz="4" w:space="0" w:color="auto"/>
                  </w:tcBorders>
                  <w:shd w:val="clear" w:color="auto" w:fill="auto"/>
                  <w:noWrap/>
                  <w:vAlign w:val="bottom"/>
                  <w:hideMark/>
                </w:tcPr>
                <w:p w14:paraId="7F586088"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Stenske plošče</w:t>
                  </w:r>
                </w:p>
              </w:tc>
              <w:tc>
                <w:tcPr>
                  <w:tcW w:w="1134" w:type="dxa"/>
                  <w:tcBorders>
                    <w:top w:val="nil"/>
                    <w:left w:val="nil"/>
                    <w:bottom w:val="single" w:sz="4" w:space="0" w:color="auto"/>
                    <w:right w:val="single" w:sz="4" w:space="0" w:color="auto"/>
                  </w:tcBorders>
                  <w:shd w:val="clear" w:color="auto" w:fill="auto"/>
                  <w:noWrap/>
                  <w:vAlign w:val="bottom"/>
                  <w:hideMark/>
                </w:tcPr>
                <w:p w14:paraId="7C7C41E8"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45</w:t>
                  </w:r>
                </w:p>
              </w:tc>
              <w:tc>
                <w:tcPr>
                  <w:tcW w:w="2693" w:type="dxa"/>
                  <w:tcBorders>
                    <w:top w:val="nil"/>
                    <w:left w:val="nil"/>
                    <w:bottom w:val="single" w:sz="4" w:space="0" w:color="auto"/>
                    <w:right w:val="single" w:sz="4" w:space="0" w:color="auto"/>
                  </w:tcBorders>
                  <w:shd w:val="clear" w:color="auto" w:fill="auto"/>
                  <w:noWrap/>
                  <w:vAlign w:val="bottom"/>
                  <w:hideMark/>
                </w:tcPr>
                <w:p w14:paraId="45F94EE7"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50.609.967</w:t>
                  </w:r>
                </w:p>
              </w:tc>
              <w:tc>
                <w:tcPr>
                  <w:tcW w:w="851" w:type="dxa"/>
                  <w:tcBorders>
                    <w:top w:val="nil"/>
                    <w:left w:val="nil"/>
                    <w:bottom w:val="single" w:sz="4" w:space="0" w:color="auto"/>
                    <w:right w:val="single" w:sz="4" w:space="0" w:color="auto"/>
                  </w:tcBorders>
                  <w:shd w:val="clear" w:color="auto" w:fill="auto"/>
                  <w:noWrap/>
                  <w:vAlign w:val="bottom"/>
                  <w:hideMark/>
                </w:tcPr>
                <w:p w14:paraId="0854C3DF"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0,28%</w:t>
                  </w:r>
                </w:p>
              </w:tc>
            </w:tr>
            <w:tr w:rsidR="00BF47C9" w:rsidRPr="00BF47C9" w14:paraId="734EC278"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6DC1BAA0"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17</w:t>
                  </w:r>
                </w:p>
              </w:tc>
              <w:tc>
                <w:tcPr>
                  <w:tcW w:w="2551" w:type="dxa"/>
                  <w:tcBorders>
                    <w:top w:val="nil"/>
                    <w:left w:val="nil"/>
                    <w:bottom w:val="single" w:sz="4" w:space="0" w:color="auto"/>
                    <w:right w:val="single" w:sz="4" w:space="0" w:color="auto"/>
                  </w:tcBorders>
                  <w:shd w:val="clear" w:color="auto" w:fill="auto"/>
                  <w:noWrap/>
                  <w:vAlign w:val="bottom"/>
                  <w:hideMark/>
                </w:tcPr>
                <w:p w14:paraId="3C2175A0"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6AAA4B5F"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8</w:t>
                  </w:r>
                </w:p>
              </w:tc>
              <w:tc>
                <w:tcPr>
                  <w:tcW w:w="2693" w:type="dxa"/>
                  <w:tcBorders>
                    <w:top w:val="nil"/>
                    <w:left w:val="nil"/>
                    <w:bottom w:val="single" w:sz="4" w:space="0" w:color="auto"/>
                    <w:right w:val="single" w:sz="4" w:space="0" w:color="auto"/>
                  </w:tcBorders>
                  <w:shd w:val="clear" w:color="auto" w:fill="auto"/>
                  <w:noWrap/>
                  <w:vAlign w:val="bottom"/>
                  <w:hideMark/>
                </w:tcPr>
                <w:p w14:paraId="221A69F5"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9.661.863</w:t>
                  </w:r>
                </w:p>
              </w:tc>
              <w:tc>
                <w:tcPr>
                  <w:tcW w:w="851" w:type="dxa"/>
                  <w:tcBorders>
                    <w:top w:val="nil"/>
                    <w:left w:val="nil"/>
                    <w:bottom w:val="single" w:sz="4" w:space="0" w:color="auto"/>
                    <w:right w:val="single" w:sz="4" w:space="0" w:color="auto"/>
                  </w:tcBorders>
                  <w:shd w:val="clear" w:color="auto" w:fill="auto"/>
                  <w:noWrap/>
                  <w:vAlign w:val="bottom"/>
                  <w:hideMark/>
                </w:tcPr>
                <w:p w14:paraId="6A5FABCD"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0,09%</w:t>
                  </w:r>
                </w:p>
              </w:tc>
            </w:tr>
            <w:tr w:rsidR="00BF47C9" w:rsidRPr="00BF47C9" w14:paraId="39E0E794"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2F875E1F"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17</w:t>
                  </w:r>
                </w:p>
              </w:tc>
              <w:tc>
                <w:tcPr>
                  <w:tcW w:w="2551" w:type="dxa"/>
                  <w:tcBorders>
                    <w:top w:val="nil"/>
                    <w:left w:val="nil"/>
                    <w:bottom w:val="single" w:sz="4" w:space="0" w:color="auto"/>
                    <w:right w:val="single" w:sz="4" w:space="0" w:color="auto"/>
                  </w:tcBorders>
                  <w:shd w:val="clear" w:color="auto" w:fill="auto"/>
                  <w:noWrap/>
                  <w:vAlign w:val="bottom"/>
                  <w:hideMark/>
                </w:tcPr>
                <w:p w14:paraId="77328DB8"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6973D077"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37</w:t>
                  </w:r>
                </w:p>
              </w:tc>
              <w:tc>
                <w:tcPr>
                  <w:tcW w:w="2693" w:type="dxa"/>
                  <w:tcBorders>
                    <w:top w:val="nil"/>
                    <w:left w:val="nil"/>
                    <w:bottom w:val="single" w:sz="4" w:space="0" w:color="auto"/>
                    <w:right w:val="single" w:sz="4" w:space="0" w:color="auto"/>
                  </w:tcBorders>
                  <w:shd w:val="clear" w:color="auto" w:fill="auto"/>
                  <w:noWrap/>
                  <w:vAlign w:val="bottom"/>
                  <w:hideMark/>
                </w:tcPr>
                <w:p w14:paraId="1B11528E"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40.948.104</w:t>
                  </w:r>
                </w:p>
              </w:tc>
              <w:tc>
                <w:tcPr>
                  <w:tcW w:w="851" w:type="dxa"/>
                  <w:tcBorders>
                    <w:top w:val="nil"/>
                    <w:left w:val="nil"/>
                    <w:bottom w:val="single" w:sz="4" w:space="0" w:color="auto"/>
                    <w:right w:val="single" w:sz="4" w:space="0" w:color="auto"/>
                  </w:tcBorders>
                  <w:shd w:val="clear" w:color="auto" w:fill="auto"/>
                  <w:noWrap/>
                  <w:vAlign w:val="bottom"/>
                  <w:hideMark/>
                </w:tcPr>
                <w:p w14:paraId="0298C597"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0,50%</w:t>
                  </w:r>
                </w:p>
              </w:tc>
            </w:tr>
            <w:tr w:rsidR="00BF47C9" w:rsidRPr="00BF47C9" w14:paraId="4FBF77AE"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0420FBAD"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18</w:t>
                  </w:r>
                </w:p>
              </w:tc>
              <w:tc>
                <w:tcPr>
                  <w:tcW w:w="2551" w:type="dxa"/>
                  <w:tcBorders>
                    <w:top w:val="nil"/>
                    <w:left w:val="nil"/>
                    <w:bottom w:val="single" w:sz="4" w:space="0" w:color="auto"/>
                    <w:right w:val="single" w:sz="4" w:space="0" w:color="auto"/>
                  </w:tcBorders>
                  <w:shd w:val="clear" w:color="auto" w:fill="auto"/>
                  <w:noWrap/>
                  <w:vAlign w:val="bottom"/>
                  <w:hideMark/>
                </w:tcPr>
                <w:p w14:paraId="0063DD57"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Projektiranje cest</w:t>
                  </w:r>
                </w:p>
              </w:tc>
              <w:tc>
                <w:tcPr>
                  <w:tcW w:w="1134" w:type="dxa"/>
                  <w:tcBorders>
                    <w:top w:val="nil"/>
                    <w:left w:val="nil"/>
                    <w:bottom w:val="single" w:sz="4" w:space="0" w:color="auto"/>
                    <w:right w:val="single" w:sz="4" w:space="0" w:color="auto"/>
                  </w:tcBorders>
                  <w:shd w:val="clear" w:color="auto" w:fill="auto"/>
                  <w:noWrap/>
                  <w:vAlign w:val="bottom"/>
                  <w:hideMark/>
                </w:tcPr>
                <w:p w14:paraId="122EFCA5"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232</w:t>
                  </w:r>
                </w:p>
              </w:tc>
              <w:tc>
                <w:tcPr>
                  <w:tcW w:w="2693" w:type="dxa"/>
                  <w:tcBorders>
                    <w:top w:val="nil"/>
                    <w:left w:val="nil"/>
                    <w:bottom w:val="single" w:sz="4" w:space="0" w:color="auto"/>
                    <w:right w:val="single" w:sz="4" w:space="0" w:color="auto"/>
                  </w:tcBorders>
                  <w:shd w:val="clear" w:color="auto" w:fill="auto"/>
                  <w:noWrap/>
                  <w:vAlign w:val="bottom"/>
                  <w:hideMark/>
                </w:tcPr>
                <w:p w14:paraId="2F9EF599"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183.258.131</w:t>
                  </w:r>
                </w:p>
              </w:tc>
              <w:tc>
                <w:tcPr>
                  <w:tcW w:w="851" w:type="dxa"/>
                  <w:tcBorders>
                    <w:top w:val="nil"/>
                    <w:left w:val="nil"/>
                    <w:bottom w:val="single" w:sz="4" w:space="0" w:color="auto"/>
                    <w:right w:val="single" w:sz="4" w:space="0" w:color="auto"/>
                  </w:tcBorders>
                  <w:shd w:val="clear" w:color="auto" w:fill="auto"/>
                  <w:noWrap/>
                  <w:vAlign w:val="bottom"/>
                  <w:hideMark/>
                </w:tcPr>
                <w:p w14:paraId="0040C483"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1,43%</w:t>
                  </w:r>
                </w:p>
              </w:tc>
            </w:tr>
            <w:tr w:rsidR="00BF47C9" w:rsidRPr="00BF47C9" w14:paraId="47D9EE1F"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7F5F40D9"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18</w:t>
                  </w:r>
                </w:p>
              </w:tc>
              <w:tc>
                <w:tcPr>
                  <w:tcW w:w="2551" w:type="dxa"/>
                  <w:tcBorders>
                    <w:top w:val="nil"/>
                    <w:left w:val="nil"/>
                    <w:bottom w:val="single" w:sz="4" w:space="0" w:color="auto"/>
                    <w:right w:val="single" w:sz="4" w:space="0" w:color="auto"/>
                  </w:tcBorders>
                  <w:shd w:val="clear" w:color="auto" w:fill="auto"/>
                  <w:noWrap/>
                  <w:vAlign w:val="bottom"/>
                  <w:hideMark/>
                </w:tcPr>
                <w:p w14:paraId="0447CFFA"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52026922"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29</w:t>
                  </w:r>
                </w:p>
              </w:tc>
              <w:tc>
                <w:tcPr>
                  <w:tcW w:w="2693" w:type="dxa"/>
                  <w:tcBorders>
                    <w:top w:val="nil"/>
                    <w:left w:val="nil"/>
                    <w:bottom w:val="single" w:sz="4" w:space="0" w:color="auto"/>
                    <w:right w:val="single" w:sz="4" w:space="0" w:color="auto"/>
                  </w:tcBorders>
                  <w:shd w:val="clear" w:color="auto" w:fill="auto"/>
                  <w:noWrap/>
                  <w:vAlign w:val="bottom"/>
                  <w:hideMark/>
                </w:tcPr>
                <w:p w14:paraId="418829D9"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103.128.427</w:t>
                  </w:r>
                </w:p>
              </w:tc>
              <w:tc>
                <w:tcPr>
                  <w:tcW w:w="851" w:type="dxa"/>
                  <w:tcBorders>
                    <w:top w:val="nil"/>
                    <w:left w:val="nil"/>
                    <w:bottom w:val="single" w:sz="4" w:space="0" w:color="auto"/>
                    <w:right w:val="single" w:sz="4" w:space="0" w:color="auto"/>
                  </w:tcBorders>
                  <w:shd w:val="clear" w:color="auto" w:fill="auto"/>
                  <w:noWrap/>
                  <w:vAlign w:val="bottom"/>
                  <w:hideMark/>
                </w:tcPr>
                <w:p w14:paraId="1FBA444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0,33%</w:t>
                  </w:r>
                </w:p>
              </w:tc>
            </w:tr>
            <w:tr w:rsidR="00BF47C9" w:rsidRPr="00BF47C9" w14:paraId="17DD9FF1"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0E90FA0D"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18</w:t>
                  </w:r>
                </w:p>
              </w:tc>
              <w:tc>
                <w:tcPr>
                  <w:tcW w:w="2551" w:type="dxa"/>
                  <w:tcBorders>
                    <w:top w:val="nil"/>
                    <w:left w:val="nil"/>
                    <w:bottom w:val="single" w:sz="4" w:space="0" w:color="auto"/>
                    <w:right w:val="single" w:sz="4" w:space="0" w:color="auto"/>
                  </w:tcBorders>
                  <w:shd w:val="clear" w:color="auto" w:fill="auto"/>
                  <w:noWrap/>
                  <w:vAlign w:val="bottom"/>
                  <w:hideMark/>
                </w:tcPr>
                <w:p w14:paraId="6AD56F94"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19267D13"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203</w:t>
                  </w:r>
                </w:p>
              </w:tc>
              <w:tc>
                <w:tcPr>
                  <w:tcW w:w="2693" w:type="dxa"/>
                  <w:tcBorders>
                    <w:top w:val="nil"/>
                    <w:left w:val="nil"/>
                    <w:bottom w:val="single" w:sz="4" w:space="0" w:color="auto"/>
                    <w:right w:val="single" w:sz="4" w:space="0" w:color="auto"/>
                  </w:tcBorders>
                  <w:shd w:val="clear" w:color="auto" w:fill="auto"/>
                  <w:noWrap/>
                  <w:vAlign w:val="bottom"/>
                  <w:hideMark/>
                </w:tcPr>
                <w:p w14:paraId="74990290"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80.129.704</w:t>
                  </w:r>
                </w:p>
              </w:tc>
              <w:tc>
                <w:tcPr>
                  <w:tcW w:w="851" w:type="dxa"/>
                  <w:tcBorders>
                    <w:top w:val="nil"/>
                    <w:left w:val="nil"/>
                    <w:bottom w:val="single" w:sz="4" w:space="0" w:color="auto"/>
                    <w:right w:val="single" w:sz="4" w:space="0" w:color="auto"/>
                  </w:tcBorders>
                  <w:shd w:val="clear" w:color="auto" w:fill="auto"/>
                  <w:noWrap/>
                  <w:vAlign w:val="bottom"/>
                  <w:hideMark/>
                </w:tcPr>
                <w:p w14:paraId="2D04452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2,77%</w:t>
                  </w:r>
                </w:p>
              </w:tc>
            </w:tr>
            <w:tr w:rsidR="00BF47C9" w:rsidRPr="00BF47C9" w14:paraId="15076B28"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2C4DB1ED"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19</w:t>
                  </w:r>
                </w:p>
              </w:tc>
              <w:tc>
                <w:tcPr>
                  <w:tcW w:w="2551" w:type="dxa"/>
                  <w:tcBorders>
                    <w:top w:val="nil"/>
                    <w:left w:val="nil"/>
                    <w:bottom w:val="single" w:sz="4" w:space="0" w:color="auto"/>
                    <w:right w:val="single" w:sz="4" w:space="0" w:color="auto"/>
                  </w:tcBorders>
                  <w:shd w:val="clear" w:color="auto" w:fill="auto"/>
                  <w:noWrap/>
                  <w:vAlign w:val="bottom"/>
                  <w:hideMark/>
                </w:tcPr>
                <w:p w14:paraId="3BAF8E9D"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Cestna razsvetljava</w:t>
                  </w:r>
                </w:p>
              </w:tc>
              <w:tc>
                <w:tcPr>
                  <w:tcW w:w="1134" w:type="dxa"/>
                  <w:tcBorders>
                    <w:top w:val="nil"/>
                    <w:left w:val="nil"/>
                    <w:bottom w:val="single" w:sz="4" w:space="0" w:color="auto"/>
                    <w:right w:val="single" w:sz="4" w:space="0" w:color="auto"/>
                  </w:tcBorders>
                  <w:shd w:val="clear" w:color="auto" w:fill="auto"/>
                  <w:noWrap/>
                  <w:vAlign w:val="bottom"/>
                  <w:hideMark/>
                </w:tcPr>
                <w:p w14:paraId="58FEFBBE"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47</w:t>
                  </w:r>
                </w:p>
              </w:tc>
              <w:tc>
                <w:tcPr>
                  <w:tcW w:w="2693" w:type="dxa"/>
                  <w:tcBorders>
                    <w:top w:val="nil"/>
                    <w:left w:val="nil"/>
                    <w:bottom w:val="single" w:sz="4" w:space="0" w:color="auto"/>
                    <w:right w:val="single" w:sz="4" w:space="0" w:color="auto"/>
                  </w:tcBorders>
                  <w:shd w:val="clear" w:color="auto" w:fill="auto"/>
                  <w:noWrap/>
                  <w:vAlign w:val="bottom"/>
                  <w:hideMark/>
                </w:tcPr>
                <w:p w14:paraId="490C98A4"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27.828.739</w:t>
                  </w:r>
                </w:p>
              </w:tc>
              <w:tc>
                <w:tcPr>
                  <w:tcW w:w="851" w:type="dxa"/>
                  <w:tcBorders>
                    <w:top w:val="nil"/>
                    <w:left w:val="nil"/>
                    <w:bottom w:val="single" w:sz="4" w:space="0" w:color="auto"/>
                    <w:right w:val="single" w:sz="4" w:space="0" w:color="auto"/>
                  </w:tcBorders>
                  <w:shd w:val="clear" w:color="auto" w:fill="auto"/>
                  <w:noWrap/>
                  <w:vAlign w:val="bottom"/>
                  <w:hideMark/>
                </w:tcPr>
                <w:p w14:paraId="0348A5A5"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0,29%</w:t>
                  </w:r>
                </w:p>
              </w:tc>
            </w:tr>
            <w:tr w:rsidR="00BF47C9" w:rsidRPr="00BF47C9" w14:paraId="3683114F"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58A6AA8F"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19</w:t>
                  </w:r>
                </w:p>
              </w:tc>
              <w:tc>
                <w:tcPr>
                  <w:tcW w:w="2551" w:type="dxa"/>
                  <w:tcBorders>
                    <w:top w:val="nil"/>
                    <w:left w:val="nil"/>
                    <w:bottom w:val="single" w:sz="4" w:space="0" w:color="auto"/>
                    <w:right w:val="single" w:sz="4" w:space="0" w:color="auto"/>
                  </w:tcBorders>
                  <w:shd w:val="clear" w:color="auto" w:fill="auto"/>
                  <w:noWrap/>
                  <w:vAlign w:val="bottom"/>
                  <w:hideMark/>
                </w:tcPr>
                <w:p w14:paraId="0CEA164E"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0B66667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6</w:t>
                  </w:r>
                </w:p>
              </w:tc>
              <w:tc>
                <w:tcPr>
                  <w:tcW w:w="2693" w:type="dxa"/>
                  <w:tcBorders>
                    <w:top w:val="nil"/>
                    <w:left w:val="nil"/>
                    <w:bottom w:val="single" w:sz="4" w:space="0" w:color="auto"/>
                    <w:right w:val="single" w:sz="4" w:space="0" w:color="auto"/>
                  </w:tcBorders>
                  <w:shd w:val="clear" w:color="auto" w:fill="auto"/>
                  <w:noWrap/>
                  <w:vAlign w:val="bottom"/>
                  <w:hideMark/>
                </w:tcPr>
                <w:p w14:paraId="72757237"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1.738.537</w:t>
                  </w:r>
                </w:p>
              </w:tc>
              <w:tc>
                <w:tcPr>
                  <w:tcW w:w="851" w:type="dxa"/>
                  <w:tcBorders>
                    <w:top w:val="nil"/>
                    <w:left w:val="nil"/>
                    <w:bottom w:val="single" w:sz="4" w:space="0" w:color="auto"/>
                    <w:right w:val="single" w:sz="4" w:space="0" w:color="auto"/>
                  </w:tcBorders>
                  <w:shd w:val="clear" w:color="auto" w:fill="auto"/>
                  <w:noWrap/>
                  <w:vAlign w:val="bottom"/>
                  <w:hideMark/>
                </w:tcPr>
                <w:p w14:paraId="1EAB8E69"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0,07%</w:t>
                  </w:r>
                </w:p>
              </w:tc>
            </w:tr>
            <w:tr w:rsidR="00BF47C9" w:rsidRPr="00BF47C9" w14:paraId="136FDCDF"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5D3BE242"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19</w:t>
                  </w:r>
                </w:p>
              </w:tc>
              <w:tc>
                <w:tcPr>
                  <w:tcW w:w="2551" w:type="dxa"/>
                  <w:tcBorders>
                    <w:top w:val="nil"/>
                    <w:left w:val="nil"/>
                    <w:bottom w:val="single" w:sz="4" w:space="0" w:color="auto"/>
                    <w:right w:val="single" w:sz="4" w:space="0" w:color="auto"/>
                  </w:tcBorders>
                  <w:shd w:val="clear" w:color="auto" w:fill="auto"/>
                  <w:noWrap/>
                  <w:vAlign w:val="bottom"/>
                  <w:hideMark/>
                </w:tcPr>
                <w:p w14:paraId="5D63E0A8"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5BAE6F5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41</w:t>
                  </w:r>
                </w:p>
              </w:tc>
              <w:tc>
                <w:tcPr>
                  <w:tcW w:w="2693" w:type="dxa"/>
                  <w:tcBorders>
                    <w:top w:val="nil"/>
                    <w:left w:val="nil"/>
                    <w:bottom w:val="single" w:sz="4" w:space="0" w:color="auto"/>
                    <w:right w:val="single" w:sz="4" w:space="0" w:color="auto"/>
                  </w:tcBorders>
                  <w:shd w:val="clear" w:color="auto" w:fill="auto"/>
                  <w:noWrap/>
                  <w:vAlign w:val="bottom"/>
                  <w:hideMark/>
                </w:tcPr>
                <w:p w14:paraId="4DF21C12"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26.090.202</w:t>
                  </w:r>
                </w:p>
              </w:tc>
              <w:tc>
                <w:tcPr>
                  <w:tcW w:w="851" w:type="dxa"/>
                  <w:tcBorders>
                    <w:top w:val="nil"/>
                    <w:left w:val="nil"/>
                    <w:bottom w:val="single" w:sz="4" w:space="0" w:color="auto"/>
                    <w:right w:val="single" w:sz="4" w:space="0" w:color="auto"/>
                  </w:tcBorders>
                  <w:shd w:val="clear" w:color="auto" w:fill="auto"/>
                  <w:noWrap/>
                  <w:vAlign w:val="bottom"/>
                  <w:hideMark/>
                </w:tcPr>
                <w:p w14:paraId="5C2BB29B"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0,56%</w:t>
                  </w:r>
                </w:p>
              </w:tc>
            </w:tr>
            <w:tr w:rsidR="00BF47C9" w:rsidRPr="00BF47C9" w14:paraId="0D35394A"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45791474"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20</w:t>
                  </w:r>
                </w:p>
              </w:tc>
              <w:tc>
                <w:tcPr>
                  <w:tcW w:w="2551" w:type="dxa"/>
                  <w:tcBorders>
                    <w:top w:val="nil"/>
                    <w:left w:val="nil"/>
                    <w:bottom w:val="single" w:sz="4" w:space="0" w:color="auto"/>
                    <w:right w:val="single" w:sz="4" w:space="0" w:color="auto"/>
                  </w:tcBorders>
                  <w:shd w:val="clear" w:color="auto" w:fill="auto"/>
                  <w:noWrap/>
                  <w:vAlign w:val="bottom"/>
                  <w:hideMark/>
                </w:tcPr>
                <w:p w14:paraId="51127DE2" w14:textId="77777777" w:rsidR="001E2A6B" w:rsidRPr="00BF47C9" w:rsidRDefault="001E2A6B" w:rsidP="001E2A6B">
                  <w:pPr>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Vrtnarske storitve</w:t>
                  </w:r>
                </w:p>
              </w:tc>
              <w:tc>
                <w:tcPr>
                  <w:tcW w:w="1134" w:type="dxa"/>
                  <w:tcBorders>
                    <w:top w:val="nil"/>
                    <w:left w:val="nil"/>
                    <w:bottom w:val="single" w:sz="4" w:space="0" w:color="auto"/>
                    <w:right w:val="single" w:sz="4" w:space="0" w:color="auto"/>
                  </w:tcBorders>
                  <w:shd w:val="clear" w:color="auto" w:fill="auto"/>
                  <w:noWrap/>
                  <w:vAlign w:val="bottom"/>
                  <w:hideMark/>
                </w:tcPr>
                <w:p w14:paraId="4D74157A"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22</w:t>
                  </w:r>
                </w:p>
              </w:tc>
              <w:tc>
                <w:tcPr>
                  <w:tcW w:w="2693" w:type="dxa"/>
                  <w:tcBorders>
                    <w:top w:val="nil"/>
                    <w:left w:val="nil"/>
                    <w:bottom w:val="single" w:sz="4" w:space="0" w:color="auto"/>
                    <w:right w:val="single" w:sz="4" w:space="0" w:color="auto"/>
                  </w:tcBorders>
                  <w:shd w:val="clear" w:color="auto" w:fill="auto"/>
                  <w:noWrap/>
                  <w:vAlign w:val="bottom"/>
                  <w:hideMark/>
                </w:tcPr>
                <w:p w14:paraId="7968C302"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8.110.683</w:t>
                  </w:r>
                </w:p>
              </w:tc>
              <w:tc>
                <w:tcPr>
                  <w:tcW w:w="851" w:type="dxa"/>
                  <w:tcBorders>
                    <w:top w:val="nil"/>
                    <w:left w:val="nil"/>
                    <w:bottom w:val="single" w:sz="4" w:space="0" w:color="auto"/>
                    <w:right w:val="single" w:sz="4" w:space="0" w:color="auto"/>
                  </w:tcBorders>
                  <w:shd w:val="clear" w:color="auto" w:fill="auto"/>
                  <w:noWrap/>
                  <w:vAlign w:val="bottom"/>
                  <w:hideMark/>
                </w:tcPr>
                <w:p w14:paraId="430E0DD3" w14:textId="77777777" w:rsidR="001E2A6B" w:rsidRPr="00BF47C9" w:rsidRDefault="001E2A6B" w:rsidP="001E2A6B">
                  <w:pPr>
                    <w:jc w:val="right"/>
                    <w:rPr>
                      <w:rFonts w:asciiTheme="minorHAnsi" w:hAnsiTheme="minorHAnsi" w:cstheme="minorHAnsi"/>
                      <w:b/>
                      <w:bCs/>
                      <w:color w:val="FF0000"/>
                      <w:sz w:val="22"/>
                      <w:szCs w:val="22"/>
                    </w:rPr>
                  </w:pPr>
                  <w:r w:rsidRPr="00BF47C9">
                    <w:rPr>
                      <w:rFonts w:asciiTheme="minorHAnsi" w:hAnsiTheme="minorHAnsi" w:cstheme="minorHAnsi"/>
                      <w:b/>
                      <w:bCs/>
                      <w:color w:val="FF0000"/>
                      <w:sz w:val="22"/>
                      <w:szCs w:val="22"/>
                    </w:rPr>
                    <w:t>0,14%</w:t>
                  </w:r>
                </w:p>
              </w:tc>
            </w:tr>
            <w:tr w:rsidR="00BF47C9" w:rsidRPr="00BF47C9" w14:paraId="4D1F4D9D"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4DE372FF"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20</w:t>
                  </w:r>
                </w:p>
              </w:tc>
              <w:tc>
                <w:tcPr>
                  <w:tcW w:w="2551" w:type="dxa"/>
                  <w:tcBorders>
                    <w:top w:val="nil"/>
                    <w:left w:val="nil"/>
                    <w:bottom w:val="single" w:sz="4" w:space="0" w:color="auto"/>
                    <w:right w:val="single" w:sz="4" w:space="0" w:color="auto"/>
                  </w:tcBorders>
                  <w:shd w:val="clear" w:color="auto" w:fill="auto"/>
                  <w:noWrap/>
                  <w:vAlign w:val="bottom"/>
                  <w:hideMark/>
                </w:tcPr>
                <w:p w14:paraId="29BF736F"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nad EU</w:t>
                  </w:r>
                </w:p>
              </w:tc>
              <w:tc>
                <w:tcPr>
                  <w:tcW w:w="1134" w:type="dxa"/>
                  <w:tcBorders>
                    <w:top w:val="nil"/>
                    <w:left w:val="nil"/>
                    <w:bottom w:val="single" w:sz="4" w:space="0" w:color="auto"/>
                    <w:right w:val="single" w:sz="4" w:space="0" w:color="auto"/>
                  </w:tcBorders>
                  <w:shd w:val="clear" w:color="auto" w:fill="auto"/>
                  <w:noWrap/>
                  <w:vAlign w:val="bottom"/>
                  <w:hideMark/>
                </w:tcPr>
                <w:p w14:paraId="30BC3826"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8</w:t>
                  </w:r>
                </w:p>
              </w:tc>
              <w:tc>
                <w:tcPr>
                  <w:tcW w:w="2693" w:type="dxa"/>
                  <w:tcBorders>
                    <w:top w:val="nil"/>
                    <w:left w:val="nil"/>
                    <w:bottom w:val="single" w:sz="4" w:space="0" w:color="auto"/>
                    <w:right w:val="single" w:sz="4" w:space="0" w:color="auto"/>
                  </w:tcBorders>
                  <w:shd w:val="clear" w:color="auto" w:fill="auto"/>
                  <w:noWrap/>
                  <w:vAlign w:val="bottom"/>
                  <w:hideMark/>
                </w:tcPr>
                <w:p w14:paraId="3FC2E6F1"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730.163</w:t>
                  </w:r>
                </w:p>
              </w:tc>
              <w:tc>
                <w:tcPr>
                  <w:tcW w:w="851" w:type="dxa"/>
                  <w:tcBorders>
                    <w:top w:val="nil"/>
                    <w:left w:val="nil"/>
                    <w:bottom w:val="single" w:sz="4" w:space="0" w:color="auto"/>
                    <w:right w:val="single" w:sz="4" w:space="0" w:color="auto"/>
                  </w:tcBorders>
                  <w:shd w:val="clear" w:color="auto" w:fill="auto"/>
                  <w:noWrap/>
                  <w:vAlign w:val="bottom"/>
                  <w:hideMark/>
                </w:tcPr>
                <w:p w14:paraId="33227CED"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0,09%</w:t>
                  </w:r>
                </w:p>
              </w:tc>
            </w:tr>
            <w:tr w:rsidR="00BF47C9" w:rsidRPr="00BF47C9" w14:paraId="23907A15" w14:textId="77777777" w:rsidTr="001E2A6B">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44F15EBF"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20</w:t>
                  </w:r>
                </w:p>
              </w:tc>
              <w:tc>
                <w:tcPr>
                  <w:tcW w:w="2551" w:type="dxa"/>
                  <w:tcBorders>
                    <w:top w:val="nil"/>
                    <w:left w:val="nil"/>
                    <w:bottom w:val="single" w:sz="4" w:space="0" w:color="auto"/>
                    <w:right w:val="single" w:sz="4" w:space="0" w:color="auto"/>
                  </w:tcBorders>
                  <w:shd w:val="clear" w:color="auto" w:fill="auto"/>
                  <w:noWrap/>
                  <w:vAlign w:val="bottom"/>
                  <w:hideMark/>
                </w:tcPr>
                <w:p w14:paraId="7ACC8FA3" w14:textId="77777777" w:rsidR="001E2A6B" w:rsidRPr="00BF47C9" w:rsidRDefault="001E2A6B" w:rsidP="001E2A6B">
                  <w:pPr>
                    <w:rPr>
                      <w:rFonts w:asciiTheme="minorHAnsi" w:hAnsiTheme="minorHAnsi" w:cstheme="minorHAnsi"/>
                      <w:color w:val="FF0000"/>
                      <w:sz w:val="22"/>
                      <w:szCs w:val="22"/>
                    </w:rPr>
                  </w:pPr>
                  <w:r w:rsidRPr="00BF47C9">
                    <w:rPr>
                      <w:rFonts w:asciiTheme="minorHAnsi" w:hAnsiTheme="minorHAnsi" w:cstheme="minorHAnsi"/>
                      <w:color w:val="FF0000"/>
                      <w:sz w:val="22"/>
                      <w:szCs w:val="22"/>
                    </w:rPr>
                    <w:t>pod EU</w:t>
                  </w:r>
                </w:p>
              </w:tc>
              <w:tc>
                <w:tcPr>
                  <w:tcW w:w="1134" w:type="dxa"/>
                  <w:tcBorders>
                    <w:top w:val="nil"/>
                    <w:left w:val="nil"/>
                    <w:bottom w:val="single" w:sz="4" w:space="0" w:color="auto"/>
                    <w:right w:val="single" w:sz="4" w:space="0" w:color="auto"/>
                  </w:tcBorders>
                  <w:shd w:val="clear" w:color="auto" w:fill="auto"/>
                  <w:noWrap/>
                  <w:vAlign w:val="bottom"/>
                  <w:hideMark/>
                </w:tcPr>
                <w:p w14:paraId="14AF60A5"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14</w:t>
                  </w:r>
                </w:p>
              </w:tc>
              <w:tc>
                <w:tcPr>
                  <w:tcW w:w="2693" w:type="dxa"/>
                  <w:tcBorders>
                    <w:top w:val="nil"/>
                    <w:left w:val="nil"/>
                    <w:bottom w:val="single" w:sz="4" w:space="0" w:color="auto"/>
                    <w:right w:val="single" w:sz="4" w:space="0" w:color="auto"/>
                  </w:tcBorders>
                  <w:shd w:val="clear" w:color="auto" w:fill="auto"/>
                  <w:noWrap/>
                  <w:vAlign w:val="bottom"/>
                  <w:hideMark/>
                </w:tcPr>
                <w:p w14:paraId="271B5A4F"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7.380.520</w:t>
                  </w:r>
                </w:p>
              </w:tc>
              <w:tc>
                <w:tcPr>
                  <w:tcW w:w="851" w:type="dxa"/>
                  <w:tcBorders>
                    <w:top w:val="nil"/>
                    <w:left w:val="nil"/>
                    <w:bottom w:val="single" w:sz="4" w:space="0" w:color="auto"/>
                    <w:right w:val="single" w:sz="4" w:space="0" w:color="auto"/>
                  </w:tcBorders>
                  <w:shd w:val="clear" w:color="auto" w:fill="auto"/>
                  <w:noWrap/>
                  <w:vAlign w:val="bottom"/>
                  <w:hideMark/>
                </w:tcPr>
                <w:p w14:paraId="5F643D4C" w14:textId="77777777" w:rsidR="001E2A6B" w:rsidRPr="00BF47C9" w:rsidRDefault="001E2A6B" w:rsidP="001E2A6B">
                  <w:pPr>
                    <w:jc w:val="right"/>
                    <w:rPr>
                      <w:rFonts w:asciiTheme="minorHAnsi" w:hAnsiTheme="minorHAnsi" w:cstheme="minorHAnsi"/>
                      <w:color w:val="FF0000"/>
                      <w:sz w:val="22"/>
                      <w:szCs w:val="22"/>
                    </w:rPr>
                  </w:pPr>
                  <w:r w:rsidRPr="00BF47C9">
                    <w:rPr>
                      <w:rFonts w:asciiTheme="minorHAnsi" w:hAnsiTheme="minorHAnsi" w:cstheme="minorHAnsi"/>
                      <w:color w:val="FF0000"/>
                      <w:sz w:val="22"/>
                      <w:szCs w:val="22"/>
                    </w:rPr>
                    <w:t>0,19%</w:t>
                  </w:r>
                </w:p>
              </w:tc>
            </w:tr>
          </w:tbl>
          <w:p w14:paraId="0980A6A7" w14:textId="77777777" w:rsidR="001E2A6B" w:rsidRPr="00BF47C9" w:rsidRDefault="001E2A6B" w:rsidP="005F0ADF">
            <w:pPr>
              <w:jc w:val="both"/>
              <w:rPr>
                <w:rFonts w:asciiTheme="minorHAnsi" w:hAnsiTheme="minorHAnsi" w:cstheme="minorHAnsi"/>
                <w:iCs/>
                <w:color w:val="FF0000"/>
                <w:sz w:val="22"/>
                <w:szCs w:val="22"/>
              </w:rPr>
            </w:pPr>
          </w:p>
        </w:tc>
      </w:tr>
      <w:tr w:rsidR="00994F58" w:rsidRPr="00EB40CC" w14:paraId="448ED29A" w14:textId="77777777" w:rsidTr="00994F58">
        <w:trPr>
          <w:trHeight w:val="1248"/>
        </w:trPr>
        <w:tc>
          <w:tcPr>
            <w:tcW w:w="1648" w:type="pct"/>
          </w:tcPr>
          <w:p w14:paraId="34A7A084" w14:textId="766D9FD6" w:rsidR="00994F58" w:rsidRPr="009A3189" w:rsidRDefault="00994F58" w:rsidP="00994F58">
            <w:pPr>
              <w:pStyle w:val="Naslov3"/>
              <w:outlineLvl w:val="2"/>
              <w:rPr>
                <w:rFonts w:cstheme="minorHAnsi"/>
                <w:lang w:val="en-US"/>
              </w:rPr>
            </w:pPr>
            <w:r w:rsidRPr="009A3189">
              <w:rPr>
                <w:rFonts w:cstheme="minorHAnsi"/>
                <w:lang w:val="en-US"/>
              </w:rPr>
              <w:lastRenderedPageBreak/>
              <w:t>V.2 Socially responsible public procurement ('SRPP')</w:t>
            </w:r>
          </w:p>
        </w:tc>
        <w:tc>
          <w:tcPr>
            <w:tcW w:w="3352" w:type="pct"/>
          </w:tcPr>
          <w:p w14:paraId="1DC5B3C8" w14:textId="6D444712" w:rsidR="00994F58" w:rsidRPr="009A3189" w:rsidRDefault="00994F58" w:rsidP="006753EC">
            <w:pPr>
              <w:jc w:val="both"/>
              <w:rPr>
                <w:rFonts w:asciiTheme="minorHAnsi" w:hAnsiTheme="minorHAnsi" w:cstheme="minorHAnsi"/>
                <w:sz w:val="22"/>
                <w:szCs w:val="22"/>
                <w:lang w:val="en-US"/>
              </w:rPr>
            </w:pPr>
            <w:r w:rsidRPr="009A3189">
              <w:rPr>
                <w:rFonts w:asciiTheme="minorHAnsi" w:hAnsiTheme="minorHAnsi" w:cstheme="minorHAnsi"/>
                <w:sz w:val="22"/>
                <w:szCs w:val="22"/>
                <w:lang w:val="en-US"/>
              </w:rPr>
              <w:t>Socially Responsible Public Procurement ('SRPP') is defined as procurement that takes into account one or several social considerations for advancing social objectives. SRPP covers a wide spectrum of social considerations, such as for example employment opportunities, decent work conditions, compliance with social and labour rights, social inclusion, equal opportunities and accessibility.</w:t>
            </w:r>
          </w:p>
        </w:tc>
      </w:tr>
      <w:tr w:rsidR="005F0ADF" w:rsidRPr="00EB40CC" w14:paraId="449FD48B" w14:textId="77777777" w:rsidTr="00994F58">
        <w:trPr>
          <w:trHeight w:val="415"/>
        </w:trPr>
        <w:tc>
          <w:tcPr>
            <w:tcW w:w="1648" w:type="pct"/>
          </w:tcPr>
          <w:p w14:paraId="22C63DEE" w14:textId="36B98714" w:rsidR="005F0ADF" w:rsidRPr="009A3189" w:rsidRDefault="007C7271" w:rsidP="005F0ADF">
            <w:pPr>
              <w:pStyle w:val="Naslov3"/>
              <w:outlineLvl w:val="2"/>
              <w:rPr>
                <w:rFonts w:cstheme="minorHAnsi"/>
                <w:b w:val="0"/>
                <w:lang w:val="en-US"/>
              </w:rPr>
            </w:pPr>
            <w:r w:rsidRPr="009A3189">
              <w:rPr>
                <w:rFonts w:cstheme="minorHAnsi"/>
                <w:lang w:val="en-US"/>
              </w:rPr>
              <w:t>V</w:t>
            </w:r>
            <w:r w:rsidR="00DD5AB5" w:rsidRPr="009A3189">
              <w:rPr>
                <w:rFonts w:cstheme="minorHAnsi"/>
                <w:lang w:val="en-US"/>
              </w:rPr>
              <w:t>.2.</w:t>
            </w:r>
            <w:r w:rsidR="00994F58" w:rsidRPr="009A3189">
              <w:rPr>
                <w:rFonts w:cstheme="minorHAnsi"/>
                <w:lang w:val="en-US"/>
              </w:rPr>
              <w:t>1</w:t>
            </w:r>
            <w:r w:rsidR="00DD5AB5" w:rsidRPr="009A3189">
              <w:rPr>
                <w:rFonts w:cstheme="minorHAnsi"/>
                <w:lang w:val="en-US"/>
              </w:rPr>
              <w:t xml:space="preserve"> </w:t>
            </w:r>
            <w:r w:rsidR="00C96DD0" w:rsidRPr="009A3189">
              <w:rPr>
                <w:rFonts w:cstheme="minorHAnsi"/>
                <w:lang w:val="en-US"/>
              </w:rPr>
              <w:t>Qualitative reporting</w:t>
            </w:r>
          </w:p>
        </w:tc>
        <w:tc>
          <w:tcPr>
            <w:tcW w:w="3352" w:type="pct"/>
          </w:tcPr>
          <w:p w14:paraId="6D0A710C" w14:textId="45C84343" w:rsidR="005F0ADF" w:rsidRPr="009A3189" w:rsidRDefault="005F0ADF" w:rsidP="006753EC">
            <w:pPr>
              <w:jc w:val="both"/>
              <w:rPr>
                <w:rFonts w:asciiTheme="minorHAnsi" w:hAnsiTheme="minorHAnsi" w:cstheme="minorHAnsi"/>
                <w:i/>
                <w:sz w:val="22"/>
                <w:szCs w:val="22"/>
                <w:lang w:val="en-US"/>
              </w:rPr>
            </w:pPr>
          </w:p>
        </w:tc>
      </w:tr>
      <w:tr w:rsidR="005F0ADF" w:rsidRPr="00EB40CC" w14:paraId="463AA80D" w14:textId="77777777" w:rsidTr="005F0ADF">
        <w:tc>
          <w:tcPr>
            <w:tcW w:w="1648" w:type="pct"/>
          </w:tcPr>
          <w:p w14:paraId="42A9A3A6" w14:textId="76F59BD5" w:rsidR="005F0ADF" w:rsidRPr="009A3189" w:rsidRDefault="00DD5AB5" w:rsidP="007217FF">
            <w:pPr>
              <w:pStyle w:val="Naslov3"/>
              <w:outlineLvl w:val="2"/>
              <w:rPr>
                <w:rFonts w:cstheme="minorHAnsi"/>
                <w:b w:val="0"/>
                <w:lang w:val="en-US"/>
              </w:rPr>
            </w:pPr>
            <w:r w:rsidRPr="009A3189">
              <w:rPr>
                <w:rFonts w:cstheme="minorHAnsi"/>
                <w:b w:val="0"/>
                <w:lang w:val="en-US"/>
              </w:rPr>
              <w:t>Key challenges encountered</w:t>
            </w:r>
          </w:p>
        </w:tc>
        <w:tc>
          <w:tcPr>
            <w:tcW w:w="3352" w:type="pct"/>
          </w:tcPr>
          <w:p w14:paraId="3ED5B874" w14:textId="77777777" w:rsidR="00DD5AB5" w:rsidRPr="009A3189" w:rsidRDefault="00DD5AB5" w:rsidP="00DD5AB5">
            <w:pPr>
              <w:rPr>
                <w:rFonts w:asciiTheme="minorHAnsi" w:hAnsiTheme="minorHAnsi" w:cstheme="minorHAnsi"/>
                <w:sz w:val="22"/>
                <w:szCs w:val="22"/>
                <w:lang w:val="en-US"/>
              </w:rPr>
            </w:pPr>
            <w:r w:rsidRPr="009A3189">
              <w:rPr>
                <w:rFonts w:asciiTheme="minorHAnsi" w:hAnsiTheme="minorHAnsi" w:cstheme="minorHAnsi"/>
                <w:sz w:val="22"/>
                <w:szCs w:val="22"/>
                <w:lang w:val="en-US"/>
              </w:rPr>
              <w:t>The information should focus on:</w:t>
            </w:r>
          </w:p>
          <w:p w14:paraId="28121B06" w14:textId="0D038F2B" w:rsidR="00DD5AB5" w:rsidRPr="009A3189" w:rsidRDefault="00DD5AB5" w:rsidP="00DD5AB5">
            <w:pPr>
              <w:jc w:val="both"/>
              <w:rPr>
                <w:rFonts w:asciiTheme="minorHAnsi" w:hAnsiTheme="minorHAnsi" w:cstheme="minorHAnsi"/>
                <w:sz w:val="22"/>
                <w:szCs w:val="22"/>
                <w:lang w:val="en-US"/>
              </w:rPr>
            </w:pPr>
            <w:r w:rsidRPr="009A3189">
              <w:rPr>
                <w:rFonts w:asciiTheme="minorHAnsi" w:hAnsiTheme="minorHAnsi" w:cstheme="minorHAnsi"/>
                <w:sz w:val="22"/>
                <w:szCs w:val="22"/>
                <w:lang w:val="en-US"/>
              </w:rPr>
              <w:t>- key challenges encountered</w:t>
            </w:r>
            <w:r w:rsidR="009467AE" w:rsidRPr="009A3189">
              <w:rPr>
                <w:rFonts w:asciiTheme="minorHAnsi" w:hAnsiTheme="minorHAnsi" w:cstheme="minorHAnsi"/>
                <w:sz w:val="22"/>
                <w:szCs w:val="22"/>
                <w:lang w:val="en-US"/>
              </w:rPr>
              <w:t xml:space="preserve"> in promoting socially responsible public procurement</w:t>
            </w:r>
            <w:r w:rsidRPr="009A3189">
              <w:rPr>
                <w:rFonts w:asciiTheme="minorHAnsi" w:hAnsiTheme="minorHAnsi" w:cstheme="minorHAnsi"/>
                <w:sz w:val="22"/>
                <w:szCs w:val="22"/>
                <w:lang w:val="en-US"/>
              </w:rPr>
              <w:t>, if any</w:t>
            </w:r>
          </w:p>
          <w:p w14:paraId="59A389B3" w14:textId="77777777" w:rsidR="00DD5AB5" w:rsidRPr="009A3189" w:rsidRDefault="00DD5AB5" w:rsidP="00DD5AB5">
            <w:pPr>
              <w:jc w:val="both"/>
              <w:rPr>
                <w:rFonts w:asciiTheme="minorHAnsi" w:hAnsiTheme="minorHAnsi" w:cstheme="minorHAnsi"/>
                <w:sz w:val="22"/>
                <w:szCs w:val="22"/>
                <w:lang w:val="en-US"/>
              </w:rPr>
            </w:pPr>
            <w:r w:rsidRPr="009A3189">
              <w:rPr>
                <w:rFonts w:asciiTheme="minorHAnsi" w:hAnsiTheme="minorHAnsi" w:cstheme="minorHAnsi"/>
                <w:sz w:val="22"/>
                <w:szCs w:val="22"/>
                <w:lang w:val="en-US"/>
              </w:rPr>
              <w:t xml:space="preserve">- measures taken to overcome them </w:t>
            </w:r>
          </w:p>
          <w:p w14:paraId="35457F8A" w14:textId="0B6924EC" w:rsidR="002A0AE6" w:rsidRPr="009A3189" w:rsidRDefault="00DD5AB5" w:rsidP="00BD082A">
            <w:pPr>
              <w:jc w:val="both"/>
              <w:rPr>
                <w:rFonts w:asciiTheme="minorHAnsi" w:hAnsiTheme="minorHAnsi" w:cstheme="minorHAnsi"/>
                <w:sz w:val="22"/>
                <w:szCs w:val="22"/>
                <w:lang w:val="en-US"/>
              </w:rPr>
            </w:pPr>
            <w:r w:rsidRPr="009A3189">
              <w:rPr>
                <w:rFonts w:asciiTheme="minorHAnsi" w:hAnsiTheme="minorHAnsi" w:cstheme="minorHAnsi"/>
                <w:sz w:val="22"/>
                <w:szCs w:val="22"/>
                <w:lang w:val="en-US"/>
              </w:rPr>
              <w:t xml:space="preserve">- </w:t>
            </w:r>
            <w:r w:rsidR="0064577E" w:rsidRPr="009A3189">
              <w:rPr>
                <w:rFonts w:asciiTheme="minorHAnsi" w:hAnsiTheme="minorHAnsi" w:cstheme="minorHAnsi"/>
                <w:sz w:val="22"/>
                <w:szCs w:val="22"/>
                <w:lang w:val="en-US"/>
              </w:rPr>
              <w:t>difficulties still existing in the Member State</w:t>
            </w:r>
            <w:r w:rsidR="001A1A96" w:rsidRPr="009A3189">
              <w:rPr>
                <w:rFonts w:asciiTheme="minorHAnsi" w:hAnsiTheme="minorHAnsi" w:cstheme="minorHAnsi"/>
                <w:sz w:val="22"/>
                <w:szCs w:val="22"/>
                <w:lang w:val="en-US"/>
              </w:rPr>
              <w:t>.</w:t>
            </w:r>
          </w:p>
        </w:tc>
      </w:tr>
      <w:tr w:rsidR="00BD082A" w:rsidRPr="00EB40CC" w14:paraId="37A88F6A" w14:textId="77777777" w:rsidTr="005F0ADF">
        <w:tc>
          <w:tcPr>
            <w:tcW w:w="1648" w:type="pct"/>
          </w:tcPr>
          <w:p w14:paraId="680250C0" w14:textId="77777777" w:rsidR="00BD082A" w:rsidRPr="00EB40CC" w:rsidRDefault="00BD082A" w:rsidP="007217FF">
            <w:pPr>
              <w:pStyle w:val="Naslov3"/>
              <w:outlineLvl w:val="2"/>
              <w:rPr>
                <w:rFonts w:cstheme="minorHAnsi"/>
                <w:b w:val="0"/>
              </w:rPr>
            </w:pPr>
          </w:p>
        </w:tc>
        <w:tc>
          <w:tcPr>
            <w:tcW w:w="3352" w:type="pct"/>
          </w:tcPr>
          <w:p w14:paraId="441AD507" w14:textId="77777777" w:rsidR="00617A10" w:rsidRPr="00955B6E" w:rsidRDefault="00617A10" w:rsidP="00617A10">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ZJN-3 sledi zakonodaji Evropske unije na tem področju</w:t>
            </w:r>
            <w:r w:rsidRPr="00955B6E">
              <w:rPr>
                <w:rStyle w:val="Sprotnaopomba-sklic"/>
                <w:rFonts w:asciiTheme="minorHAnsi" w:hAnsiTheme="minorHAnsi" w:cstheme="minorHAnsi"/>
                <w:color w:val="FF0000"/>
                <w:sz w:val="22"/>
                <w:szCs w:val="22"/>
              </w:rPr>
              <w:footnoteReference w:id="19"/>
            </w:r>
            <w:r w:rsidRPr="00955B6E">
              <w:rPr>
                <w:rFonts w:asciiTheme="minorHAnsi" w:hAnsiTheme="minorHAnsi" w:cstheme="minorHAnsi"/>
                <w:color w:val="FF0000"/>
                <w:sz w:val="22"/>
                <w:szCs w:val="22"/>
              </w:rPr>
              <w:t>, poseben in znatnejši poudarek namenja vidikom socialne in okoljske politike.</w:t>
            </w:r>
          </w:p>
          <w:p w14:paraId="546B5013" w14:textId="77777777" w:rsidR="00617A10" w:rsidRPr="00955B6E" w:rsidRDefault="00617A10" w:rsidP="00617A10">
            <w:pPr>
              <w:spacing w:line="276" w:lineRule="auto"/>
              <w:jc w:val="both"/>
              <w:rPr>
                <w:rFonts w:asciiTheme="minorHAnsi" w:hAnsiTheme="minorHAnsi" w:cstheme="minorHAnsi"/>
                <w:color w:val="FF0000"/>
                <w:sz w:val="22"/>
                <w:szCs w:val="22"/>
              </w:rPr>
            </w:pPr>
          </w:p>
          <w:p w14:paraId="33EBBD46" w14:textId="4C58B6C0" w:rsidR="00617A10" w:rsidRPr="00955B6E" w:rsidRDefault="00617A10" w:rsidP="00617A10">
            <w:pPr>
              <w:pStyle w:val="Default"/>
              <w:spacing w:line="276" w:lineRule="auto"/>
              <w:jc w:val="both"/>
              <w:rPr>
                <w:rFonts w:asciiTheme="minorHAnsi" w:hAnsiTheme="minorHAnsi" w:cstheme="minorHAnsi"/>
                <w:color w:val="FF0000"/>
                <w:sz w:val="22"/>
                <w:szCs w:val="22"/>
                <w:lang w:val="sl-SI"/>
              </w:rPr>
            </w:pPr>
            <w:r w:rsidRPr="00955B6E">
              <w:rPr>
                <w:rFonts w:asciiTheme="minorHAnsi" w:hAnsiTheme="minorHAnsi" w:cstheme="minorHAnsi"/>
                <w:color w:val="FF0000"/>
                <w:sz w:val="22"/>
                <w:szCs w:val="22"/>
                <w:lang w:val="sl-SI"/>
              </w:rPr>
              <w:t xml:space="preserve">S prenovljenimi pravili o javnem naročanju – </w:t>
            </w:r>
            <w:r w:rsidRPr="00955B6E">
              <w:rPr>
                <w:rFonts w:asciiTheme="minorHAnsi" w:hAnsiTheme="minorHAnsi" w:cstheme="minorHAnsi"/>
                <w:bCs/>
                <w:color w:val="FF0000"/>
                <w:sz w:val="22"/>
                <w:szCs w:val="22"/>
                <w:lang w:val="sl-SI"/>
              </w:rPr>
              <w:t>ZJN-3</w:t>
            </w:r>
            <w:r w:rsidRPr="00955B6E">
              <w:rPr>
                <w:rFonts w:asciiTheme="minorHAnsi" w:hAnsiTheme="minorHAnsi" w:cstheme="minorHAnsi"/>
                <w:color w:val="FF0000"/>
                <w:sz w:val="22"/>
                <w:szCs w:val="22"/>
                <w:lang w:val="sl-SI"/>
              </w:rPr>
              <w:t xml:space="preserve"> (Uradni list RS, št. 91/15</w:t>
            </w:r>
            <w:r w:rsidR="00E4659A">
              <w:rPr>
                <w:rFonts w:asciiTheme="minorHAnsi" w:hAnsiTheme="minorHAnsi" w:cstheme="minorHAnsi"/>
                <w:color w:val="FF0000"/>
                <w:sz w:val="22"/>
                <w:szCs w:val="22"/>
                <w:lang w:val="sl-SI"/>
              </w:rPr>
              <w:t xml:space="preserve"> in 14/18</w:t>
            </w:r>
            <w:r w:rsidRPr="00955B6E">
              <w:rPr>
                <w:rFonts w:asciiTheme="minorHAnsi" w:hAnsiTheme="minorHAnsi" w:cstheme="minorHAnsi"/>
                <w:color w:val="FF0000"/>
                <w:sz w:val="22"/>
                <w:szCs w:val="22"/>
                <w:lang w:val="sl-SI"/>
              </w:rPr>
              <w:t xml:space="preserve">) so se uveljavila načela s področja okolja in socialnega vključevanja. Vendar socialni vidiki ne zajemajo samo socialnega vključevanja, obsegajo tudi spoštovanje pravic, ki izhajajo iz veljavne zakonodaje, s čimer se vzpostavlja nov instrument boja proti »socialnemu dumpingu«. </w:t>
            </w:r>
          </w:p>
          <w:p w14:paraId="75C8EE22" w14:textId="77777777" w:rsidR="00617A10" w:rsidRPr="00955B6E" w:rsidRDefault="00617A10" w:rsidP="00617A10">
            <w:pPr>
              <w:pStyle w:val="Default"/>
              <w:spacing w:line="276" w:lineRule="auto"/>
              <w:jc w:val="both"/>
              <w:rPr>
                <w:rFonts w:asciiTheme="minorHAnsi" w:hAnsiTheme="minorHAnsi" w:cstheme="minorHAnsi"/>
                <w:color w:val="auto"/>
                <w:sz w:val="22"/>
                <w:szCs w:val="22"/>
                <w:lang w:val="sl-SI"/>
              </w:rPr>
            </w:pPr>
          </w:p>
          <w:p w14:paraId="38648809" w14:textId="406F8154" w:rsidR="00617A10" w:rsidRPr="00955B6E" w:rsidRDefault="00617A10" w:rsidP="00617A10">
            <w:pPr>
              <w:pStyle w:val="Default"/>
              <w:spacing w:line="276" w:lineRule="auto"/>
              <w:jc w:val="both"/>
              <w:rPr>
                <w:rFonts w:asciiTheme="minorHAnsi" w:hAnsiTheme="minorHAnsi" w:cstheme="minorHAnsi"/>
                <w:color w:val="FF0000"/>
                <w:sz w:val="22"/>
                <w:szCs w:val="22"/>
                <w:lang w:val="sl-SI"/>
              </w:rPr>
            </w:pPr>
            <w:r w:rsidRPr="00955B6E">
              <w:rPr>
                <w:rFonts w:asciiTheme="minorHAnsi" w:hAnsiTheme="minorHAnsi" w:cstheme="minorHAnsi"/>
                <w:color w:val="FF0000"/>
                <w:sz w:val="22"/>
                <w:szCs w:val="22"/>
                <w:lang w:val="sl-SI"/>
              </w:rPr>
              <w:t xml:space="preserve">V zvezi s socialnimi javnimi naročili je v nacionalni </w:t>
            </w:r>
            <w:r w:rsidR="00E4659A">
              <w:rPr>
                <w:rFonts w:asciiTheme="minorHAnsi" w:hAnsiTheme="minorHAnsi" w:cstheme="minorHAnsi"/>
                <w:color w:val="FF0000"/>
                <w:sz w:val="22"/>
                <w:szCs w:val="22"/>
                <w:lang w:val="sl-SI"/>
              </w:rPr>
              <w:t xml:space="preserve">javnonaročniški </w:t>
            </w:r>
            <w:r w:rsidRPr="00955B6E">
              <w:rPr>
                <w:rFonts w:asciiTheme="minorHAnsi" w:hAnsiTheme="minorHAnsi" w:cstheme="minorHAnsi"/>
                <w:color w:val="FF0000"/>
                <w:sz w:val="22"/>
                <w:szCs w:val="22"/>
                <w:lang w:val="sl-SI"/>
              </w:rPr>
              <w:t>zakonodaji sprejetih več določb za podporo družbeno odgovornim javnim naročilom (npr. horizontalna socialna klavzula, ki pri izvajanju javnih naročil od gospodarskih subjektov zahteva upoštevanje obveznosti iz veljavnega okoljskega, socialnega in delovnega prava EU, predpisov držav članic, kolektivnih pogodb in mednarodnega prava (drugi odstavek 3. člena ZJN-3); naročnik lahko v postopku javnega naročanja povabi k sodelovanju le invalidska podjetja in zaposlitvene centre (31. člen ZJN-3</w:t>
            </w:r>
            <w:r>
              <w:rPr>
                <w:rFonts w:asciiTheme="minorHAnsi" w:hAnsiTheme="minorHAnsi" w:cstheme="minorHAnsi"/>
                <w:color w:val="FF0000"/>
                <w:sz w:val="22"/>
                <w:szCs w:val="22"/>
                <w:lang w:val="sl-SI"/>
              </w:rPr>
              <w:t>-</w:t>
            </w:r>
            <w:r w:rsidRPr="00955B6E">
              <w:rPr>
                <w:rFonts w:asciiTheme="minorHAnsi" w:hAnsiTheme="minorHAnsi" w:cstheme="minorHAnsi"/>
                <w:color w:val="FF0000"/>
                <w:sz w:val="22"/>
                <w:szCs w:val="22"/>
                <w:lang w:val="sl-SI"/>
              </w:rPr>
              <w:t xml:space="preserve"> pridržana javna naročila); zavrnitev neobičajno nizke ponudbe (86. člen ZJN-3); možnost neposrednih plačil podizvajalcem (peti odstavek 94. člena ZJN-3); obvezni socialni razlogi za izključitev (67.a člen ZJN-3 in b) točka četrtega odstavka 75. člena ZJN-</w:t>
            </w:r>
            <w:r w:rsidR="00E4659A">
              <w:rPr>
                <w:rFonts w:asciiTheme="minorHAnsi" w:hAnsiTheme="minorHAnsi" w:cstheme="minorHAnsi"/>
                <w:color w:val="FF0000"/>
                <w:sz w:val="22"/>
                <w:szCs w:val="22"/>
                <w:lang w:val="sl-SI"/>
              </w:rPr>
              <w:t>3</w:t>
            </w:r>
            <w:r w:rsidRPr="00955B6E">
              <w:rPr>
                <w:rFonts w:asciiTheme="minorHAnsi" w:hAnsiTheme="minorHAnsi" w:cstheme="minorHAnsi"/>
                <w:color w:val="FF0000"/>
                <w:sz w:val="22"/>
                <w:szCs w:val="22"/>
                <w:lang w:val="sl-SI"/>
              </w:rPr>
              <w:t xml:space="preserve">), merila za izbor in oddajo </w:t>
            </w:r>
            <w:r w:rsidR="00E4659A">
              <w:rPr>
                <w:rFonts w:asciiTheme="minorHAnsi" w:hAnsiTheme="minorHAnsi" w:cstheme="minorHAnsi"/>
                <w:color w:val="FF0000"/>
                <w:sz w:val="22"/>
                <w:szCs w:val="22"/>
                <w:lang w:val="sl-SI"/>
              </w:rPr>
              <w:t xml:space="preserve">(84. člen ZJN-3) </w:t>
            </w:r>
            <w:r w:rsidRPr="00955B6E">
              <w:rPr>
                <w:rFonts w:asciiTheme="minorHAnsi" w:hAnsiTheme="minorHAnsi" w:cstheme="minorHAnsi"/>
                <w:color w:val="FF0000"/>
                <w:sz w:val="22"/>
                <w:szCs w:val="22"/>
                <w:lang w:val="sl-SI"/>
              </w:rPr>
              <w:t>ter klavzule o izvajanju pogodb</w:t>
            </w:r>
            <w:r w:rsidR="00E4659A">
              <w:rPr>
                <w:rFonts w:asciiTheme="minorHAnsi" w:hAnsiTheme="minorHAnsi" w:cstheme="minorHAnsi"/>
                <w:color w:val="FF0000"/>
                <w:sz w:val="22"/>
                <w:szCs w:val="22"/>
                <w:lang w:val="sl-SI"/>
              </w:rPr>
              <w:t xml:space="preserve"> (67. in 67.a člen ZJN-3)</w:t>
            </w:r>
            <w:r w:rsidRPr="00955B6E">
              <w:rPr>
                <w:rFonts w:asciiTheme="minorHAnsi" w:hAnsiTheme="minorHAnsi" w:cstheme="minorHAnsi"/>
                <w:color w:val="FF0000"/>
                <w:sz w:val="22"/>
                <w:szCs w:val="22"/>
                <w:lang w:val="sl-SI"/>
              </w:rPr>
              <w:t xml:space="preserve">. </w:t>
            </w:r>
          </w:p>
          <w:p w14:paraId="03C39A83" w14:textId="77777777" w:rsidR="00617A10" w:rsidRPr="00955B6E" w:rsidRDefault="00617A10" w:rsidP="00617A10">
            <w:pPr>
              <w:pStyle w:val="Default"/>
              <w:spacing w:line="276" w:lineRule="auto"/>
              <w:jc w:val="both"/>
              <w:rPr>
                <w:rFonts w:asciiTheme="minorHAnsi" w:hAnsiTheme="minorHAnsi" w:cstheme="minorHAnsi"/>
                <w:color w:val="FF0000"/>
                <w:sz w:val="22"/>
                <w:szCs w:val="22"/>
                <w:lang w:val="sl-SI"/>
              </w:rPr>
            </w:pPr>
          </w:p>
          <w:p w14:paraId="4B9B61EA" w14:textId="77777777" w:rsidR="00617A10" w:rsidRDefault="00617A10" w:rsidP="00617A10">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Upoštevaje naravo storitveno intenzivnih dejavnosti in prakso njihovega izvajanja, zlasti povečano tveganje nespoštovanja socialnih pravic zaposlenih, je Ministrstvo za javno upravo v sodelovanju z stanovskimi interesnimi združenji z namenom boja proti »socialnemu dumpingu«  pristopilo k pripravi dvojih smernic, in sicer:</w:t>
            </w:r>
          </w:p>
          <w:p w14:paraId="77A3D698" w14:textId="77777777" w:rsidR="00617A10" w:rsidRPr="004E15C2" w:rsidRDefault="00617A10" w:rsidP="008D1F14">
            <w:pPr>
              <w:pStyle w:val="Odstavekseznama"/>
              <w:numPr>
                <w:ilvl w:val="0"/>
                <w:numId w:val="35"/>
              </w:numPr>
              <w:spacing w:line="276" w:lineRule="auto"/>
              <w:jc w:val="both"/>
              <w:rPr>
                <w:rFonts w:cstheme="minorHAnsi"/>
                <w:color w:val="FF0000"/>
                <w:lang w:val="sl-SI"/>
              </w:rPr>
            </w:pPr>
            <w:r w:rsidRPr="004E15C2">
              <w:rPr>
                <w:rFonts w:cstheme="minorHAnsi"/>
                <w:color w:val="FF0000"/>
                <w:lang w:val="sl-SI"/>
              </w:rPr>
              <w:t>Smernic za javno naročanje storitev varovanja,</w:t>
            </w:r>
          </w:p>
          <w:p w14:paraId="47DEA187" w14:textId="73329C51" w:rsidR="00617A10" w:rsidRPr="004E15C2" w:rsidRDefault="00617A10" w:rsidP="008D1F14">
            <w:pPr>
              <w:pStyle w:val="Odstavekseznama"/>
              <w:numPr>
                <w:ilvl w:val="0"/>
                <w:numId w:val="35"/>
              </w:numPr>
              <w:spacing w:line="276" w:lineRule="auto"/>
              <w:jc w:val="both"/>
              <w:rPr>
                <w:rFonts w:eastAsia="Calibri" w:cstheme="minorHAnsi"/>
                <w:color w:val="FF0000"/>
                <w:lang w:val="sl-SI"/>
              </w:rPr>
            </w:pPr>
            <w:r w:rsidRPr="004E15C2">
              <w:rPr>
                <w:rFonts w:eastAsia="Calibri" w:cstheme="minorHAnsi"/>
                <w:color w:val="FF0000"/>
                <w:lang w:val="sl-SI"/>
              </w:rPr>
              <w:t>Smernic za javno naročanje storitev čiščenja.</w:t>
            </w:r>
          </w:p>
          <w:p w14:paraId="42E79099" w14:textId="77777777" w:rsidR="00617A10" w:rsidRDefault="00617A10" w:rsidP="00617A10">
            <w:pPr>
              <w:pStyle w:val="alineazaodstavkom1"/>
              <w:spacing w:line="276" w:lineRule="auto"/>
              <w:ind w:left="0" w:firstLine="0"/>
              <w:rPr>
                <w:rFonts w:asciiTheme="minorHAnsi" w:hAnsiTheme="minorHAnsi" w:cstheme="minorHAnsi"/>
                <w:color w:val="FF0000"/>
              </w:rPr>
            </w:pPr>
          </w:p>
          <w:p w14:paraId="48A322F6" w14:textId="2F3CFCF2" w:rsidR="00617A10" w:rsidRPr="00955B6E" w:rsidRDefault="00617A10" w:rsidP="00617A10">
            <w:pPr>
              <w:pStyle w:val="alineazaodstavkom1"/>
              <w:spacing w:line="276" w:lineRule="auto"/>
              <w:ind w:left="0" w:firstLine="0"/>
              <w:rPr>
                <w:rFonts w:asciiTheme="minorHAnsi" w:hAnsiTheme="minorHAnsi" w:cstheme="minorHAnsi"/>
                <w:color w:val="FF0000"/>
              </w:rPr>
            </w:pPr>
            <w:r w:rsidRPr="00955B6E">
              <w:rPr>
                <w:rFonts w:asciiTheme="minorHAnsi" w:hAnsiTheme="minorHAnsi" w:cstheme="minorHAnsi"/>
                <w:color w:val="FF0000"/>
              </w:rPr>
              <w:t xml:space="preserve">Smernice </w:t>
            </w:r>
            <w:r w:rsidR="00E4659A">
              <w:rPr>
                <w:rFonts w:asciiTheme="minorHAnsi" w:hAnsiTheme="minorHAnsi" w:cstheme="minorHAnsi"/>
                <w:color w:val="FF0000"/>
              </w:rPr>
              <w:t xml:space="preserve">za javno naročanje storitev čiščenje </w:t>
            </w:r>
            <w:r w:rsidRPr="00955B6E">
              <w:rPr>
                <w:rFonts w:asciiTheme="minorHAnsi" w:hAnsiTheme="minorHAnsi" w:cstheme="minorHAnsi"/>
                <w:color w:val="FF0000"/>
              </w:rPr>
              <w:t xml:space="preserve">so bile pripravljene v letu 2018 in so tudi objavljene na spletni strani </w:t>
            </w:r>
            <w:r>
              <w:rPr>
                <w:rFonts w:asciiTheme="minorHAnsi" w:hAnsiTheme="minorHAnsi" w:cstheme="minorHAnsi"/>
                <w:color w:val="FF0000"/>
              </w:rPr>
              <w:t xml:space="preserve">Ministrstva za javno upravo, </w:t>
            </w:r>
            <w:r w:rsidRPr="00955B6E">
              <w:rPr>
                <w:rFonts w:asciiTheme="minorHAnsi" w:hAnsiTheme="minorHAnsi" w:cstheme="minorHAnsi"/>
                <w:color w:val="FF0000"/>
              </w:rPr>
              <w:t xml:space="preserve">Direktorata za javno naročanje </w:t>
            </w:r>
            <w:hyperlink r:id="rId59" w:history="1">
              <w:r w:rsidRPr="00955B6E">
                <w:rPr>
                  <w:rStyle w:val="Hiperpovezava"/>
                  <w:rFonts w:asciiTheme="minorHAnsi" w:hAnsiTheme="minorHAnsi" w:cstheme="minorHAnsi"/>
                </w:rPr>
                <w:t>https://ejn.gov.si/sistem/smernice-in-priporocila.html</w:t>
              </w:r>
            </w:hyperlink>
            <w:r w:rsidRPr="00955B6E">
              <w:rPr>
                <w:rFonts w:asciiTheme="minorHAnsi" w:hAnsiTheme="minorHAnsi" w:cstheme="minorHAnsi"/>
                <w:color w:val="FF0000"/>
              </w:rPr>
              <w:t>.</w:t>
            </w:r>
            <w:r>
              <w:rPr>
                <w:rFonts w:asciiTheme="minorHAnsi" w:hAnsiTheme="minorHAnsi" w:cstheme="minorHAnsi"/>
                <w:color w:val="FF0000"/>
              </w:rPr>
              <w:t xml:space="preserve"> </w:t>
            </w:r>
            <w:r w:rsidRPr="00955B6E">
              <w:rPr>
                <w:rFonts w:asciiTheme="minorHAnsi" w:hAnsiTheme="minorHAnsi" w:cstheme="minorHAnsi"/>
                <w:color w:val="FF0000"/>
              </w:rPr>
              <w:t>Te naj bi naročnikom da</w:t>
            </w:r>
            <w:r>
              <w:rPr>
                <w:rFonts w:asciiTheme="minorHAnsi" w:hAnsiTheme="minorHAnsi" w:cstheme="minorHAnsi"/>
                <w:color w:val="FF0000"/>
              </w:rPr>
              <w:t>jale</w:t>
            </w:r>
            <w:r w:rsidRPr="00955B6E">
              <w:rPr>
                <w:rFonts w:asciiTheme="minorHAnsi" w:hAnsiTheme="minorHAnsi" w:cstheme="minorHAnsi"/>
                <w:color w:val="FF0000"/>
              </w:rPr>
              <w:t xml:space="preserve"> usmeritve, kako v postopku javnega naročanja vključevati in meriti kakovost in hkrati upoštevati socialne vidike.</w:t>
            </w:r>
          </w:p>
          <w:p w14:paraId="358107FE" w14:textId="77777777" w:rsidR="00617A10" w:rsidRPr="00955B6E" w:rsidRDefault="00617A10" w:rsidP="00617A10"/>
          <w:p w14:paraId="12612D52" w14:textId="3401E5F9" w:rsidR="00617A10" w:rsidRPr="00955B6E" w:rsidRDefault="00617A10" w:rsidP="00617A10">
            <w:pPr>
              <w:spacing w:line="276" w:lineRule="auto"/>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Novela </w:t>
            </w:r>
            <w:r w:rsidRPr="00955B6E">
              <w:rPr>
                <w:rFonts w:asciiTheme="minorHAnsi" w:hAnsiTheme="minorHAnsi" w:cstheme="minorHAnsi"/>
                <w:color w:val="FF0000"/>
                <w:sz w:val="22"/>
                <w:szCs w:val="22"/>
              </w:rPr>
              <w:t>ZJN-3A, ki se je začel</w:t>
            </w:r>
            <w:r>
              <w:rPr>
                <w:rFonts w:asciiTheme="minorHAnsi" w:hAnsiTheme="minorHAnsi" w:cstheme="minorHAnsi"/>
                <w:color w:val="FF0000"/>
                <w:sz w:val="22"/>
                <w:szCs w:val="22"/>
              </w:rPr>
              <w:t>a</w:t>
            </w:r>
            <w:r w:rsidRPr="00955B6E">
              <w:rPr>
                <w:rFonts w:asciiTheme="minorHAnsi" w:hAnsiTheme="minorHAnsi" w:cstheme="minorHAnsi"/>
                <w:color w:val="FF0000"/>
                <w:sz w:val="22"/>
                <w:szCs w:val="22"/>
              </w:rPr>
              <w:t xml:space="preserve"> uporabljati 1. novembra 2018, je spremenil</w:t>
            </w:r>
            <w:r>
              <w:rPr>
                <w:rFonts w:asciiTheme="minorHAnsi" w:hAnsiTheme="minorHAnsi" w:cstheme="minorHAnsi"/>
                <w:color w:val="FF0000"/>
                <w:sz w:val="22"/>
                <w:szCs w:val="22"/>
              </w:rPr>
              <w:t>a</w:t>
            </w:r>
            <w:r w:rsidRPr="00955B6E">
              <w:rPr>
                <w:rFonts w:asciiTheme="minorHAnsi" w:hAnsiTheme="minorHAnsi" w:cstheme="minorHAnsi"/>
                <w:color w:val="FF0000"/>
                <w:sz w:val="22"/>
                <w:szCs w:val="22"/>
              </w:rPr>
              <w:t xml:space="preserve"> in dopolnil</w:t>
            </w:r>
            <w:r>
              <w:rPr>
                <w:rFonts w:asciiTheme="minorHAnsi" w:hAnsiTheme="minorHAnsi" w:cstheme="minorHAnsi"/>
                <w:color w:val="FF0000"/>
                <w:sz w:val="22"/>
                <w:szCs w:val="22"/>
              </w:rPr>
              <w:t>a</w:t>
            </w:r>
            <w:r w:rsidRPr="00955B6E">
              <w:rPr>
                <w:rFonts w:asciiTheme="minorHAnsi" w:hAnsiTheme="minorHAnsi" w:cstheme="minorHAnsi"/>
                <w:color w:val="FF0000"/>
                <w:sz w:val="22"/>
                <w:szCs w:val="22"/>
              </w:rPr>
              <w:t xml:space="preserve"> 67., 75., 77. in 84. člen </w:t>
            </w:r>
            <w:bookmarkStart w:id="6" w:name="_Hlk526152784"/>
            <w:r w:rsidRPr="00955B6E">
              <w:rPr>
                <w:rFonts w:asciiTheme="minorHAnsi" w:hAnsiTheme="minorHAnsi" w:cstheme="minorHAnsi"/>
                <w:color w:val="FF0000"/>
                <w:sz w:val="22"/>
                <w:szCs w:val="22"/>
              </w:rPr>
              <w:t>ZJN-3</w:t>
            </w:r>
            <w:bookmarkEnd w:id="6"/>
            <w:r w:rsidRPr="00955B6E">
              <w:rPr>
                <w:rFonts w:asciiTheme="minorHAnsi" w:hAnsiTheme="minorHAnsi" w:cstheme="minorHAnsi"/>
                <w:color w:val="FF0000"/>
                <w:sz w:val="22"/>
                <w:szCs w:val="22"/>
              </w:rPr>
              <w:t xml:space="preserve"> ter dodal</w:t>
            </w:r>
            <w:r>
              <w:rPr>
                <w:rFonts w:asciiTheme="minorHAnsi" w:hAnsiTheme="minorHAnsi" w:cstheme="minorHAnsi"/>
                <w:color w:val="FF0000"/>
                <w:sz w:val="22"/>
                <w:szCs w:val="22"/>
              </w:rPr>
              <w:t>a</w:t>
            </w:r>
            <w:r w:rsidRPr="00955B6E">
              <w:rPr>
                <w:rFonts w:asciiTheme="minorHAnsi" w:hAnsiTheme="minorHAnsi" w:cstheme="minorHAnsi"/>
                <w:color w:val="FF0000"/>
                <w:sz w:val="22"/>
                <w:szCs w:val="22"/>
              </w:rPr>
              <w:t xml:space="preserve"> nov 67.a člen. To so členi, ki se nanašajo na socialno zakonodajo in naročnike še bolj spodbujajo k upoštevanju le-te. S temi spremembami je </w:t>
            </w:r>
            <w:r w:rsidR="008461DE">
              <w:rPr>
                <w:rFonts w:asciiTheme="minorHAnsi" w:hAnsiTheme="minorHAnsi" w:cstheme="minorHAnsi"/>
                <w:color w:val="FF0000"/>
                <w:sz w:val="22"/>
                <w:szCs w:val="22"/>
              </w:rPr>
              <w:t xml:space="preserve">zakon </w:t>
            </w:r>
            <w:r w:rsidRPr="00955B6E">
              <w:rPr>
                <w:rFonts w:asciiTheme="minorHAnsi" w:hAnsiTheme="minorHAnsi" w:cstheme="minorHAnsi"/>
                <w:color w:val="FF0000"/>
                <w:sz w:val="22"/>
                <w:szCs w:val="22"/>
              </w:rPr>
              <w:t xml:space="preserve">določil bolj natančno ureditev »socialne klavzule« v pogodbi o izvedbi javnega naročila (v nadaljevanju: pogodba), za 82 delovno intenzivnih storitev </w:t>
            </w:r>
            <w:r w:rsidR="008461DE">
              <w:rPr>
                <w:rFonts w:asciiTheme="minorHAnsi" w:hAnsiTheme="minorHAnsi" w:cstheme="minorHAnsi"/>
                <w:color w:val="FF0000"/>
                <w:sz w:val="22"/>
                <w:szCs w:val="22"/>
              </w:rPr>
              <w:t xml:space="preserve">je </w:t>
            </w:r>
            <w:r w:rsidRPr="00955B6E">
              <w:rPr>
                <w:rFonts w:asciiTheme="minorHAnsi" w:hAnsiTheme="minorHAnsi" w:cstheme="minorHAnsi"/>
                <w:color w:val="FF0000"/>
                <w:sz w:val="22"/>
                <w:szCs w:val="22"/>
              </w:rPr>
              <w:t>uv</w:t>
            </w:r>
            <w:r w:rsidR="008461DE">
              <w:rPr>
                <w:rFonts w:asciiTheme="minorHAnsi" w:hAnsiTheme="minorHAnsi" w:cstheme="minorHAnsi"/>
                <w:color w:val="FF0000"/>
                <w:sz w:val="22"/>
                <w:szCs w:val="22"/>
              </w:rPr>
              <w:t>edel</w:t>
            </w:r>
            <w:r w:rsidRPr="00955B6E">
              <w:rPr>
                <w:rFonts w:asciiTheme="minorHAnsi" w:hAnsiTheme="minorHAnsi" w:cstheme="minorHAnsi"/>
                <w:color w:val="FF0000"/>
                <w:sz w:val="22"/>
                <w:szCs w:val="22"/>
              </w:rPr>
              <w:t xml:space="preserve"> polletno obvezno preverjanje razlogov za izključitev gospodarskih subjektov in posledično </w:t>
            </w:r>
            <w:r w:rsidR="008461DE" w:rsidRPr="00955B6E">
              <w:rPr>
                <w:rFonts w:asciiTheme="minorHAnsi" w:hAnsiTheme="minorHAnsi" w:cstheme="minorHAnsi"/>
                <w:color w:val="FF0000"/>
                <w:sz w:val="22"/>
                <w:szCs w:val="22"/>
              </w:rPr>
              <w:t>ure</w:t>
            </w:r>
            <w:r w:rsidR="008461DE">
              <w:rPr>
                <w:rFonts w:asciiTheme="minorHAnsi" w:hAnsiTheme="minorHAnsi" w:cstheme="minorHAnsi"/>
                <w:color w:val="FF0000"/>
                <w:sz w:val="22"/>
                <w:szCs w:val="22"/>
              </w:rPr>
              <w:t>dil</w:t>
            </w:r>
            <w:r w:rsidR="008461DE" w:rsidRPr="00955B6E">
              <w:rPr>
                <w:rFonts w:asciiTheme="minorHAnsi" w:hAnsiTheme="minorHAnsi" w:cstheme="minorHAnsi"/>
                <w:color w:val="FF0000"/>
                <w:sz w:val="22"/>
                <w:szCs w:val="22"/>
              </w:rPr>
              <w:t xml:space="preserve"> </w:t>
            </w:r>
            <w:r w:rsidRPr="00955B6E">
              <w:rPr>
                <w:rFonts w:asciiTheme="minorHAnsi" w:hAnsiTheme="minorHAnsi" w:cstheme="minorHAnsi"/>
                <w:color w:val="FF0000"/>
                <w:sz w:val="22"/>
                <w:szCs w:val="22"/>
              </w:rPr>
              <w:t xml:space="preserve">tudi podlage za nadgradnjo aplikacije e-Dosje. Za teh istih 82 storitev določa tudi obvezno upoštevanje dodatnih socialnih meril za izbor, ki spodbujajo socialno odgovorno javno naročanje, ter za vse primere javnega naročanja razširja nabor prekrškov s področja delovne zakonodaje, zaradi katerih se subjekte v primeru dvakratne pravnomočne odločitve o kršitvi izloči iz postopkov javnega naročanja. </w:t>
            </w:r>
          </w:p>
          <w:p w14:paraId="351462B4" w14:textId="77777777" w:rsidR="00617A10" w:rsidRPr="00955B6E" w:rsidRDefault="00617A10" w:rsidP="00617A10">
            <w:pPr>
              <w:pStyle w:val="Default"/>
              <w:spacing w:line="276" w:lineRule="auto"/>
              <w:jc w:val="both"/>
              <w:rPr>
                <w:rFonts w:asciiTheme="minorHAnsi" w:hAnsiTheme="minorHAnsi" w:cstheme="minorHAnsi"/>
                <w:color w:val="FF0000"/>
                <w:sz w:val="22"/>
                <w:szCs w:val="22"/>
                <w:lang w:val="sl-SI"/>
              </w:rPr>
            </w:pPr>
          </w:p>
          <w:p w14:paraId="6A1B6AE8" w14:textId="10C14D22" w:rsidR="00617A10" w:rsidRPr="00955B6E" w:rsidRDefault="00617A10" w:rsidP="00617A10">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 xml:space="preserve">Z namenom ozaveščanja, usposabljanja in prenosa dobrih praks Ministrstvo za javno upravo, tudi v sodelovanju z ostalimi resorji in predstavniškimi združenji, izvaja izobraževanja in posvete na različnih lokacijah po Sloveniji, in sicer tako za naročnike </w:t>
            </w:r>
            <w:r w:rsidR="00E4659A">
              <w:rPr>
                <w:rFonts w:asciiTheme="minorHAnsi" w:hAnsiTheme="minorHAnsi" w:cstheme="minorHAnsi"/>
                <w:color w:val="FF0000"/>
                <w:sz w:val="22"/>
                <w:szCs w:val="22"/>
              </w:rPr>
              <w:t>kot</w:t>
            </w:r>
            <w:r w:rsidR="00E4659A" w:rsidRPr="00955B6E">
              <w:rPr>
                <w:rFonts w:asciiTheme="minorHAnsi" w:hAnsiTheme="minorHAnsi" w:cstheme="minorHAnsi"/>
                <w:color w:val="FF0000"/>
                <w:sz w:val="22"/>
                <w:szCs w:val="22"/>
              </w:rPr>
              <w:t xml:space="preserve"> </w:t>
            </w:r>
            <w:r w:rsidRPr="00955B6E">
              <w:rPr>
                <w:rFonts w:asciiTheme="minorHAnsi" w:hAnsiTheme="minorHAnsi" w:cstheme="minorHAnsi"/>
                <w:color w:val="FF0000"/>
                <w:sz w:val="22"/>
                <w:szCs w:val="22"/>
              </w:rPr>
              <w:t xml:space="preserve">ponudnike. </w:t>
            </w:r>
          </w:p>
          <w:p w14:paraId="38E1261E" w14:textId="77777777" w:rsidR="00617A10" w:rsidRPr="00955B6E" w:rsidRDefault="00617A10" w:rsidP="00617A10">
            <w:pPr>
              <w:spacing w:line="276" w:lineRule="auto"/>
              <w:jc w:val="both"/>
              <w:rPr>
                <w:rFonts w:asciiTheme="minorHAnsi" w:hAnsiTheme="minorHAnsi" w:cstheme="minorHAnsi"/>
                <w:color w:val="FF0000"/>
                <w:sz w:val="22"/>
                <w:szCs w:val="22"/>
              </w:rPr>
            </w:pPr>
          </w:p>
          <w:p w14:paraId="30800C97" w14:textId="48460FEB" w:rsidR="00617A10" w:rsidRPr="00955B6E" w:rsidRDefault="00617A10" w:rsidP="00617A10">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lastRenderedPageBreak/>
              <w:t xml:space="preserve">Ministrstvo za javno upravo je vzpostavilo tudi enotno kontaktno točko za pomoč naročnikom in ponudnikom, t.i. </w:t>
            </w:r>
            <w:r w:rsidR="00E4659A">
              <w:rPr>
                <w:rFonts w:asciiTheme="minorHAnsi" w:hAnsiTheme="minorHAnsi" w:cstheme="minorHAnsi"/>
                <w:color w:val="FF0000"/>
                <w:sz w:val="22"/>
                <w:szCs w:val="22"/>
              </w:rPr>
              <w:t>»</w:t>
            </w:r>
            <w:r w:rsidRPr="00955B6E">
              <w:rPr>
                <w:rFonts w:asciiTheme="minorHAnsi" w:hAnsiTheme="minorHAnsi" w:cstheme="minorHAnsi"/>
                <w:color w:val="FF0000"/>
                <w:sz w:val="22"/>
                <w:szCs w:val="22"/>
              </w:rPr>
              <w:t>Help desk</w:t>
            </w:r>
            <w:r w:rsidR="00E4659A">
              <w:rPr>
                <w:rFonts w:asciiTheme="minorHAnsi" w:hAnsiTheme="minorHAnsi" w:cstheme="minorHAnsi"/>
                <w:color w:val="FF0000"/>
                <w:sz w:val="22"/>
                <w:szCs w:val="22"/>
              </w:rPr>
              <w:t>«</w:t>
            </w:r>
            <w:r w:rsidRPr="00955B6E">
              <w:rPr>
                <w:rFonts w:asciiTheme="minorHAnsi" w:hAnsiTheme="minorHAnsi" w:cstheme="minorHAnsi"/>
                <w:color w:val="FF0000"/>
                <w:sz w:val="22"/>
                <w:szCs w:val="22"/>
              </w:rPr>
              <w:t>, poleg tega pa uslužbenci ministrstva 2-krat tedensko zagotavljajo tudi telefonsko svetovanje, kjer naročniki in ponudniki lahko hitro pridobijo potrebne informacije v zvezi z javnim naročanjem.</w:t>
            </w:r>
          </w:p>
          <w:p w14:paraId="3B6FBF78" w14:textId="77777777" w:rsidR="00617A10" w:rsidRPr="00955B6E" w:rsidRDefault="00617A10" w:rsidP="00617A10">
            <w:pPr>
              <w:spacing w:line="276" w:lineRule="auto"/>
              <w:jc w:val="both"/>
              <w:rPr>
                <w:rFonts w:asciiTheme="minorHAnsi" w:hAnsiTheme="minorHAnsi" w:cstheme="minorHAnsi"/>
                <w:color w:val="FF0000"/>
                <w:sz w:val="22"/>
                <w:szCs w:val="22"/>
              </w:rPr>
            </w:pPr>
          </w:p>
          <w:p w14:paraId="3BE0BC67" w14:textId="42DD90CC" w:rsidR="00BD082A" w:rsidRPr="00617A10" w:rsidRDefault="00617A10" w:rsidP="00617A10">
            <w:pPr>
              <w:spacing w:line="276" w:lineRule="auto"/>
              <w:jc w:val="both"/>
              <w:rPr>
                <w:color w:val="FF0000"/>
                <w:sz w:val="22"/>
                <w:szCs w:val="22"/>
              </w:rPr>
            </w:pPr>
            <w:r w:rsidRPr="00955B6E">
              <w:rPr>
                <w:rFonts w:asciiTheme="minorHAnsi" w:hAnsiTheme="minorHAnsi" w:cstheme="minorHAnsi"/>
                <w:color w:val="FF0000"/>
                <w:sz w:val="22"/>
                <w:szCs w:val="22"/>
              </w:rPr>
              <w:t xml:space="preserve">Na spletni strani </w:t>
            </w:r>
            <w:r>
              <w:rPr>
                <w:rFonts w:asciiTheme="minorHAnsi" w:hAnsiTheme="minorHAnsi" w:cstheme="minorHAnsi"/>
                <w:color w:val="FF0000"/>
                <w:sz w:val="22"/>
                <w:szCs w:val="22"/>
              </w:rPr>
              <w:t>M</w:t>
            </w:r>
            <w:r w:rsidRPr="00955B6E">
              <w:rPr>
                <w:rFonts w:asciiTheme="minorHAnsi" w:hAnsiTheme="minorHAnsi" w:cstheme="minorHAnsi"/>
                <w:color w:val="FF0000"/>
                <w:sz w:val="22"/>
                <w:szCs w:val="22"/>
              </w:rPr>
              <w:t xml:space="preserve">inistrstva </w:t>
            </w:r>
            <w:r>
              <w:rPr>
                <w:rFonts w:asciiTheme="minorHAnsi" w:hAnsiTheme="minorHAnsi" w:cstheme="minorHAnsi"/>
                <w:color w:val="FF0000"/>
                <w:sz w:val="22"/>
                <w:szCs w:val="22"/>
              </w:rPr>
              <w:t xml:space="preserve">za javno upravo, Direktorata za javno naročanje </w:t>
            </w:r>
            <w:hyperlink r:id="rId60" w:history="1">
              <w:r w:rsidR="00B27FBF" w:rsidRPr="00140B8C">
                <w:rPr>
                  <w:rStyle w:val="Hiperpovezava"/>
                  <w:rFonts w:asciiTheme="minorHAnsi" w:hAnsiTheme="minorHAnsi" w:cstheme="minorHAnsi"/>
                  <w:sz w:val="22"/>
                  <w:szCs w:val="22"/>
                </w:rPr>
                <w:t>https://ejn.gov.si/sistem.html</w:t>
              </w:r>
            </w:hyperlink>
            <w:r w:rsidR="00B27FBF">
              <w:rPr>
                <w:rFonts w:asciiTheme="minorHAnsi" w:hAnsiTheme="minorHAnsi" w:cstheme="minorHAnsi"/>
                <w:color w:val="FF0000"/>
                <w:sz w:val="22"/>
                <w:szCs w:val="22"/>
              </w:rPr>
              <w:t xml:space="preserve"> </w:t>
            </w:r>
            <w:r w:rsidRPr="00955B6E">
              <w:rPr>
                <w:rFonts w:asciiTheme="minorHAnsi" w:hAnsiTheme="minorHAnsi" w:cstheme="minorHAnsi"/>
                <w:color w:val="FF0000"/>
                <w:sz w:val="22"/>
                <w:szCs w:val="22"/>
              </w:rPr>
              <w:t>se redno objavljajo uporabne vsebine</w:t>
            </w:r>
            <w:r w:rsidR="00E4659A">
              <w:rPr>
                <w:rFonts w:asciiTheme="minorHAnsi" w:hAnsiTheme="minorHAnsi" w:cstheme="minorHAnsi"/>
                <w:color w:val="FF0000"/>
                <w:sz w:val="22"/>
                <w:szCs w:val="22"/>
              </w:rPr>
              <w:t>,</w:t>
            </w:r>
            <w:r w:rsidRPr="00955B6E">
              <w:rPr>
                <w:rFonts w:asciiTheme="minorHAnsi" w:hAnsiTheme="minorHAnsi" w:cstheme="minorHAnsi"/>
                <w:color w:val="FF0000"/>
                <w:sz w:val="22"/>
                <w:szCs w:val="22"/>
              </w:rPr>
              <w:t xml:space="preserve"> kot npr. koristne informacije, vzorčne razpisne dokumentacije, najbolj aktualna vprašanja in odgovori oziroma tolmačenja javnonaročniške zakonodaje, razna navodila in smernice.</w:t>
            </w:r>
          </w:p>
        </w:tc>
      </w:tr>
      <w:tr w:rsidR="005F0ADF" w:rsidRPr="00EB40CC" w14:paraId="259FB2D5" w14:textId="77777777" w:rsidTr="005F0ADF">
        <w:tc>
          <w:tcPr>
            <w:tcW w:w="1648" w:type="pct"/>
          </w:tcPr>
          <w:p w14:paraId="217FE28F" w14:textId="6CB04548" w:rsidR="005F0ADF" w:rsidRPr="00B27FBF" w:rsidRDefault="007C7271" w:rsidP="005F0ADF">
            <w:pPr>
              <w:rPr>
                <w:rFonts w:asciiTheme="minorHAnsi" w:hAnsiTheme="minorHAnsi" w:cstheme="minorHAnsi"/>
                <w:sz w:val="22"/>
                <w:szCs w:val="22"/>
                <w:lang w:val="en-US"/>
              </w:rPr>
            </w:pPr>
            <w:r w:rsidRPr="00B27FBF">
              <w:rPr>
                <w:rFonts w:asciiTheme="minorHAnsi" w:hAnsiTheme="minorHAnsi" w:cstheme="minorHAnsi"/>
                <w:b/>
                <w:sz w:val="22"/>
                <w:szCs w:val="22"/>
                <w:lang w:val="en-US"/>
              </w:rPr>
              <w:lastRenderedPageBreak/>
              <w:t>V</w:t>
            </w:r>
            <w:r w:rsidR="00DD5AB5" w:rsidRPr="00B27FBF">
              <w:rPr>
                <w:rFonts w:asciiTheme="minorHAnsi" w:hAnsiTheme="minorHAnsi" w:cstheme="minorHAnsi"/>
                <w:b/>
                <w:sz w:val="22"/>
                <w:szCs w:val="22"/>
                <w:lang w:val="en-US"/>
              </w:rPr>
              <w:t xml:space="preserve">.2.2. </w:t>
            </w:r>
            <w:r w:rsidR="0037143F" w:rsidRPr="00B27FBF">
              <w:rPr>
                <w:rFonts w:asciiTheme="minorHAnsi" w:hAnsiTheme="minorHAnsi" w:cstheme="minorHAnsi"/>
                <w:b/>
                <w:sz w:val="22"/>
                <w:szCs w:val="22"/>
                <w:lang w:val="en-US"/>
              </w:rPr>
              <w:t>Supporting documents</w:t>
            </w:r>
          </w:p>
        </w:tc>
        <w:tc>
          <w:tcPr>
            <w:tcW w:w="3352" w:type="pct"/>
          </w:tcPr>
          <w:p w14:paraId="31ABC48A" w14:textId="346099AB" w:rsidR="005F0ADF" w:rsidRPr="00B27FBF" w:rsidRDefault="005F0ADF" w:rsidP="005F0ADF">
            <w:pPr>
              <w:jc w:val="both"/>
              <w:rPr>
                <w:rFonts w:asciiTheme="minorHAnsi" w:hAnsiTheme="minorHAnsi" w:cstheme="minorHAnsi"/>
                <w:sz w:val="22"/>
                <w:szCs w:val="22"/>
                <w:lang w:val="en-US"/>
              </w:rPr>
            </w:pPr>
            <w:r w:rsidRPr="00B27FBF">
              <w:rPr>
                <w:rFonts w:asciiTheme="minorHAnsi" w:hAnsiTheme="minorHAnsi" w:cstheme="minorHAnsi"/>
                <w:sz w:val="22"/>
                <w:szCs w:val="22"/>
                <w:lang w:val="en-US"/>
              </w:rPr>
              <w:t xml:space="preserve"> </w:t>
            </w:r>
          </w:p>
        </w:tc>
      </w:tr>
      <w:tr w:rsidR="00DD5AB5" w:rsidRPr="00EB40CC" w14:paraId="4F3CF26A" w14:textId="77777777" w:rsidTr="005F0ADF">
        <w:tc>
          <w:tcPr>
            <w:tcW w:w="1648" w:type="pct"/>
          </w:tcPr>
          <w:p w14:paraId="2775CB89" w14:textId="415ED284" w:rsidR="00DD5AB5" w:rsidRPr="00B27FBF" w:rsidRDefault="00DD5AB5" w:rsidP="0037143F">
            <w:pPr>
              <w:rPr>
                <w:rFonts w:asciiTheme="minorHAnsi" w:hAnsiTheme="minorHAnsi" w:cstheme="minorHAnsi"/>
                <w:b/>
                <w:sz w:val="22"/>
                <w:szCs w:val="22"/>
                <w:lang w:val="en-US"/>
              </w:rPr>
            </w:pPr>
            <w:r w:rsidRPr="00B27FBF">
              <w:rPr>
                <w:rFonts w:asciiTheme="minorHAnsi" w:hAnsiTheme="minorHAnsi" w:cstheme="minorHAnsi"/>
                <w:sz w:val="22"/>
                <w:szCs w:val="22"/>
                <w:lang w:val="en-US"/>
              </w:rPr>
              <w:t>Please report any available evidence or supporting document</w:t>
            </w:r>
            <w:r w:rsidR="006753EC" w:rsidRPr="00B27FBF">
              <w:rPr>
                <w:rFonts w:asciiTheme="minorHAnsi" w:hAnsiTheme="minorHAnsi" w:cstheme="minorHAnsi"/>
                <w:sz w:val="22"/>
                <w:szCs w:val="22"/>
                <w:lang w:val="en-US"/>
              </w:rPr>
              <w:t xml:space="preserve"> for point </w:t>
            </w:r>
            <w:r w:rsidR="007C7271" w:rsidRPr="00B27FBF">
              <w:rPr>
                <w:rFonts w:asciiTheme="minorHAnsi" w:hAnsiTheme="minorHAnsi" w:cstheme="minorHAnsi"/>
                <w:sz w:val="22"/>
                <w:szCs w:val="22"/>
                <w:lang w:val="en-US"/>
              </w:rPr>
              <w:t>V</w:t>
            </w:r>
            <w:r w:rsidR="006753EC" w:rsidRPr="00B27FBF">
              <w:rPr>
                <w:rFonts w:asciiTheme="minorHAnsi" w:hAnsiTheme="minorHAnsi" w:cstheme="minorHAnsi"/>
                <w:sz w:val="22"/>
                <w:szCs w:val="22"/>
                <w:lang w:val="en-US"/>
              </w:rPr>
              <w:t>.2</w:t>
            </w:r>
            <w:r w:rsidR="002C131E" w:rsidRPr="00B27FBF">
              <w:rPr>
                <w:rFonts w:asciiTheme="minorHAnsi" w:hAnsiTheme="minorHAnsi" w:cstheme="minorHAnsi"/>
                <w:sz w:val="22"/>
                <w:szCs w:val="22"/>
                <w:lang w:val="en-US"/>
              </w:rPr>
              <w:t>.1</w:t>
            </w:r>
            <w:r w:rsidRPr="00B27FBF">
              <w:rPr>
                <w:rFonts w:asciiTheme="minorHAnsi" w:hAnsiTheme="minorHAnsi" w:cstheme="minorHAnsi"/>
                <w:sz w:val="22"/>
                <w:szCs w:val="22"/>
                <w:lang w:val="en-US"/>
              </w:rPr>
              <w:t xml:space="preserve"> illustrating the measures, achievements or challenges faced, relating to the promotion of SRPP. </w:t>
            </w:r>
          </w:p>
        </w:tc>
        <w:tc>
          <w:tcPr>
            <w:tcW w:w="3352" w:type="pct"/>
          </w:tcPr>
          <w:p w14:paraId="6507307F" w14:textId="6BDFB474" w:rsidR="00DD5AB5" w:rsidRPr="00B27FBF" w:rsidRDefault="00DD5AB5" w:rsidP="00DD5AB5">
            <w:pPr>
              <w:jc w:val="both"/>
              <w:rPr>
                <w:rFonts w:asciiTheme="minorHAnsi" w:hAnsiTheme="minorHAnsi" w:cstheme="minorHAnsi"/>
                <w:i/>
                <w:sz w:val="22"/>
                <w:szCs w:val="22"/>
                <w:lang w:val="en-US"/>
              </w:rPr>
            </w:pPr>
            <w:r w:rsidRPr="00B27FBF">
              <w:rPr>
                <w:rFonts w:asciiTheme="minorHAnsi" w:hAnsiTheme="minorHAnsi" w:cstheme="minorHAnsi"/>
                <w:i/>
                <w:sz w:val="22"/>
                <w:szCs w:val="22"/>
                <w:lang w:val="en-US"/>
              </w:rPr>
              <w:t>Possible relevant (non-exhaustive) documents for consideration may be as follows</w:t>
            </w:r>
            <w:r w:rsidR="00CB736C" w:rsidRPr="00B27FBF">
              <w:rPr>
                <w:rFonts w:asciiTheme="minorHAnsi" w:hAnsiTheme="minorHAnsi" w:cstheme="minorHAnsi"/>
                <w:i/>
                <w:sz w:val="22"/>
                <w:szCs w:val="22"/>
                <w:lang w:val="en-US"/>
              </w:rPr>
              <w:t xml:space="preserve"> (please provide a link to the document, and if possible, a summary of the document in English, if the document is in another language)</w:t>
            </w:r>
            <w:r w:rsidRPr="00B27FBF">
              <w:rPr>
                <w:rFonts w:asciiTheme="minorHAnsi" w:hAnsiTheme="minorHAnsi" w:cstheme="minorHAnsi"/>
                <w:i/>
                <w:sz w:val="22"/>
                <w:szCs w:val="22"/>
                <w:lang w:val="en-US"/>
              </w:rPr>
              <w:t>:</w:t>
            </w:r>
          </w:p>
          <w:p w14:paraId="382E814E" w14:textId="48A63793" w:rsidR="00DD5AB5" w:rsidRPr="00B27FBF" w:rsidRDefault="00DD5AB5" w:rsidP="008D0506">
            <w:pPr>
              <w:pStyle w:val="Brezrazmikov"/>
              <w:numPr>
                <w:ilvl w:val="0"/>
                <w:numId w:val="2"/>
              </w:numPr>
              <w:jc w:val="both"/>
              <w:rPr>
                <w:rFonts w:cstheme="minorHAnsi"/>
                <w:i/>
                <w:lang w:val="en-US"/>
              </w:rPr>
            </w:pPr>
            <w:r w:rsidRPr="00B27FBF">
              <w:rPr>
                <w:rFonts w:cstheme="minorHAnsi"/>
                <w:i/>
                <w:lang w:val="en-US"/>
              </w:rPr>
              <w:t>National SRPP definition</w:t>
            </w:r>
            <w:r w:rsidR="001A1A96" w:rsidRPr="00B27FBF">
              <w:rPr>
                <w:rFonts w:cstheme="minorHAnsi"/>
                <w:i/>
                <w:lang w:val="en-US"/>
              </w:rPr>
              <w:t>;</w:t>
            </w:r>
          </w:p>
          <w:p w14:paraId="6B236620" w14:textId="223DAE49" w:rsidR="00DD5AB5" w:rsidRPr="00B27FBF" w:rsidRDefault="00DD5AB5" w:rsidP="008D0506">
            <w:pPr>
              <w:pStyle w:val="Brezrazmikov"/>
              <w:numPr>
                <w:ilvl w:val="0"/>
                <w:numId w:val="2"/>
              </w:numPr>
              <w:jc w:val="both"/>
              <w:rPr>
                <w:rFonts w:cstheme="minorHAnsi"/>
                <w:i/>
                <w:lang w:val="en-US"/>
              </w:rPr>
            </w:pPr>
            <w:r w:rsidRPr="00B27FBF">
              <w:rPr>
                <w:rFonts w:cstheme="minorHAnsi"/>
                <w:i/>
                <w:lang w:val="en-US"/>
              </w:rPr>
              <w:t>List and brief description of national policy initiatives launched in the area of SRPP</w:t>
            </w:r>
            <w:r w:rsidR="004251BE" w:rsidRPr="00B27FBF">
              <w:rPr>
                <w:rFonts w:cstheme="minorHAnsi"/>
                <w:i/>
                <w:lang w:val="en-US"/>
              </w:rPr>
              <w:t>;</w:t>
            </w:r>
          </w:p>
          <w:p w14:paraId="4811BCD4" w14:textId="726387F7" w:rsidR="00DD5AB5" w:rsidRPr="00B27FBF" w:rsidRDefault="00DD5AB5" w:rsidP="008D0506">
            <w:pPr>
              <w:pStyle w:val="Brezrazmikov"/>
              <w:numPr>
                <w:ilvl w:val="0"/>
                <w:numId w:val="2"/>
              </w:numPr>
              <w:jc w:val="both"/>
              <w:rPr>
                <w:rFonts w:cstheme="minorHAnsi"/>
                <w:i/>
                <w:lang w:val="en-US"/>
              </w:rPr>
            </w:pPr>
            <w:r w:rsidRPr="00B27FBF">
              <w:rPr>
                <w:rFonts w:cstheme="minorHAnsi"/>
                <w:i/>
                <w:lang w:val="en-US"/>
              </w:rPr>
              <w:t xml:space="preserve">Any obligation to include socially responsible criteria </w:t>
            </w:r>
            <w:r w:rsidR="00FF42D2" w:rsidRPr="00B27FBF">
              <w:rPr>
                <w:rFonts w:cstheme="minorHAnsi"/>
                <w:i/>
                <w:lang w:val="en-US"/>
              </w:rPr>
              <w:t xml:space="preserve">or contract performance clauses </w:t>
            </w:r>
            <w:r w:rsidRPr="00B27FBF">
              <w:rPr>
                <w:rFonts w:cstheme="minorHAnsi"/>
                <w:i/>
                <w:lang w:val="en-US"/>
              </w:rPr>
              <w:t>in the tender documents imposed by your national system, and the contracting authoritie</w:t>
            </w:r>
            <w:r w:rsidR="006753EC" w:rsidRPr="00B27FBF">
              <w:rPr>
                <w:rFonts w:cstheme="minorHAnsi"/>
                <w:i/>
                <w:lang w:val="en-US"/>
              </w:rPr>
              <w:t xml:space="preserve">s </w:t>
            </w:r>
            <w:r w:rsidR="00FF42D2" w:rsidRPr="00B27FBF">
              <w:rPr>
                <w:rFonts w:cstheme="minorHAnsi"/>
                <w:i/>
                <w:lang w:val="en-US"/>
              </w:rPr>
              <w:t>or contracting entities</w:t>
            </w:r>
            <w:r w:rsidR="0043675B" w:rsidRPr="00B27FBF">
              <w:rPr>
                <w:rFonts w:cstheme="minorHAnsi"/>
                <w:i/>
                <w:lang w:val="en-US"/>
              </w:rPr>
              <w:t xml:space="preserve"> </w:t>
            </w:r>
            <w:r w:rsidR="00FF42D2" w:rsidRPr="00B27FBF">
              <w:rPr>
                <w:rFonts w:cstheme="minorHAnsi"/>
                <w:i/>
                <w:lang w:val="en-US"/>
              </w:rPr>
              <w:t xml:space="preserve"> </w:t>
            </w:r>
            <w:r w:rsidR="006753EC" w:rsidRPr="00B27FBF">
              <w:rPr>
                <w:rFonts w:cstheme="minorHAnsi"/>
                <w:i/>
                <w:lang w:val="en-US"/>
              </w:rPr>
              <w:t>which are required to comply</w:t>
            </w:r>
            <w:r w:rsidR="001A1A96" w:rsidRPr="00B27FBF">
              <w:rPr>
                <w:rFonts w:cstheme="minorHAnsi"/>
                <w:i/>
                <w:lang w:val="en-US"/>
              </w:rPr>
              <w:t>;</w:t>
            </w:r>
          </w:p>
          <w:p w14:paraId="6D0E0E06" w14:textId="2D4C2EC8" w:rsidR="00DD5AB5" w:rsidRPr="00B27FBF" w:rsidDel="00DD5AB5" w:rsidRDefault="00DD5AB5" w:rsidP="008D0506">
            <w:pPr>
              <w:pStyle w:val="Brezrazmikov"/>
              <w:numPr>
                <w:ilvl w:val="0"/>
                <w:numId w:val="2"/>
              </w:numPr>
              <w:jc w:val="both"/>
              <w:rPr>
                <w:rFonts w:cstheme="minorHAnsi"/>
                <w:lang w:val="en-US"/>
              </w:rPr>
            </w:pPr>
            <w:r w:rsidRPr="00B27FBF">
              <w:rPr>
                <w:rFonts w:cstheme="minorHAnsi"/>
                <w:i/>
                <w:lang w:val="en-US"/>
              </w:rPr>
              <w:t>Any information on social labels in us</w:t>
            </w:r>
            <w:r w:rsidR="006753EC" w:rsidRPr="00B27FBF">
              <w:rPr>
                <w:rFonts w:cstheme="minorHAnsi"/>
                <w:i/>
                <w:lang w:val="en-US"/>
              </w:rPr>
              <w:t>e</w:t>
            </w:r>
            <w:r w:rsidR="004251BE" w:rsidRPr="00B27FBF">
              <w:rPr>
                <w:rFonts w:cstheme="minorHAnsi"/>
                <w:i/>
                <w:lang w:val="en-US"/>
              </w:rPr>
              <w:t>.</w:t>
            </w:r>
          </w:p>
        </w:tc>
      </w:tr>
      <w:tr w:rsidR="000D332B" w:rsidRPr="00EB40CC" w14:paraId="5896DC03" w14:textId="77777777" w:rsidTr="005F0ADF">
        <w:tc>
          <w:tcPr>
            <w:tcW w:w="1648" w:type="pct"/>
          </w:tcPr>
          <w:p w14:paraId="02F602B6" w14:textId="77777777" w:rsidR="000D332B" w:rsidRPr="00EB40CC" w:rsidRDefault="000D332B" w:rsidP="0037143F">
            <w:pPr>
              <w:rPr>
                <w:rFonts w:asciiTheme="minorHAnsi" w:hAnsiTheme="minorHAnsi" w:cstheme="minorHAnsi"/>
              </w:rPr>
            </w:pPr>
          </w:p>
        </w:tc>
        <w:tc>
          <w:tcPr>
            <w:tcW w:w="3352" w:type="pct"/>
          </w:tcPr>
          <w:p w14:paraId="79C96B68" w14:textId="4908C790" w:rsidR="00727115" w:rsidRPr="00955B6E" w:rsidRDefault="00727115" w:rsidP="00727115">
            <w:pPr>
              <w:spacing w:line="276" w:lineRule="auto"/>
              <w:jc w:val="both"/>
              <w:rPr>
                <w:rFonts w:asciiTheme="minorHAnsi" w:hAnsiTheme="minorHAnsi" w:cstheme="minorHAnsi"/>
                <w:iCs/>
                <w:sz w:val="22"/>
                <w:szCs w:val="22"/>
              </w:rPr>
            </w:pPr>
            <w:r w:rsidRPr="00955B6E">
              <w:rPr>
                <w:rFonts w:asciiTheme="minorHAnsi" w:hAnsiTheme="minorHAnsi" w:cstheme="minorHAnsi"/>
                <w:iCs/>
                <w:color w:val="FF0000"/>
                <w:sz w:val="22"/>
                <w:szCs w:val="22"/>
              </w:rPr>
              <w:t>Družbeno odgovorno javno naročanje ureja ZJN-3, v katerem pa le-to ni opredeljeno kot samostojen člen, temveč je definirano v različnih določbah zakona, opredeljujejo pa ga tudi drugi dokumenti s področja javnega naročanja (npr. smernice, ki so dostopne na spletni strani</w:t>
            </w:r>
            <w:r w:rsidRPr="00955B6E">
              <w:rPr>
                <w:rFonts w:asciiTheme="minorHAnsi" w:hAnsiTheme="minorHAnsi" w:cstheme="minorHAnsi"/>
                <w:iCs/>
                <w:sz w:val="22"/>
                <w:szCs w:val="22"/>
              </w:rPr>
              <w:t xml:space="preserve"> </w:t>
            </w:r>
            <w:hyperlink r:id="rId61" w:history="1">
              <w:r w:rsidRPr="00955B6E">
                <w:rPr>
                  <w:rStyle w:val="Hiperpovezava"/>
                  <w:rFonts w:asciiTheme="minorHAnsi" w:hAnsiTheme="minorHAnsi" w:cstheme="minorHAnsi"/>
                  <w:iCs/>
                  <w:sz w:val="22"/>
                  <w:szCs w:val="22"/>
                </w:rPr>
                <w:t>https://ejn.gov.si/sistem/smernice-in-priporocila.html</w:t>
              </w:r>
            </w:hyperlink>
            <w:r w:rsidR="00E4659A" w:rsidRPr="00836ABF">
              <w:rPr>
                <w:rStyle w:val="Hiperpovezava"/>
                <w:rFonts w:asciiTheme="minorHAnsi" w:hAnsiTheme="minorHAnsi" w:cstheme="minorHAnsi"/>
                <w:iCs/>
                <w:color w:val="FF0000"/>
                <w:sz w:val="22"/>
                <w:szCs w:val="22"/>
              </w:rPr>
              <w:t>)</w:t>
            </w:r>
            <w:r w:rsidRPr="00955B6E">
              <w:rPr>
                <w:rFonts w:asciiTheme="minorHAnsi" w:hAnsiTheme="minorHAnsi" w:cstheme="minorHAnsi"/>
                <w:iCs/>
                <w:color w:val="FF0000"/>
                <w:sz w:val="22"/>
                <w:szCs w:val="22"/>
              </w:rPr>
              <w:t>.</w:t>
            </w:r>
          </w:p>
          <w:p w14:paraId="3F2A731C" w14:textId="77777777" w:rsidR="00727115" w:rsidRPr="00955B6E" w:rsidRDefault="00727115" w:rsidP="00727115">
            <w:pPr>
              <w:spacing w:line="276" w:lineRule="auto"/>
              <w:jc w:val="both"/>
              <w:rPr>
                <w:rFonts w:asciiTheme="minorHAnsi" w:hAnsiTheme="minorHAnsi" w:cstheme="minorHAnsi"/>
                <w:iCs/>
                <w:sz w:val="22"/>
                <w:szCs w:val="22"/>
              </w:rPr>
            </w:pPr>
          </w:p>
          <w:p w14:paraId="5A8EDC9A" w14:textId="77777777" w:rsidR="00727115" w:rsidRPr="00955B6E" w:rsidRDefault="00727115" w:rsidP="00727115">
            <w:pPr>
              <w:pStyle w:val="Default"/>
              <w:spacing w:line="276" w:lineRule="auto"/>
              <w:jc w:val="both"/>
              <w:rPr>
                <w:rFonts w:asciiTheme="minorHAnsi" w:hAnsiTheme="minorHAnsi" w:cstheme="minorHAnsi"/>
                <w:iCs/>
                <w:color w:val="FF0000"/>
                <w:sz w:val="22"/>
                <w:szCs w:val="22"/>
                <w:lang w:val="sl-SI"/>
              </w:rPr>
            </w:pPr>
            <w:r w:rsidRPr="00955B6E">
              <w:rPr>
                <w:rFonts w:asciiTheme="minorHAnsi" w:hAnsiTheme="minorHAnsi" w:cstheme="minorHAnsi"/>
                <w:iCs/>
                <w:color w:val="FF0000"/>
                <w:sz w:val="22"/>
                <w:szCs w:val="22"/>
                <w:lang w:val="sl-SI"/>
              </w:rPr>
              <w:t>ZJN- 3 je namreč že med temeljna načela javnega naročanja vključil t. i. horizontalno socialno klavzulo, ki pri izvajanju javnih naročil od gospodarskih subjektov zahteva upoštevanje obveznosti iz veljavnega okoljskega, socialnega in delovnega prava EU, predpisov držav članic, kolektivnih pogodb in mednarodnega prava (drugi odstavek 3. člena ZJN-3).</w:t>
            </w:r>
          </w:p>
          <w:p w14:paraId="35B1DB35" w14:textId="77777777" w:rsidR="00727115" w:rsidRPr="00955B6E" w:rsidRDefault="00727115" w:rsidP="00727115">
            <w:pPr>
              <w:pStyle w:val="Default"/>
              <w:spacing w:line="276" w:lineRule="auto"/>
              <w:jc w:val="both"/>
              <w:rPr>
                <w:rFonts w:asciiTheme="minorHAnsi" w:hAnsiTheme="minorHAnsi" w:cstheme="minorHAnsi"/>
                <w:color w:val="FF0000"/>
                <w:sz w:val="22"/>
                <w:szCs w:val="22"/>
                <w:lang w:val="sl-SI"/>
              </w:rPr>
            </w:pPr>
          </w:p>
          <w:p w14:paraId="0333633D" w14:textId="77777777" w:rsidR="00727115" w:rsidRPr="00955B6E" w:rsidRDefault="00727115" w:rsidP="00727115">
            <w:pPr>
              <w:pStyle w:val="Default"/>
              <w:spacing w:line="276" w:lineRule="auto"/>
              <w:jc w:val="both"/>
              <w:rPr>
                <w:rFonts w:asciiTheme="minorHAnsi" w:hAnsiTheme="minorHAnsi" w:cstheme="minorHAnsi"/>
                <w:color w:val="FF0000"/>
                <w:sz w:val="22"/>
                <w:szCs w:val="22"/>
                <w:lang w:val="sl-SI"/>
              </w:rPr>
            </w:pPr>
            <w:r w:rsidRPr="00955B6E">
              <w:rPr>
                <w:rFonts w:asciiTheme="minorHAnsi" w:hAnsiTheme="minorHAnsi" w:cstheme="minorHAnsi"/>
                <w:color w:val="FF0000"/>
                <w:sz w:val="22"/>
                <w:szCs w:val="22"/>
                <w:lang w:val="sl-SI"/>
              </w:rPr>
              <w:lastRenderedPageBreak/>
              <w:t xml:space="preserve">Kot eno od </w:t>
            </w:r>
            <w:r w:rsidRPr="00727115">
              <w:rPr>
                <w:rFonts w:asciiTheme="minorHAnsi" w:hAnsiTheme="minorHAnsi" w:cstheme="minorHAnsi"/>
                <w:color w:val="FF0000"/>
                <w:sz w:val="22"/>
                <w:szCs w:val="22"/>
                <w:lang w:val="sl-SI"/>
              </w:rPr>
              <w:t xml:space="preserve">izvedbenih določil tega načela je opredelil tudi zahtevo, da mora pogodba o izvedbi javnega naročila nujno vključevati »socialno klavzulo« </w:t>
            </w:r>
            <w:r w:rsidRPr="00727115">
              <w:rPr>
                <w:rFonts w:asciiTheme="minorHAnsi" w:hAnsiTheme="minorHAnsi" w:cstheme="minorHAnsi"/>
                <w:color w:val="FF0000"/>
                <w:sz w:val="22"/>
                <w:szCs w:val="22"/>
                <w:lang w:val="sl-SI"/>
              </w:rPr>
              <w:sym w:font="Symbol" w:char="F02D"/>
            </w:r>
            <w:r w:rsidRPr="00727115">
              <w:rPr>
                <w:rFonts w:asciiTheme="minorHAnsi" w:hAnsiTheme="minorHAnsi" w:cstheme="minorHAnsi"/>
                <w:color w:val="FF0000"/>
                <w:sz w:val="22"/>
                <w:szCs w:val="22"/>
                <w:lang w:val="sl-SI"/>
              </w:rPr>
              <w:t xml:space="preserve"> določilo, da pogodba</w:t>
            </w:r>
            <w:r w:rsidRPr="00955B6E">
              <w:rPr>
                <w:rFonts w:asciiTheme="minorHAnsi" w:hAnsiTheme="minorHAnsi" w:cstheme="minorHAnsi"/>
                <w:color w:val="FF0000"/>
                <w:sz w:val="22"/>
                <w:szCs w:val="22"/>
                <w:lang w:val="sl-SI"/>
              </w:rPr>
              <w:t xml:space="preserve"> preneha veljati, če je naročnik seznanjen, da je pristojni državni organ ali sodišče s pravnomočno odločitvijo ugotovilo kršitev delovne, okoljske ali socialne zakonodaje s strani izvajalca pogodbe o izvedbi javnega naročila ali njegovega podizvajalca (tretja alineja četrtega odstavka 67. člena ZJN-3). </w:t>
            </w:r>
            <w:r w:rsidRPr="00955B6E">
              <w:rPr>
                <w:rFonts w:asciiTheme="minorHAnsi" w:hAnsiTheme="minorHAnsi" w:cstheme="minorHAnsi"/>
                <w:i/>
                <w:color w:val="FF0000"/>
                <w:sz w:val="22"/>
                <w:szCs w:val="22"/>
                <w:lang w:val="sl-SI"/>
              </w:rPr>
              <w:t>(Opozorilo: Ta klavzula je bila z novelo ZJN-3A razširjena in preoblikovana v razvezni pogoj (Glejte spodaj pod NOVELA ZJN-3A</w:t>
            </w:r>
            <w:r w:rsidRPr="00955B6E">
              <w:rPr>
                <w:rFonts w:asciiTheme="minorHAnsi" w:hAnsiTheme="minorHAnsi" w:cstheme="minorHAnsi"/>
                <w:color w:val="FF0000"/>
                <w:sz w:val="22"/>
                <w:szCs w:val="22"/>
                <w:lang w:val="sl-SI"/>
              </w:rPr>
              <w:t xml:space="preserve">)).  </w:t>
            </w:r>
          </w:p>
          <w:p w14:paraId="6572CC9C" w14:textId="77777777" w:rsidR="00727115" w:rsidRPr="00955B6E" w:rsidRDefault="00727115" w:rsidP="00727115">
            <w:pPr>
              <w:pStyle w:val="Default"/>
              <w:spacing w:line="276" w:lineRule="auto"/>
              <w:jc w:val="both"/>
              <w:rPr>
                <w:rFonts w:asciiTheme="minorHAnsi" w:hAnsiTheme="minorHAnsi" w:cstheme="minorHAnsi"/>
                <w:color w:val="FF0000"/>
                <w:sz w:val="22"/>
                <w:szCs w:val="22"/>
                <w:lang w:val="sl-SI"/>
              </w:rPr>
            </w:pPr>
          </w:p>
          <w:p w14:paraId="00207863" w14:textId="77777777" w:rsidR="00727115" w:rsidRPr="00955B6E" w:rsidRDefault="00727115" w:rsidP="00727115">
            <w:pPr>
              <w:pStyle w:val="Default"/>
              <w:spacing w:line="276" w:lineRule="auto"/>
              <w:jc w:val="both"/>
              <w:rPr>
                <w:rFonts w:asciiTheme="minorHAnsi" w:hAnsiTheme="minorHAnsi" w:cstheme="minorHAnsi"/>
                <w:color w:val="FF0000"/>
                <w:sz w:val="22"/>
                <w:szCs w:val="22"/>
                <w:lang w:val="sl-SI"/>
              </w:rPr>
            </w:pPr>
            <w:r w:rsidRPr="00955B6E">
              <w:rPr>
                <w:rFonts w:asciiTheme="minorHAnsi" w:hAnsiTheme="minorHAnsi" w:cstheme="minorHAnsi"/>
                <w:color w:val="FF0000"/>
                <w:sz w:val="22"/>
                <w:szCs w:val="22"/>
                <w:lang w:val="sl-SI"/>
              </w:rPr>
              <w:t xml:space="preserve">ZJN-3 </w:t>
            </w:r>
            <w:r w:rsidRPr="00727115">
              <w:rPr>
                <w:rFonts w:asciiTheme="minorHAnsi" w:hAnsiTheme="minorHAnsi" w:cstheme="minorHAnsi"/>
                <w:color w:val="FF0000"/>
                <w:sz w:val="22"/>
                <w:szCs w:val="22"/>
                <w:lang w:val="sl-SI"/>
              </w:rPr>
              <w:t>omogoča tudi vključevanje posebnih pogojev v zvezi z izvedbo naročila. Naročnik</w:t>
            </w:r>
            <w:r w:rsidRPr="00955B6E">
              <w:rPr>
                <w:rFonts w:asciiTheme="minorHAnsi" w:hAnsiTheme="minorHAnsi" w:cstheme="minorHAnsi"/>
                <w:color w:val="FF0000"/>
                <w:sz w:val="22"/>
                <w:szCs w:val="22"/>
                <w:lang w:val="sl-SI"/>
              </w:rPr>
              <w:t xml:space="preserve"> lahko določi tudi posebne pogoje v zvezi z izvedbo javnega naročila, ki jih vključi v pogodbo o izvedbi javnega naročila, če so ti pogoji povezani s predmetom javnega naročila in navedeni v povabilu k sodelovanju ali dokumentaciji v zvezi z oddajo javnega naročila. Ti pogoji lahko zajemajo gospodarske, inovativne, okoljske, socialne ali zaposlitvene vidike (</w:t>
            </w:r>
            <w:r>
              <w:rPr>
                <w:rFonts w:asciiTheme="minorHAnsi" w:hAnsiTheme="minorHAnsi" w:cstheme="minorHAnsi"/>
                <w:color w:val="FF0000"/>
                <w:sz w:val="22"/>
                <w:szCs w:val="22"/>
                <w:lang w:val="sl-SI"/>
              </w:rPr>
              <w:t xml:space="preserve">prvi odstavek </w:t>
            </w:r>
            <w:r w:rsidRPr="00955B6E">
              <w:rPr>
                <w:rFonts w:asciiTheme="minorHAnsi" w:hAnsiTheme="minorHAnsi" w:cstheme="minorHAnsi"/>
                <w:color w:val="FF0000"/>
                <w:sz w:val="22"/>
                <w:szCs w:val="22"/>
                <w:lang w:val="sl-SI"/>
              </w:rPr>
              <w:t>93. člen</w:t>
            </w:r>
            <w:r>
              <w:rPr>
                <w:rFonts w:asciiTheme="minorHAnsi" w:hAnsiTheme="minorHAnsi" w:cstheme="minorHAnsi"/>
                <w:color w:val="FF0000"/>
                <w:sz w:val="22"/>
                <w:szCs w:val="22"/>
                <w:lang w:val="sl-SI"/>
              </w:rPr>
              <w:t>a ZJN-3</w:t>
            </w:r>
            <w:r w:rsidRPr="00955B6E">
              <w:rPr>
                <w:rFonts w:asciiTheme="minorHAnsi" w:hAnsiTheme="minorHAnsi" w:cstheme="minorHAnsi"/>
                <w:color w:val="FF0000"/>
                <w:sz w:val="22"/>
                <w:szCs w:val="22"/>
                <w:lang w:val="sl-SI"/>
              </w:rPr>
              <w:t>).</w:t>
            </w:r>
          </w:p>
          <w:p w14:paraId="78B70DCE" w14:textId="77777777" w:rsidR="00727115" w:rsidRPr="00955B6E" w:rsidRDefault="00727115" w:rsidP="00727115">
            <w:pPr>
              <w:pStyle w:val="Default"/>
              <w:spacing w:line="276" w:lineRule="auto"/>
              <w:jc w:val="both"/>
              <w:rPr>
                <w:rFonts w:asciiTheme="minorHAnsi" w:hAnsiTheme="minorHAnsi" w:cstheme="minorHAnsi"/>
                <w:color w:val="FF0000"/>
                <w:sz w:val="22"/>
                <w:szCs w:val="22"/>
                <w:lang w:val="sl-SI"/>
              </w:rPr>
            </w:pPr>
          </w:p>
          <w:p w14:paraId="21999F9C" w14:textId="74A3B5F6" w:rsidR="00727115" w:rsidRPr="00955B6E" w:rsidRDefault="00727115" w:rsidP="00727115">
            <w:pPr>
              <w:pStyle w:val="Default"/>
              <w:spacing w:line="276" w:lineRule="auto"/>
              <w:jc w:val="both"/>
              <w:rPr>
                <w:rFonts w:asciiTheme="minorHAnsi" w:hAnsiTheme="minorHAnsi" w:cstheme="minorHAnsi"/>
                <w:color w:val="FF0000"/>
                <w:sz w:val="22"/>
                <w:szCs w:val="22"/>
                <w:lang w:val="sl-SI"/>
              </w:rPr>
            </w:pPr>
            <w:r w:rsidRPr="00955B6E">
              <w:rPr>
                <w:rFonts w:asciiTheme="minorHAnsi" w:hAnsiTheme="minorHAnsi" w:cstheme="minorHAnsi"/>
                <w:color w:val="FF0000"/>
                <w:sz w:val="22"/>
                <w:szCs w:val="22"/>
                <w:lang w:val="sl-SI"/>
              </w:rPr>
              <w:t>Poleg omenjene določbe, ki se nanaša in je ključna za izvedbeno fazo javnega naročila (t.i. post pogodbeno fazo, tj. ko je pogodba o izvedbi javnega na podlagi oddanega naročila že sklenjena) pa med socialne vidike spadajo tudi določbe o izključitvi gospodarskih subjektov že iz samega postopka javnega naročanja iz razloga</w:t>
            </w:r>
            <w:r w:rsidR="00E4659A">
              <w:rPr>
                <w:rFonts w:asciiTheme="minorHAnsi" w:hAnsiTheme="minorHAnsi" w:cstheme="minorHAnsi"/>
                <w:color w:val="FF0000"/>
                <w:sz w:val="22"/>
                <w:szCs w:val="22"/>
                <w:lang w:val="sl-SI"/>
              </w:rPr>
              <w:t>,</w:t>
            </w:r>
            <w:r w:rsidRPr="00955B6E">
              <w:rPr>
                <w:rFonts w:asciiTheme="minorHAnsi" w:hAnsiTheme="minorHAnsi" w:cstheme="minorHAnsi"/>
                <w:color w:val="FF0000"/>
                <w:sz w:val="22"/>
                <w:szCs w:val="22"/>
                <w:lang w:val="sl-SI"/>
              </w:rPr>
              <w:t xml:space="preserve"> ker ti kršijo določena pravila ali obveznosti. </w:t>
            </w:r>
          </w:p>
          <w:p w14:paraId="468300BD" w14:textId="77777777" w:rsidR="00B43892" w:rsidRPr="00EB40CC" w:rsidRDefault="00B43892" w:rsidP="00B43892">
            <w:pPr>
              <w:autoSpaceDE w:val="0"/>
              <w:autoSpaceDN w:val="0"/>
              <w:adjustRightInd w:val="0"/>
              <w:jc w:val="both"/>
              <w:rPr>
                <w:rFonts w:asciiTheme="minorHAnsi" w:hAnsiTheme="minorHAnsi" w:cstheme="minorHAnsi"/>
              </w:rPr>
            </w:pPr>
          </w:p>
          <w:p w14:paraId="0BB70459" w14:textId="77777777" w:rsidR="00727115" w:rsidRDefault="00727115" w:rsidP="00727115">
            <w:pPr>
              <w:autoSpaceDE w:val="0"/>
              <w:autoSpaceDN w:val="0"/>
              <w:adjustRightInd w:val="0"/>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 xml:space="preserve">ZJN-3 v 75. členu v okviru poglavja »Ugotavljanje sposobnosti« opredeljuje </w:t>
            </w:r>
            <w:r w:rsidRPr="00955B6E">
              <w:rPr>
                <w:rFonts w:asciiTheme="minorHAnsi" w:hAnsiTheme="minorHAnsi" w:cstheme="minorHAnsi"/>
                <w:bCs/>
                <w:iCs/>
                <w:color w:val="FF0000"/>
                <w:sz w:val="22"/>
                <w:szCs w:val="22"/>
              </w:rPr>
              <w:t>razloge za izključitev gospodarskih subjektov, pri čemer so nekateri med njimi opredeljeni kot obve</w:t>
            </w:r>
            <w:r w:rsidRPr="00955B6E">
              <w:rPr>
                <w:rFonts w:asciiTheme="minorHAnsi" w:hAnsiTheme="minorHAnsi" w:cstheme="minorHAnsi"/>
                <w:color w:val="FF0000"/>
                <w:sz w:val="22"/>
                <w:szCs w:val="22"/>
              </w:rPr>
              <w:t>zni, drugi pa kot izbirni. V postopkih javnega naročanja mora tako naročnik obvezno izključevati gospodarske subjekte:</w:t>
            </w:r>
          </w:p>
          <w:p w14:paraId="4C1669B4" w14:textId="77777777" w:rsidR="00727115" w:rsidRPr="00ED4DF4" w:rsidRDefault="00727115" w:rsidP="008D1F14">
            <w:pPr>
              <w:pStyle w:val="Odstavekseznama"/>
              <w:numPr>
                <w:ilvl w:val="0"/>
                <w:numId w:val="36"/>
              </w:numPr>
              <w:autoSpaceDE w:val="0"/>
              <w:autoSpaceDN w:val="0"/>
              <w:adjustRightInd w:val="0"/>
              <w:spacing w:line="276" w:lineRule="auto"/>
              <w:jc w:val="both"/>
              <w:rPr>
                <w:rFonts w:cstheme="minorHAnsi"/>
                <w:color w:val="FF0000"/>
                <w:lang w:val="sl-SI"/>
              </w:rPr>
            </w:pPr>
            <w:r w:rsidRPr="00ED4DF4">
              <w:rPr>
                <w:rFonts w:cstheme="minorHAnsi"/>
                <w:color w:val="FF0000"/>
                <w:lang w:val="sl-SI"/>
              </w:rPr>
              <w:t>Če je bila gospodarskemu subjektu ali osebi, ki je članica upravnega, vodstvenega ali nadzornega organa tega gospodarskega subjekta ali ki ima pooblastila za njegovo zastopanje ali odločanje ali nadzor, izrečena pravnomočna sodba, ki ima elemente določenih kaznivih dejanj, opredeljenih v nacionalni kazenskopravni zakonodaji (identificiranih po vzoru EU zakonodaje</w:t>
            </w:r>
            <w:r w:rsidRPr="00955B6E">
              <w:rPr>
                <w:rStyle w:val="Sprotnaopomba-sklic"/>
                <w:rFonts w:cstheme="minorHAnsi"/>
                <w:color w:val="FF0000"/>
              </w:rPr>
              <w:footnoteReference w:id="20"/>
            </w:r>
            <w:r w:rsidRPr="00ED4DF4">
              <w:rPr>
                <w:rFonts w:cstheme="minorHAnsi"/>
                <w:color w:val="FF0000"/>
                <w:lang w:val="sl-SI"/>
              </w:rPr>
              <w:t xml:space="preserve">), pri čemer so posamezna kazniva dejanja v ZJN-3 tudi taksativno našteta (to so zlasti kazniva dejanja zoper človečnost, volilno pravico in volitve, premoženje, pravni promet, uradno </w:t>
            </w:r>
            <w:r w:rsidRPr="00ED4DF4">
              <w:rPr>
                <w:rFonts w:cstheme="minorHAnsi"/>
                <w:color w:val="FF0000"/>
                <w:lang w:val="sl-SI"/>
              </w:rPr>
              <w:lastRenderedPageBreak/>
              <w:t>dolžnost, javna pooblastila in javna sredstva ter javni red in mir). Eno od teh kaznivih dejanj, vseh skupaj je namreč 43, pa je tudi kaznivo dejanje kršenja temeljnih pravic delavcev in trgovine z ljudmi.</w:t>
            </w:r>
          </w:p>
          <w:p w14:paraId="7C3A68A1" w14:textId="77777777" w:rsidR="00727115" w:rsidRPr="00ED4DF4" w:rsidRDefault="00727115" w:rsidP="008D1F14">
            <w:pPr>
              <w:pStyle w:val="Odstavekseznama"/>
              <w:numPr>
                <w:ilvl w:val="0"/>
                <w:numId w:val="36"/>
              </w:numPr>
              <w:autoSpaceDE w:val="0"/>
              <w:autoSpaceDN w:val="0"/>
              <w:adjustRightInd w:val="0"/>
              <w:spacing w:line="276" w:lineRule="auto"/>
              <w:jc w:val="both"/>
              <w:rPr>
                <w:rFonts w:cstheme="minorHAnsi"/>
                <w:color w:val="FF0000"/>
                <w:lang w:val="sl-SI"/>
              </w:rPr>
            </w:pPr>
            <w:r w:rsidRPr="00ED4DF4">
              <w:rPr>
                <w:rFonts w:cstheme="minorHAnsi"/>
                <w:color w:val="FF0000"/>
                <w:lang w:val="sl-SI"/>
              </w:rPr>
              <w:t>Če ugotovi, da ne izpolnjujejo obveznih dajatev in tudi drugih denarnih nedavčnih obveznosti, ki jih pobira davčni organ, če je skupna vrednost teh neplačanih zapadlih obveznosti na dan oddaje ponudbe ali prijave 50 eurov ali več (tudi nepredložitev t.i. REK obrazcev).</w:t>
            </w:r>
          </w:p>
          <w:p w14:paraId="7A66D49E" w14:textId="77777777" w:rsidR="00727115" w:rsidRPr="00ED4DF4" w:rsidRDefault="00727115" w:rsidP="008D1F14">
            <w:pPr>
              <w:pStyle w:val="Odstavekseznama"/>
              <w:numPr>
                <w:ilvl w:val="0"/>
                <w:numId w:val="36"/>
              </w:numPr>
              <w:autoSpaceDE w:val="0"/>
              <w:autoSpaceDN w:val="0"/>
              <w:adjustRightInd w:val="0"/>
              <w:spacing w:line="276" w:lineRule="auto"/>
              <w:jc w:val="both"/>
              <w:rPr>
                <w:rFonts w:cstheme="minorHAnsi"/>
                <w:color w:val="FF0000"/>
                <w:lang w:val="sl-SI"/>
              </w:rPr>
            </w:pPr>
            <w:r w:rsidRPr="00ED4DF4">
              <w:rPr>
                <w:rFonts w:cstheme="minorHAnsi"/>
                <w:color w:val="FF0000"/>
                <w:lang w:val="sl-SI"/>
              </w:rPr>
              <w:t>Če so na dan, ko poteče rok za oddajo ponudb ali prijav, uvrščeni v evidenco gospodarskih subjektov z negativnimi referencami. Pri čemer se vanjo poleg tistih gospodarskih subjektov, ki so storili prekršek podaje neresnične izjave ali ponarejene ali spremenjene listine kot prave pri javnem naročanju uvrščajo tudi gospodarski subjekti, ki pri javnem naročanju sodelujejo v vlogi ponudnika, kandidata ali podizvajalca in so kot delodajalec storili prekršek nezakonitega zaposlovanja državljana tretje države.</w:t>
            </w:r>
          </w:p>
          <w:p w14:paraId="2B3AEAC9" w14:textId="77E3D4C7" w:rsidR="00727115" w:rsidRPr="00ED4DF4" w:rsidRDefault="00727115" w:rsidP="008D1F14">
            <w:pPr>
              <w:pStyle w:val="Odstavekseznama"/>
              <w:numPr>
                <w:ilvl w:val="0"/>
                <w:numId w:val="36"/>
              </w:numPr>
              <w:autoSpaceDE w:val="0"/>
              <w:autoSpaceDN w:val="0"/>
              <w:adjustRightInd w:val="0"/>
              <w:spacing w:line="276" w:lineRule="auto"/>
              <w:jc w:val="both"/>
              <w:rPr>
                <w:rFonts w:cstheme="minorHAnsi"/>
                <w:color w:val="FF0000"/>
                <w:lang w:val="it-IT"/>
              </w:rPr>
            </w:pPr>
            <w:r w:rsidRPr="00ED4DF4">
              <w:rPr>
                <w:rFonts w:cstheme="minorHAnsi"/>
                <w:color w:val="FF0000"/>
                <w:lang w:val="sl-SI"/>
              </w:rPr>
              <w:t xml:space="preserve">Če jim je bila v zadnjih treh letih pred potekom roka za oddajo ponudb ali prijav s pravnomočno odločbo pristojnega organa Republike Slovenije ali druge države članice ali tretje države najmanj dvakrat izrečena globa zaradi prekrška v zvezi s plačilom za delo. </w:t>
            </w:r>
            <w:r w:rsidRPr="00ED4DF4">
              <w:rPr>
                <w:rFonts w:cstheme="minorHAnsi"/>
                <w:color w:val="FF0000"/>
                <w:lang w:val="it-IT"/>
              </w:rPr>
              <w:t>(</w:t>
            </w:r>
            <w:r w:rsidRPr="00ED4DF4">
              <w:rPr>
                <w:rFonts w:cstheme="minorHAnsi"/>
                <w:i/>
                <w:color w:val="FF0000"/>
                <w:lang w:val="it-IT"/>
              </w:rPr>
              <w:t>Opozorilo: Z novelo ZJN-3A so bili ti prekrški razširjeni (Glejte spodaj pod NOVELA ZJN-3A)</w:t>
            </w:r>
            <w:r w:rsidRPr="00ED4DF4">
              <w:rPr>
                <w:rFonts w:cstheme="minorHAnsi"/>
                <w:color w:val="FF0000"/>
                <w:lang w:val="it-IT"/>
              </w:rPr>
              <w:t xml:space="preserve">).  </w:t>
            </w:r>
          </w:p>
          <w:p w14:paraId="0E4DDD44" w14:textId="77777777" w:rsidR="00727115" w:rsidRPr="00955B6E" w:rsidRDefault="00727115" w:rsidP="00727115">
            <w:pPr>
              <w:autoSpaceDE w:val="0"/>
              <w:autoSpaceDN w:val="0"/>
              <w:adjustRightInd w:val="0"/>
              <w:spacing w:line="276" w:lineRule="auto"/>
              <w:jc w:val="both"/>
              <w:rPr>
                <w:rFonts w:asciiTheme="minorHAnsi" w:hAnsiTheme="minorHAnsi" w:cstheme="minorHAnsi"/>
                <w:color w:val="FF0000"/>
                <w:sz w:val="22"/>
                <w:szCs w:val="22"/>
              </w:rPr>
            </w:pPr>
          </w:p>
          <w:p w14:paraId="5C2E2EAD" w14:textId="77777777" w:rsidR="00727115" w:rsidRPr="00955B6E" w:rsidRDefault="00727115" w:rsidP="00727115">
            <w:pPr>
              <w:autoSpaceDE w:val="0"/>
              <w:autoSpaceDN w:val="0"/>
              <w:adjustRightInd w:val="0"/>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Pri tem ZJN-3 ne glede na navedeno v izjemnih primerih omogoča odstopanje od omenjenih obveznih izključitev, če je oddaja javnega naročila neizogibna zaradi tako pomembnih zahtev v javnem interesu, ki preglasijo zahtevo po nujni izločitvi, npr. zaradi varovanja javnega zdravja in življenja ljudi ali zaradi varstva okolja.</w:t>
            </w:r>
          </w:p>
          <w:p w14:paraId="72C18CCB" w14:textId="77777777" w:rsidR="00727115" w:rsidRPr="00955B6E" w:rsidRDefault="00727115" w:rsidP="00727115">
            <w:pPr>
              <w:autoSpaceDE w:val="0"/>
              <w:autoSpaceDN w:val="0"/>
              <w:adjustRightInd w:val="0"/>
              <w:spacing w:line="276" w:lineRule="auto"/>
              <w:jc w:val="both"/>
              <w:rPr>
                <w:rFonts w:asciiTheme="minorHAnsi" w:hAnsiTheme="minorHAnsi" w:cstheme="minorHAnsi"/>
                <w:color w:val="FF0000"/>
                <w:sz w:val="22"/>
                <w:szCs w:val="22"/>
              </w:rPr>
            </w:pPr>
          </w:p>
          <w:p w14:paraId="064341CF" w14:textId="77777777" w:rsidR="00727115" w:rsidRPr="00955B6E" w:rsidRDefault="00727115" w:rsidP="00727115">
            <w:pPr>
              <w:autoSpaceDE w:val="0"/>
              <w:autoSpaceDN w:val="0"/>
              <w:adjustRightInd w:val="0"/>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 xml:space="preserve">Za razliko od zgornjih razlogov za izključitev, ki so, kot pojasnjeno, za vse naročnike praviloma obvezni, pa ZJN-3 naročniku omogoča, da v postopek javnega naročanja po lastni diskreciji vključi tudi vrsto izbirnih razlogov za izključitev, za katere sam presodi, da so smiselni in potrebni glede na predmet naročanja, razmere na trgu in druge okoliščine, povezane s predmetom naročanja. Eden od takih je tudi razlog, da lahko naročnik iz sodelovanja v postopku javnega naročanja izključi gospodarske subjekte, za katere uspe kakorkoli izkazati kršitev obveznosti iz veljavnega okoljskega, socialnega in delovnega prava </w:t>
            </w:r>
            <w:r w:rsidRPr="00955B6E">
              <w:rPr>
                <w:rFonts w:asciiTheme="minorHAnsi" w:hAnsiTheme="minorHAnsi" w:cstheme="minorHAnsi"/>
                <w:color w:val="FF0000"/>
                <w:sz w:val="22"/>
                <w:szCs w:val="22"/>
              </w:rPr>
              <w:lastRenderedPageBreak/>
              <w:t xml:space="preserve">EU, predpisov držav članic, kolektivnih pogodb in mednarodnega prava (točka a) šestega odstavka 75. člena ZJN-3). </w:t>
            </w:r>
          </w:p>
          <w:p w14:paraId="5D4051A1" w14:textId="77777777" w:rsidR="00727115" w:rsidRPr="00955B6E" w:rsidRDefault="00727115" w:rsidP="00727115">
            <w:pPr>
              <w:spacing w:line="276" w:lineRule="auto"/>
              <w:rPr>
                <w:color w:val="FF0000"/>
                <w:sz w:val="22"/>
                <w:szCs w:val="22"/>
              </w:rPr>
            </w:pPr>
          </w:p>
          <w:p w14:paraId="7B603405" w14:textId="62B8CE1E" w:rsidR="00727115" w:rsidRPr="00955B6E" w:rsidRDefault="00727115" w:rsidP="00727115">
            <w:pPr>
              <w:pStyle w:val="Default"/>
              <w:spacing w:line="276" w:lineRule="auto"/>
              <w:jc w:val="both"/>
              <w:rPr>
                <w:rFonts w:asciiTheme="minorHAnsi" w:hAnsiTheme="minorHAnsi" w:cstheme="minorHAnsi"/>
                <w:color w:val="FF0000"/>
                <w:sz w:val="22"/>
                <w:szCs w:val="22"/>
                <w:lang w:val="sl-SI"/>
              </w:rPr>
            </w:pPr>
            <w:r w:rsidRPr="00955B6E">
              <w:rPr>
                <w:rFonts w:asciiTheme="minorHAnsi" w:hAnsiTheme="minorHAnsi" w:cstheme="minorHAnsi"/>
                <w:color w:val="FF0000"/>
                <w:sz w:val="22"/>
                <w:szCs w:val="22"/>
                <w:lang w:val="sl-SI"/>
              </w:rPr>
              <w:t xml:space="preserve">Iz postopka javnega naročanja pa je </w:t>
            </w:r>
            <w:r w:rsidR="00E4659A" w:rsidRPr="00955B6E">
              <w:rPr>
                <w:rFonts w:asciiTheme="minorHAnsi" w:hAnsiTheme="minorHAnsi" w:cstheme="minorHAnsi"/>
                <w:color w:val="FF0000"/>
                <w:sz w:val="22"/>
                <w:szCs w:val="22"/>
                <w:lang w:val="sl-SI"/>
              </w:rPr>
              <w:t xml:space="preserve">treba </w:t>
            </w:r>
            <w:r w:rsidRPr="00955B6E">
              <w:rPr>
                <w:rFonts w:asciiTheme="minorHAnsi" w:hAnsiTheme="minorHAnsi" w:cstheme="minorHAnsi"/>
                <w:color w:val="FF0000"/>
                <w:sz w:val="22"/>
                <w:szCs w:val="22"/>
                <w:lang w:val="sl-SI"/>
              </w:rPr>
              <w:t xml:space="preserve">obvezno izključiti tudi vsako neobičajno nizko ponudbo, če se izkaže, da ponudba ne upošteva obveznosti, ki izhajajo iz veljavnega okoljskega, socialnega in delovnega prava EU, predpisov države članice, kolektivnih pogodb in mednarodnega prava (četrti odstavek 86. člen ZJN-3). Na račun zlorab omenjenih obveznosti lahko namreč posamezen gospodarski subjekt z nižjimi cenami javnega naročila doseže prednostni položaj oziroma ustvari nelojalno konkurenco na trgu. </w:t>
            </w:r>
          </w:p>
          <w:p w14:paraId="34B8A658" w14:textId="77777777" w:rsidR="00727115" w:rsidRPr="00955B6E" w:rsidRDefault="00727115" w:rsidP="00727115">
            <w:pPr>
              <w:autoSpaceDE w:val="0"/>
              <w:autoSpaceDN w:val="0"/>
              <w:adjustRightInd w:val="0"/>
              <w:spacing w:line="276" w:lineRule="auto"/>
              <w:jc w:val="both"/>
              <w:rPr>
                <w:rFonts w:asciiTheme="minorHAnsi" w:hAnsiTheme="minorHAnsi" w:cstheme="minorHAnsi"/>
                <w:color w:val="FF0000"/>
                <w:sz w:val="22"/>
                <w:szCs w:val="22"/>
              </w:rPr>
            </w:pPr>
          </w:p>
          <w:p w14:paraId="2AD241A1" w14:textId="2429659A" w:rsidR="00727115" w:rsidRPr="00955B6E" w:rsidRDefault="00727115" w:rsidP="00727115">
            <w:pPr>
              <w:pStyle w:val="alineazaodstavkom1"/>
              <w:spacing w:line="276" w:lineRule="auto"/>
              <w:ind w:left="0" w:firstLine="0"/>
              <w:rPr>
                <w:rFonts w:asciiTheme="minorHAnsi" w:eastAsiaTheme="minorHAnsi" w:hAnsiTheme="minorHAnsi" w:cstheme="minorHAnsi"/>
                <w:color w:val="FF0000"/>
                <w:lang w:eastAsia="en-US"/>
              </w:rPr>
            </w:pPr>
            <w:r w:rsidRPr="00955B6E">
              <w:rPr>
                <w:rFonts w:asciiTheme="minorHAnsi" w:eastAsiaTheme="minorHAnsi" w:hAnsiTheme="minorHAnsi" w:cstheme="minorHAnsi"/>
                <w:color w:val="FF0000"/>
                <w:lang w:eastAsia="en-US"/>
              </w:rPr>
              <w:t xml:space="preserve">V skladu z ZJN-3 lahko naročnik v postopek javnega naročanja vključi tudi različna socialna merila (drugi odstavek 84. člen ZJN-3). Lahko upošteva postopek proizvodnje blaga, način izvajanja storitev in izvedbe posebnih gradenj, ki jih namerava nabaviti. Sme upoštevati tudi posebne delovne pogoje zaposlenih, ki so lahko tudi strožji od zakonsko predpisanih. </w:t>
            </w:r>
            <w:r w:rsidRPr="00955B6E">
              <w:rPr>
                <w:rFonts w:asciiTheme="minorHAnsi" w:eastAsiaTheme="minorHAnsi" w:hAnsiTheme="minorHAnsi" w:cstheme="minorHAnsi"/>
                <w:i/>
                <w:color w:val="FF0000"/>
                <w:lang w:eastAsia="en-US"/>
              </w:rPr>
              <w:t>(Opomba: Z novelo ZJN-3A je za določene delovno intenzivne storitve vključevanje socialnih meril postalo obvezno. (Glejte spodaj pod NOVELA ZJN-3A</w:t>
            </w:r>
            <w:r w:rsidRPr="00955B6E">
              <w:rPr>
                <w:rFonts w:asciiTheme="minorHAnsi" w:eastAsiaTheme="minorHAnsi" w:hAnsiTheme="minorHAnsi" w:cstheme="minorHAnsi"/>
                <w:color w:val="FF0000"/>
                <w:lang w:eastAsia="en-US"/>
              </w:rPr>
              <w:t xml:space="preserve">)). </w:t>
            </w:r>
          </w:p>
          <w:p w14:paraId="5F2C9826" w14:textId="77777777" w:rsidR="00727115" w:rsidRPr="00955B6E" w:rsidRDefault="00727115" w:rsidP="00727115">
            <w:pPr>
              <w:pStyle w:val="alineazaodstavkom1"/>
              <w:spacing w:line="276" w:lineRule="auto"/>
              <w:ind w:left="0" w:firstLine="0"/>
              <w:rPr>
                <w:rFonts w:asciiTheme="minorHAnsi" w:eastAsiaTheme="minorHAnsi" w:hAnsiTheme="minorHAnsi" w:cstheme="minorHAnsi"/>
                <w:color w:val="FF0000"/>
                <w:lang w:eastAsia="en-US"/>
              </w:rPr>
            </w:pPr>
          </w:p>
          <w:p w14:paraId="4CD5E1C4" w14:textId="77777777" w:rsidR="00727115" w:rsidRPr="00955B6E" w:rsidRDefault="00727115" w:rsidP="00727115">
            <w:pPr>
              <w:pStyle w:val="alineazaodstavkom1"/>
              <w:spacing w:line="276" w:lineRule="auto"/>
              <w:ind w:left="0" w:firstLine="0"/>
              <w:rPr>
                <w:rFonts w:asciiTheme="minorHAnsi" w:eastAsiaTheme="minorHAnsi" w:hAnsiTheme="minorHAnsi" w:cstheme="minorHAnsi"/>
                <w:color w:val="FF0000"/>
                <w:lang w:eastAsia="en-US"/>
              </w:rPr>
            </w:pPr>
            <w:r w:rsidRPr="00955B6E">
              <w:rPr>
                <w:rFonts w:asciiTheme="minorHAnsi" w:eastAsiaTheme="minorHAnsi" w:hAnsiTheme="minorHAnsi" w:cstheme="minorHAnsi"/>
                <w:color w:val="FF0000"/>
                <w:lang w:eastAsia="en-US"/>
              </w:rPr>
              <w:t>V zvezi z vključevanjem meril pa velja posebej izpostaviti tudi izrecno zahtevo, da pri oddaji določenih predmetov naročil, tj. intelektualnih storitev (kot npr. storitev izdelave računalniških programov, arhitekturnih in inženirskih storitev ter prevajalskih in svetovalnih storitev) naročnik ne sme uporabiti zgolj cene kot edinega merila za oddajo javnega naročila, temveč mora upoštevati tudi druga merila (peti odstavek 84. člena ZJN-3).</w:t>
            </w:r>
          </w:p>
          <w:p w14:paraId="4442EEA0" w14:textId="77777777" w:rsidR="00727115" w:rsidRPr="00955B6E" w:rsidRDefault="00727115" w:rsidP="00727115">
            <w:pPr>
              <w:pStyle w:val="Default"/>
              <w:spacing w:line="276" w:lineRule="auto"/>
              <w:jc w:val="both"/>
              <w:rPr>
                <w:rFonts w:asciiTheme="minorHAnsi" w:hAnsiTheme="minorHAnsi" w:cstheme="minorHAnsi"/>
                <w:color w:val="FF0000"/>
                <w:sz w:val="22"/>
                <w:szCs w:val="22"/>
                <w:lang w:val="sl-SI"/>
              </w:rPr>
            </w:pPr>
          </w:p>
          <w:p w14:paraId="56C94278" w14:textId="4690F180" w:rsidR="00727115" w:rsidRPr="00955B6E" w:rsidRDefault="00727115" w:rsidP="00727115">
            <w:pPr>
              <w:pStyle w:val="Default"/>
              <w:spacing w:line="276" w:lineRule="auto"/>
              <w:jc w:val="both"/>
              <w:rPr>
                <w:rFonts w:asciiTheme="minorHAnsi" w:hAnsiTheme="minorHAnsi" w:cstheme="minorHAnsi"/>
                <w:color w:val="FF0000"/>
                <w:sz w:val="22"/>
                <w:szCs w:val="22"/>
                <w:lang w:val="sl-SI"/>
              </w:rPr>
            </w:pPr>
            <w:r w:rsidRPr="00955B6E">
              <w:rPr>
                <w:rFonts w:asciiTheme="minorHAnsi" w:hAnsiTheme="minorHAnsi" w:cstheme="minorHAnsi"/>
                <w:color w:val="FF0000"/>
                <w:sz w:val="22"/>
                <w:szCs w:val="22"/>
                <w:lang w:val="sl-SI"/>
              </w:rPr>
              <w:t xml:space="preserve">ZJN-3 spodbuja tudi socialno vključevanje, ker </w:t>
            </w:r>
            <w:r w:rsidR="0092747C">
              <w:rPr>
                <w:rFonts w:asciiTheme="minorHAnsi" w:hAnsiTheme="minorHAnsi" w:cstheme="minorHAnsi"/>
                <w:color w:val="FF0000"/>
                <w:sz w:val="22"/>
                <w:szCs w:val="22"/>
                <w:lang w:val="sl-SI"/>
              </w:rPr>
              <w:t xml:space="preserve">lahko </w:t>
            </w:r>
            <w:r w:rsidRPr="00955B6E">
              <w:rPr>
                <w:rFonts w:asciiTheme="minorHAnsi" w:hAnsiTheme="minorHAnsi" w:cstheme="minorHAnsi"/>
                <w:color w:val="FF0000"/>
                <w:sz w:val="22"/>
                <w:szCs w:val="22"/>
                <w:lang w:val="sl-SI"/>
              </w:rPr>
              <w:t>naročnik javno naročilo pridrž</w:t>
            </w:r>
            <w:r w:rsidR="0092747C">
              <w:rPr>
                <w:rFonts w:asciiTheme="minorHAnsi" w:hAnsiTheme="minorHAnsi" w:cstheme="minorHAnsi"/>
                <w:color w:val="FF0000"/>
                <w:sz w:val="22"/>
                <w:szCs w:val="22"/>
                <w:lang w:val="sl-SI"/>
              </w:rPr>
              <w:t>i</w:t>
            </w:r>
            <w:r w:rsidRPr="00955B6E">
              <w:rPr>
                <w:rFonts w:asciiTheme="minorHAnsi" w:hAnsiTheme="minorHAnsi" w:cstheme="minorHAnsi"/>
                <w:color w:val="FF0000"/>
                <w:sz w:val="22"/>
                <w:szCs w:val="22"/>
                <w:lang w:val="sl-SI"/>
              </w:rPr>
              <w:t xml:space="preserve"> za določene ponudnike, in sicer za vse vrste gradenj, storitev in blaga, ki jih zagotavljajo invalidska podjetja in zaposlitveni centri ter socialna podjetja, ki zaposlujejo prikrajšane delavce (31. člen ZJN-3). Takšna podjetja namreč pod običajnimi konkurenčnimi pogoji po navadi ne morejo dobiti javnega naročila.</w:t>
            </w:r>
          </w:p>
          <w:p w14:paraId="0207E757" w14:textId="77777777" w:rsidR="00727115" w:rsidRPr="00955B6E" w:rsidRDefault="00727115" w:rsidP="00727115">
            <w:pPr>
              <w:pStyle w:val="Default"/>
              <w:spacing w:line="276" w:lineRule="auto"/>
              <w:jc w:val="both"/>
              <w:rPr>
                <w:rFonts w:asciiTheme="minorHAnsi" w:hAnsiTheme="minorHAnsi" w:cstheme="minorHAnsi"/>
                <w:color w:val="FF0000"/>
                <w:sz w:val="22"/>
                <w:szCs w:val="22"/>
                <w:lang w:val="sl-SI"/>
              </w:rPr>
            </w:pPr>
          </w:p>
          <w:p w14:paraId="04429DBF" w14:textId="4741C428" w:rsidR="00727115" w:rsidRPr="00955B6E" w:rsidRDefault="00727115" w:rsidP="00727115">
            <w:pPr>
              <w:pStyle w:val="Default"/>
              <w:spacing w:line="276" w:lineRule="auto"/>
              <w:jc w:val="both"/>
              <w:rPr>
                <w:rFonts w:asciiTheme="minorHAnsi" w:hAnsiTheme="minorHAnsi" w:cstheme="minorHAnsi"/>
                <w:color w:val="FF0000"/>
                <w:sz w:val="22"/>
                <w:szCs w:val="22"/>
                <w:lang w:val="sl-SI"/>
              </w:rPr>
            </w:pPr>
            <w:r w:rsidRPr="00955B6E">
              <w:rPr>
                <w:rFonts w:asciiTheme="minorHAnsi" w:hAnsiTheme="minorHAnsi" w:cstheme="minorHAnsi"/>
                <w:color w:val="FF0000"/>
                <w:sz w:val="22"/>
                <w:szCs w:val="22"/>
                <w:lang w:val="sl-SI"/>
              </w:rPr>
              <w:t xml:space="preserve">ZJN-3 vsebuje tudi določbe, ki spodbujajo sodelovanje </w:t>
            </w:r>
            <w:r w:rsidR="008D1F14">
              <w:rPr>
                <w:rFonts w:asciiTheme="minorHAnsi" w:hAnsiTheme="minorHAnsi" w:cstheme="minorHAnsi"/>
                <w:color w:val="FF0000"/>
                <w:sz w:val="22"/>
                <w:szCs w:val="22"/>
                <w:lang w:val="sl-SI"/>
              </w:rPr>
              <w:t>MSP</w:t>
            </w:r>
            <w:r w:rsidRPr="00955B6E">
              <w:rPr>
                <w:rFonts w:asciiTheme="minorHAnsi" w:hAnsiTheme="minorHAnsi" w:cstheme="minorHAnsi"/>
                <w:color w:val="FF0000"/>
                <w:sz w:val="22"/>
                <w:szCs w:val="22"/>
                <w:lang w:val="sl-SI"/>
              </w:rPr>
              <w:t xml:space="preserve">-jev pri javnem naročanju, kot npr. nizki nacionalni pragovi za </w:t>
            </w:r>
            <w:r w:rsidR="00E4659A">
              <w:rPr>
                <w:rFonts w:asciiTheme="minorHAnsi" w:hAnsiTheme="minorHAnsi" w:cstheme="minorHAnsi"/>
                <w:color w:val="FF0000"/>
                <w:sz w:val="22"/>
                <w:szCs w:val="22"/>
                <w:lang w:val="sl-SI"/>
              </w:rPr>
              <w:t xml:space="preserve">uporabo zakona </w:t>
            </w:r>
            <w:r w:rsidRPr="00955B6E">
              <w:rPr>
                <w:rFonts w:asciiTheme="minorHAnsi" w:hAnsiTheme="minorHAnsi" w:cstheme="minorHAnsi"/>
                <w:color w:val="FF0000"/>
                <w:sz w:val="22"/>
                <w:szCs w:val="22"/>
                <w:lang w:val="sl-SI"/>
              </w:rPr>
              <w:t>(21. člen ZJN-3), obvezna delitev javnih naročil na sklope (</w:t>
            </w:r>
            <w:r>
              <w:rPr>
                <w:rFonts w:asciiTheme="minorHAnsi" w:hAnsiTheme="minorHAnsi" w:cstheme="minorHAnsi"/>
                <w:color w:val="FF0000"/>
                <w:sz w:val="22"/>
                <w:szCs w:val="22"/>
                <w:lang w:val="sl-SI"/>
              </w:rPr>
              <w:t xml:space="preserve">prvi odstavek </w:t>
            </w:r>
            <w:r w:rsidRPr="00955B6E">
              <w:rPr>
                <w:rFonts w:asciiTheme="minorHAnsi" w:hAnsiTheme="minorHAnsi" w:cstheme="minorHAnsi"/>
                <w:color w:val="FF0000"/>
                <w:sz w:val="22"/>
                <w:szCs w:val="22"/>
                <w:lang w:val="sl-SI"/>
              </w:rPr>
              <w:t>73. člen</w:t>
            </w:r>
            <w:r>
              <w:rPr>
                <w:rFonts w:asciiTheme="minorHAnsi" w:hAnsiTheme="minorHAnsi" w:cstheme="minorHAnsi"/>
                <w:color w:val="FF0000"/>
                <w:sz w:val="22"/>
                <w:szCs w:val="22"/>
                <w:lang w:val="sl-SI"/>
              </w:rPr>
              <w:t>a</w:t>
            </w:r>
            <w:r w:rsidRPr="00955B6E">
              <w:rPr>
                <w:rFonts w:asciiTheme="minorHAnsi" w:hAnsiTheme="minorHAnsi" w:cstheme="minorHAnsi"/>
                <w:color w:val="FF0000"/>
                <w:sz w:val="22"/>
                <w:szCs w:val="22"/>
                <w:lang w:val="sl-SI"/>
              </w:rPr>
              <w:t xml:space="preserve">), uveljavljanje načela kratkih verig (peti odstavek 73. člen), administrativne </w:t>
            </w:r>
            <w:r w:rsidRPr="00955B6E">
              <w:rPr>
                <w:rFonts w:asciiTheme="minorHAnsi" w:hAnsiTheme="minorHAnsi" w:cstheme="minorHAnsi"/>
                <w:color w:val="FF0000"/>
                <w:sz w:val="22"/>
                <w:szCs w:val="22"/>
                <w:lang w:val="sl-SI"/>
              </w:rPr>
              <w:lastRenderedPageBreak/>
              <w:t xml:space="preserve">razbremenitve ponudnikov (uporaba ESPD, tj. enotne predhodne izjave o izpolnjevanju razlogov za izključitev in pogojev za sodelovanje, ki nadomešča prvotnih več izjav, naročnik ne sme od ponudnikov zahtevati predložitev dokazil, če jih lahko pridobi sam iz uradnih evidenc ipd.).  </w:t>
            </w:r>
          </w:p>
          <w:p w14:paraId="0AAA5127" w14:textId="77777777" w:rsidR="00727115" w:rsidRPr="00955B6E" w:rsidRDefault="00727115" w:rsidP="00727115">
            <w:pPr>
              <w:pStyle w:val="Default"/>
              <w:spacing w:line="276" w:lineRule="auto"/>
              <w:jc w:val="both"/>
              <w:rPr>
                <w:rFonts w:asciiTheme="minorHAnsi" w:hAnsiTheme="minorHAnsi" w:cstheme="minorHAnsi"/>
                <w:color w:val="FF0000"/>
                <w:sz w:val="22"/>
                <w:szCs w:val="22"/>
                <w:lang w:val="sl-SI"/>
              </w:rPr>
            </w:pPr>
          </w:p>
          <w:p w14:paraId="42F80872" w14:textId="118F99FD" w:rsidR="00727115" w:rsidRPr="00955B6E" w:rsidRDefault="00727115" w:rsidP="00727115">
            <w:pPr>
              <w:autoSpaceDE w:val="0"/>
              <w:autoSpaceDN w:val="0"/>
              <w:adjustRightInd w:val="0"/>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 xml:space="preserve">Posebna pozornost se posveča podizvajalcem (94. člen ZJN-3). ZJN-3 določa, da je treba zagotoviti določeno transparentnost v podizvajalski verigi, saj so tako naročniki obveščeni o tem, kdo je prisoten na gradbiščih, katera podjetja opravljajo storitve v stavbah, infrastrukturi ali na območjih, za katera so naročniki odgovorni. Za posredovanje zahtevanih informacij je v vsakem primeru odgovoren glavni izvajalec, plačilo podizvajalcu pa mora naročnik izvesti neposredno pri javnih naročilih gradenj in storitev, če  podizvajalec to zahteva. V primerih javnih naročil gradenj in storitev, kjer podizvajalec ne </w:t>
            </w:r>
            <w:r w:rsidR="0092747C">
              <w:rPr>
                <w:rFonts w:asciiTheme="minorHAnsi" w:hAnsiTheme="minorHAnsi" w:cstheme="minorHAnsi"/>
                <w:color w:val="FF0000"/>
                <w:sz w:val="22"/>
                <w:szCs w:val="22"/>
              </w:rPr>
              <w:t xml:space="preserve"> </w:t>
            </w:r>
            <w:r w:rsidRPr="00955B6E">
              <w:rPr>
                <w:rFonts w:asciiTheme="minorHAnsi" w:hAnsiTheme="minorHAnsi" w:cstheme="minorHAnsi"/>
                <w:color w:val="FF0000"/>
                <w:sz w:val="22"/>
                <w:szCs w:val="22"/>
              </w:rPr>
              <w:t xml:space="preserve">zahteva neposrednega plačila, </w:t>
            </w:r>
            <w:r w:rsidR="0092747C">
              <w:rPr>
                <w:rFonts w:asciiTheme="minorHAnsi" w:hAnsiTheme="minorHAnsi" w:cstheme="minorHAnsi"/>
                <w:color w:val="FF0000"/>
                <w:sz w:val="22"/>
                <w:szCs w:val="22"/>
              </w:rPr>
              <w:t>je</w:t>
            </w:r>
            <w:r w:rsidRPr="00955B6E">
              <w:rPr>
                <w:rFonts w:asciiTheme="minorHAnsi" w:hAnsiTheme="minorHAnsi" w:cstheme="minorHAnsi"/>
                <w:color w:val="FF0000"/>
                <w:sz w:val="22"/>
                <w:szCs w:val="22"/>
              </w:rPr>
              <w:t xml:space="preserve"> naročnik dolžan od glavnega izvajalca ob zaključku pogodbe oziroma v 60 dneh po plačilu zadnjega računa ali situacije zahtevati, da mu ta posreduje svojo izjavo in izjavo podizvajalca, iz katere mora biti razvidno, da je podizvajalec, ki je sodeloval z glavnim izvajalcem v zvezi s pogodbo o izvedbi javnega naročila, prejel plačila za opravljeno delo.</w:t>
            </w:r>
          </w:p>
          <w:p w14:paraId="4068CC58" w14:textId="77777777" w:rsidR="00727115" w:rsidRPr="00955B6E" w:rsidRDefault="00727115" w:rsidP="00727115">
            <w:pPr>
              <w:pStyle w:val="Default"/>
              <w:spacing w:line="276" w:lineRule="auto"/>
              <w:jc w:val="both"/>
              <w:rPr>
                <w:rFonts w:asciiTheme="minorHAnsi" w:hAnsiTheme="minorHAnsi" w:cstheme="minorHAnsi"/>
                <w:color w:val="FF0000"/>
                <w:sz w:val="22"/>
                <w:szCs w:val="22"/>
                <w:lang w:val="sl-SI"/>
              </w:rPr>
            </w:pPr>
          </w:p>
          <w:p w14:paraId="0F741121" w14:textId="77777777" w:rsidR="00727115" w:rsidRPr="00955B6E" w:rsidRDefault="00727115" w:rsidP="00727115">
            <w:pPr>
              <w:pStyle w:val="Default"/>
              <w:spacing w:line="276" w:lineRule="auto"/>
              <w:jc w:val="both"/>
              <w:rPr>
                <w:rFonts w:asciiTheme="minorHAnsi" w:hAnsiTheme="minorHAnsi" w:cstheme="minorHAnsi"/>
                <w:color w:val="FF0000"/>
                <w:sz w:val="22"/>
                <w:szCs w:val="22"/>
                <w:lang w:val="sl-SI"/>
              </w:rPr>
            </w:pPr>
            <w:r w:rsidRPr="00955B6E">
              <w:rPr>
                <w:rFonts w:asciiTheme="minorHAnsi" w:hAnsiTheme="minorHAnsi" w:cstheme="minorHAnsi"/>
                <w:color w:val="FF0000"/>
                <w:sz w:val="22"/>
                <w:szCs w:val="22"/>
                <w:lang w:val="sl-SI"/>
              </w:rPr>
              <w:t xml:space="preserve">Poleg navedenih socialnih vidikov pa se z ZJN-3 omogoča tudi boljše vključevanje okoljskih vidikov v postopke javnega naročanja. Izpostaviti gre zlasti spodbujanje pristopa k izračunu stroškov v življenjski dobi (85. člen ZJN-3), možnost vključevanja okoljskih meril (drugi odstavek 84. člena ZJN-3), med njimi pa tudi izrecno obvezo naročnika, da kadar naroča živila pri merilih za izbiro ponudbe prednostno upošteva živila, ki so v shemah kakovosti (sezonsko pridelana živila na integriran način, sezonsko pridelana živila na ekološki način, živila, ki so proizvedena po nacionalnih predpisih o kakovosti živil ter živila, ki so trajnostno pridelana in predelana in je zagotovljena višja kakovost živil z vidika večje svežine ali nižjih okoljskih obremenitev pri prevozu (osmi odstavek 84. člena ZJN-3). </w:t>
            </w:r>
          </w:p>
          <w:p w14:paraId="72C1EB90" w14:textId="77777777" w:rsidR="00727115" w:rsidRPr="00955B6E" w:rsidRDefault="00727115" w:rsidP="00727115">
            <w:pPr>
              <w:spacing w:line="276" w:lineRule="auto"/>
              <w:rPr>
                <w:color w:val="FF0000"/>
                <w:sz w:val="22"/>
                <w:szCs w:val="22"/>
              </w:rPr>
            </w:pPr>
          </w:p>
          <w:p w14:paraId="55ABD700" w14:textId="77777777" w:rsidR="00727115" w:rsidRPr="00727115" w:rsidRDefault="00727115" w:rsidP="00727115">
            <w:pPr>
              <w:pStyle w:val="Odstavekseznama"/>
              <w:spacing w:line="276" w:lineRule="auto"/>
              <w:ind w:left="0"/>
              <w:jc w:val="both"/>
              <w:rPr>
                <w:rFonts w:cstheme="minorHAnsi"/>
                <w:b/>
                <w:bCs/>
                <w:color w:val="FF0000"/>
                <w:u w:val="single"/>
                <w:lang w:val="sl-SI"/>
              </w:rPr>
            </w:pPr>
            <w:r w:rsidRPr="00727115">
              <w:rPr>
                <w:rFonts w:cstheme="minorHAnsi"/>
                <w:b/>
                <w:bCs/>
                <w:color w:val="FF0000"/>
                <w:u w:val="single"/>
                <w:lang w:val="sl-SI"/>
              </w:rPr>
              <w:t>NOVELA ZJN-3A</w:t>
            </w:r>
          </w:p>
          <w:p w14:paraId="3C63EC73" w14:textId="77777777" w:rsidR="00727115" w:rsidRPr="00955B6E" w:rsidRDefault="00727115" w:rsidP="00727115">
            <w:pPr>
              <w:pStyle w:val="Odstavekseznama"/>
              <w:spacing w:line="276" w:lineRule="auto"/>
              <w:ind w:left="0"/>
              <w:jc w:val="both"/>
              <w:rPr>
                <w:rFonts w:cstheme="minorHAnsi"/>
                <w:color w:val="FF0000"/>
                <w:u w:val="single"/>
                <w:lang w:val="sl-SI"/>
              </w:rPr>
            </w:pPr>
          </w:p>
          <w:p w14:paraId="6016B7C1" w14:textId="77777777" w:rsidR="005F49E4" w:rsidRDefault="00727115" w:rsidP="005F49E4">
            <w:pPr>
              <w:pStyle w:val="Odstavekseznama"/>
              <w:spacing w:line="276" w:lineRule="auto"/>
              <w:ind w:left="0"/>
              <w:jc w:val="both"/>
              <w:rPr>
                <w:rFonts w:cstheme="minorHAnsi"/>
                <w:color w:val="FF0000"/>
                <w:lang w:val="sl-SI"/>
              </w:rPr>
            </w:pPr>
            <w:r w:rsidRPr="00955B6E">
              <w:rPr>
                <w:rFonts w:cstheme="minorHAnsi"/>
                <w:color w:val="FF0000"/>
                <w:lang w:val="sl-SI"/>
              </w:rPr>
              <w:t>Z novelo ZJN-3A so se spremenili oziroma dopolnili 67., 75., 77., in 84. člen ZJN-3 in dodal nov 67.a člen, s temi spremembami pa:</w:t>
            </w:r>
          </w:p>
          <w:p w14:paraId="7D9DF068" w14:textId="209645AC" w:rsidR="005F49E4" w:rsidRPr="00AF1DC7" w:rsidRDefault="00727115" w:rsidP="008D1F14">
            <w:pPr>
              <w:pStyle w:val="Odstavekseznama"/>
              <w:numPr>
                <w:ilvl w:val="0"/>
                <w:numId w:val="37"/>
              </w:numPr>
              <w:spacing w:line="276" w:lineRule="auto"/>
              <w:jc w:val="both"/>
              <w:rPr>
                <w:rFonts w:cstheme="minorHAnsi"/>
                <w:bCs/>
                <w:color w:val="FF0000"/>
                <w:lang w:val="sl-SI"/>
              </w:rPr>
            </w:pPr>
            <w:r w:rsidRPr="00AF1DC7">
              <w:rPr>
                <w:rFonts w:cstheme="minorHAnsi"/>
                <w:bCs/>
                <w:color w:val="FF0000"/>
                <w:lang w:val="sl-SI"/>
              </w:rPr>
              <w:lastRenderedPageBreak/>
              <w:t xml:space="preserve">se </w:t>
            </w:r>
            <w:r w:rsidR="007861C3">
              <w:rPr>
                <w:rFonts w:cstheme="minorHAnsi"/>
                <w:bCs/>
                <w:color w:val="FF0000"/>
                <w:lang w:val="sl-SI"/>
              </w:rPr>
              <w:t xml:space="preserve">je </w:t>
            </w:r>
            <w:r w:rsidRPr="00AF1DC7">
              <w:rPr>
                <w:rFonts w:cstheme="minorHAnsi"/>
                <w:bCs/>
                <w:color w:val="FF0000"/>
                <w:lang w:val="sl-SI"/>
              </w:rPr>
              <w:t>do</w:t>
            </w:r>
            <w:r w:rsidR="00E4659A">
              <w:rPr>
                <w:rFonts w:cstheme="minorHAnsi"/>
                <w:bCs/>
                <w:color w:val="FF0000"/>
                <w:lang w:val="sl-SI"/>
              </w:rPr>
              <w:t>t</w:t>
            </w:r>
            <w:r w:rsidRPr="00AF1DC7">
              <w:rPr>
                <w:rFonts w:cstheme="minorHAnsi"/>
                <w:bCs/>
                <w:color w:val="FF0000"/>
                <w:lang w:val="sl-SI"/>
              </w:rPr>
              <w:t>edanja socialna klavzula, ki so jo morale vsebovati vse javnonaročniške pogodbe nadome</w:t>
            </w:r>
            <w:r w:rsidR="00E4659A">
              <w:rPr>
                <w:rFonts w:cstheme="minorHAnsi"/>
                <w:bCs/>
                <w:color w:val="FF0000"/>
                <w:lang w:val="sl-SI"/>
              </w:rPr>
              <w:t>stila</w:t>
            </w:r>
            <w:r w:rsidRPr="00AF1DC7">
              <w:rPr>
                <w:rFonts w:cstheme="minorHAnsi"/>
                <w:bCs/>
                <w:color w:val="FF0000"/>
                <w:lang w:val="sl-SI"/>
              </w:rPr>
              <w:t xml:space="preserve"> z razveznim pogojem, ki se uresniči:</w:t>
            </w:r>
          </w:p>
          <w:p w14:paraId="5A75B013" w14:textId="77777777" w:rsidR="005F49E4" w:rsidRPr="00AF1DC7" w:rsidRDefault="00727115" w:rsidP="008D1F14">
            <w:pPr>
              <w:pStyle w:val="Odstavekseznama"/>
              <w:numPr>
                <w:ilvl w:val="0"/>
                <w:numId w:val="38"/>
              </w:numPr>
              <w:spacing w:line="276" w:lineRule="auto"/>
              <w:jc w:val="both"/>
              <w:rPr>
                <w:rFonts w:cstheme="minorHAnsi"/>
                <w:bCs/>
                <w:color w:val="FF0000"/>
                <w:lang w:val="sl-SI"/>
              </w:rPr>
            </w:pPr>
            <w:r w:rsidRPr="00AF1DC7">
              <w:rPr>
                <w:rFonts w:cstheme="minorHAnsi"/>
                <w:bCs/>
                <w:color w:val="FF0000"/>
                <w:lang w:val="sl-SI"/>
              </w:rPr>
              <w:t>če je naročnik seznanjen, da je sodišče s pravnomočno odločitvijo ugotovilo kršitev delovne, okoljske ali socialne zakonodaje s strani izvajalca pogodbe o izvedbi javnega naročila ali njegovega podizvajalca ali</w:t>
            </w:r>
          </w:p>
          <w:p w14:paraId="2A7119F9" w14:textId="77777777" w:rsidR="005F49E4" w:rsidRPr="00AF1DC7" w:rsidRDefault="00727115" w:rsidP="008D1F14">
            <w:pPr>
              <w:pStyle w:val="Odstavekseznama"/>
              <w:numPr>
                <w:ilvl w:val="0"/>
                <w:numId w:val="38"/>
              </w:numPr>
              <w:spacing w:line="276" w:lineRule="auto"/>
              <w:jc w:val="both"/>
              <w:rPr>
                <w:rFonts w:cstheme="minorHAnsi"/>
                <w:bCs/>
                <w:color w:val="FF0000"/>
                <w:lang w:val="sl-SI"/>
              </w:rPr>
            </w:pPr>
            <w:r w:rsidRPr="00AF1DC7">
              <w:rPr>
                <w:rFonts w:cstheme="minorHAnsi"/>
                <w:bCs/>
                <w:color w:val="FF0000"/>
                <w:lang w:val="sl-SI"/>
              </w:rPr>
              <w:t>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6755A236" w14:textId="4396F4A7" w:rsidR="005F49E4" w:rsidRPr="00AF1DC7" w:rsidRDefault="00727115" w:rsidP="008D1F14">
            <w:pPr>
              <w:pStyle w:val="Odstavekseznama"/>
              <w:numPr>
                <w:ilvl w:val="0"/>
                <w:numId w:val="37"/>
              </w:numPr>
              <w:spacing w:line="276" w:lineRule="auto"/>
              <w:jc w:val="both"/>
              <w:rPr>
                <w:rFonts w:cstheme="minorHAnsi"/>
                <w:bCs/>
                <w:color w:val="FF0000"/>
                <w:lang w:val="sl-SI"/>
              </w:rPr>
            </w:pPr>
            <w:r w:rsidRPr="00AF1DC7">
              <w:rPr>
                <w:rFonts w:cstheme="minorHAnsi"/>
                <w:bCs/>
                <w:color w:val="FF0000"/>
                <w:lang w:val="sl-SI"/>
              </w:rPr>
              <w:t>za 82 delovno intenzivnih storitev, ki predstavljajo podporne aktivnosti za naročnike in za katere je pogodba o izvedbi javnega naročila sklenjena z veljavnostjo najmanj enega leta, uvaja obvezno periodično pol</w:t>
            </w:r>
            <w:r w:rsidR="00E4659A">
              <w:rPr>
                <w:rFonts w:cstheme="minorHAnsi"/>
                <w:bCs/>
                <w:color w:val="FF0000"/>
                <w:lang w:val="sl-SI"/>
              </w:rPr>
              <w:t>l</w:t>
            </w:r>
            <w:r w:rsidRPr="00AF1DC7">
              <w:rPr>
                <w:rFonts w:cstheme="minorHAnsi"/>
                <w:bCs/>
                <w:color w:val="FF0000"/>
                <w:lang w:val="sl-SI"/>
              </w:rPr>
              <w:t>etno preverjanje nekaterih obveznih razlogov za izključitev ter hkrati določa tudi posledice v primeru ugotovljenih kršitev;</w:t>
            </w:r>
          </w:p>
          <w:p w14:paraId="070D1F91" w14:textId="77777777" w:rsidR="005F49E4" w:rsidRPr="00AF1DC7" w:rsidRDefault="00727115" w:rsidP="008D1F14">
            <w:pPr>
              <w:pStyle w:val="Odstavekseznama"/>
              <w:numPr>
                <w:ilvl w:val="0"/>
                <w:numId w:val="37"/>
              </w:numPr>
              <w:spacing w:line="276" w:lineRule="auto"/>
              <w:jc w:val="both"/>
              <w:rPr>
                <w:rFonts w:cstheme="minorHAnsi"/>
                <w:bCs/>
                <w:color w:val="FF0000"/>
                <w:lang w:val="sl-SI"/>
              </w:rPr>
            </w:pPr>
            <w:r w:rsidRPr="00AF1DC7">
              <w:rPr>
                <w:rFonts w:cstheme="minorHAnsi"/>
                <w:bCs/>
                <w:color w:val="FF0000"/>
                <w:lang w:val="sl-SI"/>
              </w:rPr>
              <w:t>za 82 delovno intenzivnih storitev določa tudi, da jih mora naročnik naročati upoštevaje socialno odgovorno javno naročanje z vključitvijo meril, ki se nanašajo na socialne vidike;</w:t>
            </w:r>
          </w:p>
          <w:p w14:paraId="2A5BB466" w14:textId="2C7E5EF1" w:rsidR="00727115" w:rsidRPr="00955B6E" w:rsidRDefault="00727115" w:rsidP="008D1F14">
            <w:pPr>
              <w:pStyle w:val="Odstavekseznama"/>
              <w:numPr>
                <w:ilvl w:val="0"/>
                <w:numId w:val="37"/>
              </w:numPr>
              <w:spacing w:line="276" w:lineRule="auto"/>
              <w:jc w:val="both"/>
              <w:rPr>
                <w:rFonts w:cstheme="minorHAnsi"/>
                <w:color w:val="FF0000"/>
                <w:lang w:val="sl-SI"/>
              </w:rPr>
            </w:pPr>
            <w:r w:rsidRPr="00AF1DC7">
              <w:rPr>
                <w:rFonts w:cstheme="minorHAnsi"/>
                <w:bCs/>
                <w:color w:val="FF0000"/>
                <w:lang w:val="sl-SI"/>
              </w:rPr>
              <w:t>razširja nabor prekrškov s področja delovne zakonodaje, zaradi kat</w:t>
            </w:r>
            <w:r w:rsidRPr="00955B6E">
              <w:rPr>
                <w:rFonts w:cstheme="minorHAnsi"/>
                <w:color w:val="FF0000"/>
                <w:lang w:val="sl-SI"/>
              </w:rPr>
              <w:t xml:space="preserve">erih se subjekte v primeru dvakratne pravnomočne odločitve o kršitvi te subjekte izloči iz postopkov javnega naročanja. </w:t>
            </w:r>
          </w:p>
          <w:p w14:paraId="1B248925" w14:textId="77777777" w:rsidR="00727115" w:rsidRPr="00955B6E" w:rsidRDefault="00727115" w:rsidP="00727115">
            <w:pPr>
              <w:spacing w:line="276" w:lineRule="auto"/>
              <w:jc w:val="both"/>
              <w:rPr>
                <w:rFonts w:asciiTheme="minorHAnsi" w:hAnsiTheme="minorHAnsi" w:cstheme="minorHAnsi"/>
                <w:sz w:val="22"/>
                <w:szCs w:val="22"/>
              </w:rPr>
            </w:pPr>
          </w:p>
          <w:p w14:paraId="63AE0CFB" w14:textId="47889DD2" w:rsidR="00727115" w:rsidRPr="00955B6E" w:rsidRDefault="00727115" w:rsidP="00727115">
            <w:pPr>
              <w:spacing w:line="276" w:lineRule="auto"/>
              <w:jc w:val="both"/>
              <w:rPr>
                <w:rFonts w:asciiTheme="minorHAnsi" w:hAnsiTheme="minorHAnsi" w:cstheme="minorHAnsi"/>
                <w:sz w:val="22"/>
                <w:szCs w:val="22"/>
              </w:rPr>
            </w:pPr>
            <w:r w:rsidRPr="00955B6E">
              <w:rPr>
                <w:rFonts w:asciiTheme="minorHAnsi" w:hAnsiTheme="minorHAnsi" w:cstheme="minorHAnsi"/>
                <w:color w:val="FF0000"/>
                <w:sz w:val="22"/>
                <w:szCs w:val="22"/>
              </w:rPr>
              <w:t xml:space="preserve">Za lažjo uporabo spremenjenih določil ZJN-3 je bilo pripravljeno tudi obširno tolmačenje, ki je skupaj z CPV kodami za 82 delovno intenzivnih storitev, primeri pogodbenih določil (po 67. členu in 67.a členu ZJN-3; razvezni pogoj se namreč razlikuje za delovno intenzivne storitve in ostale predmete javnega naročanja) in primeri socialnih meril dostopno na: </w:t>
            </w:r>
            <w:hyperlink r:id="rId62" w:history="1">
              <w:r w:rsidRPr="00955B6E">
                <w:rPr>
                  <w:rStyle w:val="Hiperpovezava"/>
                  <w:rFonts w:asciiTheme="minorHAnsi" w:hAnsiTheme="minorHAnsi" w:cstheme="minorHAnsi"/>
                  <w:sz w:val="22"/>
                  <w:szCs w:val="22"/>
                </w:rPr>
                <w:t>https://ejn.gov.si/sistem/usmeritve-in-navodila/stalisca-ministrstva.html</w:t>
              </w:r>
            </w:hyperlink>
            <w:r w:rsidRPr="00955B6E">
              <w:rPr>
                <w:rFonts w:asciiTheme="minorHAnsi" w:hAnsiTheme="minorHAnsi" w:cstheme="minorHAnsi"/>
                <w:color w:val="FF0000"/>
                <w:sz w:val="22"/>
                <w:szCs w:val="22"/>
              </w:rPr>
              <w:t xml:space="preserve">, in sicer pod rubriko </w:t>
            </w:r>
            <w:r w:rsidRPr="00955B6E">
              <w:rPr>
                <w:rStyle w:val="Krepko"/>
                <w:rFonts w:asciiTheme="minorHAnsi" w:hAnsiTheme="minorHAnsi" w:cstheme="minorHAnsi"/>
                <w:b w:val="0"/>
                <w:bCs w:val="0"/>
                <w:color w:val="FF0000"/>
                <w:sz w:val="22"/>
                <w:szCs w:val="22"/>
              </w:rPr>
              <w:t>2018</w:t>
            </w:r>
            <w:r w:rsidRPr="00955B6E">
              <w:rPr>
                <w:rFonts w:asciiTheme="minorHAnsi" w:hAnsiTheme="minorHAnsi" w:cstheme="minorHAnsi"/>
                <w:color w:val="FF0000"/>
                <w:sz w:val="22"/>
                <w:szCs w:val="22"/>
              </w:rPr>
              <w:t xml:space="preserve"> - Novela ZJN-3A.</w:t>
            </w:r>
          </w:p>
          <w:p w14:paraId="2734F065" w14:textId="77777777" w:rsidR="00727115" w:rsidRPr="00955B6E" w:rsidRDefault="00727115" w:rsidP="00727115">
            <w:pPr>
              <w:spacing w:line="276" w:lineRule="auto"/>
              <w:jc w:val="both"/>
              <w:rPr>
                <w:rFonts w:asciiTheme="minorHAnsi" w:hAnsiTheme="minorHAnsi" w:cstheme="minorHAnsi"/>
                <w:sz w:val="22"/>
                <w:szCs w:val="22"/>
              </w:rPr>
            </w:pPr>
          </w:p>
          <w:p w14:paraId="1D919087" w14:textId="77777777" w:rsidR="005F49E4" w:rsidRDefault="00727115" w:rsidP="005F49E4">
            <w:pPr>
              <w:pStyle w:val="Default"/>
              <w:tabs>
                <w:tab w:val="left" w:pos="0"/>
              </w:tabs>
              <w:spacing w:line="276" w:lineRule="auto"/>
              <w:jc w:val="both"/>
              <w:rPr>
                <w:rFonts w:asciiTheme="minorHAnsi" w:hAnsiTheme="minorHAnsi" w:cstheme="minorHAnsi"/>
                <w:color w:val="FF0000"/>
                <w:sz w:val="22"/>
                <w:szCs w:val="22"/>
                <w:lang w:val="sl-SI"/>
              </w:rPr>
            </w:pPr>
            <w:r w:rsidRPr="00955B6E">
              <w:rPr>
                <w:rFonts w:asciiTheme="minorHAnsi" w:hAnsiTheme="minorHAnsi" w:cstheme="minorHAnsi"/>
                <w:color w:val="FF0000"/>
                <w:sz w:val="22"/>
                <w:szCs w:val="22"/>
                <w:lang w:val="sl-SI"/>
              </w:rPr>
              <w:t xml:space="preserve">Kot smo že omenili, upoštevaje naravo storitveno intenzivnih dejavnosti in prakso njihovega izvajanja, zlasti povečano tveganje nespoštovanja socialnih pravic zaposlenih, se je v sodelovanju z stanovskimi </w:t>
            </w:r>
            <w:r w:rsidRPr="00955B6E">
              <w:rPr>
                <w:rFonts w:asciiTheme="minorHAnsi" w:hAnsiTheme="minorHAnsi" w:cstheme="minorHAnsi"/>
                <w:color w:val="FF0000"/>
                <w:sz w:val="22"/>
                <w:szCs w:val="22"/>
                <w:lang w:val="sl-SI"/>
              </w:rPr>
              <w:lastRenderedPageBreak/>
              <w:t>interesnimi združenji z namenom boja proti »socialnemu dumpingu«  pristopilo tudi k pripravi dvojih smernic, in sicer:</w:t>
            </w:r>
          </w:p>
          <w:p w14:paraId="46E375ED" w14:textId="77777777" w:rsidR="005F49E4" w:rsidRPr="005F49E4" w:rsidRDefault="00727115" w:rsidP="008D1F14">
            <w:pPr>
              <w:pStyle w:val="Default"/>
              <w:numPr>
                <w:ilvl w:val="0"/>
                <w:numId w:val="39"/>
              </w:numPr>
              <w:tabs>
                <w:tab w:val="left" w:pos="0"/>
              </w:tabs>
              <w:spacing w:line="276" w:lineRule="auto"/>
              <w:jc w:val="both"/>
              <w:rPr>
                <w:rFonts w:asciiTheme="minorHAnsi" w:hAnsiTheme="minorHAnsi" w:cstheme="minorHAnsi"/>
                <w:color w:val="FF0000"/>
                <w:sz w:val="22"/>
                <w:szCs w:val="22"/>
                <w:lang w:val="sl-SI"/>
              </w:rPr>
            </w:pPr>
            <w:r w:rsidRPr="005F49E4">
              <w:rPr>
                <w:rFonts w:asciiTheme="minorHAnsi" w:hAnsiTheme="minorHAnsi" w:cstheme="minorHAnsi"/>
                <w:color w:val="FF0000"/>
                <w:sz w:val="22"/>
                <w:szCs w:val="22"/>
                <w:lang w:val="sl-SI"/>
              </w:rPr>
              <w:t>Smernic za javno naročanje storitev varovanja,</w:t>
            </w:r>
          </w:p>
          <w:p w14:paraId="21DEDA34" w14:textId="1F2FF1E5" w:rsidR="00727115" w:rsidRPr="005F49E4" w:rsidRDefault="00727115" w:rsidP="008D1F14">
            <w:pPr>
              <w:pStyle w:val="Default"/>
              <w:numPr>
                <w:ilvl w:val="0"/>
                <w:numId w:val="39"/>
              </w:numPr>
              <w:tabs>
                <w:tab w:val="left" w:pos="0"/>
              </w:tabs>
              <w:spacing w:line="276" w:lineRule="auto"/>
              <w:jc w:val="both"/>
              <w:rPr>
                <w:rFonts w:asciiTheme="minorHAnsi" w:hAnsiTheme="minorHAnsi" w:cstheme="minorHAnsi"/>
                <w:color w:val="FF0000"/>
                <w:sz w:val="22"/>
                <w:szCs w:val="22"/>
                <w:lang w:val="sl-SI"/>
              </w:rPr>
            </w:pPr>
            <w:r w:rsidRPr="005F49E4">
              <w:rPr>
                <w:rFonts w:asciiTheme="minorHAnsi" w:hAnsiTheme="minorHAnsi" w:cstheme="minorHAnsi"/>
                <w:color w:val="FF0000"/>
                <w:sz w:val="22"/>
                <w:szCs w:val="22"/>
                <w:lang w:val="sl-SI"/>
              </w:rPr>
              <w:t>Smernic za javno naročanje storitev čiščenja.</w:t>
            </w:r>
          </w:p>
          <w:p w14:paraId="0D5FAE25" w14:textId="77777777" w:rsidR="005F49E4" w:rsidRPr="00ED4DF4" w:rsidRDefault="005F49E4" w:rsidP="005F49E4">
            <w:pPr>
              <w:pStyle w:val="Default"/>
              <w:tabs>
                <w:tab w:val="left" w:pos="0"/>
              </w:tabs>
              <w:spacing w:line="276" w:lineRule="auto"/>
              <w:jc w:val="both"/>
              <w:rPr>
                <w:rFonts w:asciiTheme="minorHAnsi" w:hAnsiTheme="minorHAnsi" w:cstheme="minorHAnsi"/>
                <w:color w:val="FF0000"/>
                <w:sz w:val="22"/>
                <w:szCs w:val="22"/>
                <w:lang w:val="sl-SI"/>
              </w:rPr>
            </w:pPr>
          </w:p>
          <w:p w14:paraId="44E62CE2" w14:textId="5F1B5A14" w:rsidR="00727115" w:rsidRPr="00955B6E" w:rsidRDefault="00727115" w:rsidP="00727115">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 xml:space="preserve">Te naj bi naročnikom dale usmeritve, kako v postopku javnega naročanja vključevati in meriti kakovost in hkrati upoštevati socialne vidike. Medtem ko so zadnje smernice skupaj z (drugimi) smernicami in priporočili  dostopne na: </w:t>
            </w:r>
            <w:hyperlink r:id="rId63" w:history="1">
              <w:r w:rsidRPr="00955B6E">
                <w:rPr>
                  <w:rStyle w:val="Hiperpovezava"/>
                  <w:rFonts w:asciiTheme="minorHAnsi" w:hAnsiTheme="minorHAnsi" w:cstheme="minorHAnsi"/>
                  <w:sz w:val="22"/>
                  <w:szCs w:val="22"/>
                </w:rPr>
                <w:t>https://ejn.gov.si/sistem/smernice-in-priporocila.html</w:t>
              </w:r>
            </w:hyperlink>
            <w:r w:rsidRPr="00955B6E">
              <w:rPr>
                <w:rFonts w:asciiTheme="minorHAnsi" w:hAnsiTheme="minorHAnsi" w:cstheme="minorHAnsi"/>
                <w:color w:val="FF0000"/>
                <w:sz w:val="22"/>
                <w:szCs w:val="22"/>
              </w:rPr>
              <w:t xml:space="preserve">, so smernice za javno naročanje storitev varovanja še </w:t>
            </w:r>
            <w:r w:rsidR="00AF1DC7">
              <w:rPr>
                <w:rFonts w:asciiTheme="minorHAnsi" w:hAnsiTheme="minorHAnsi" w:cstheme="minorHAnsi"/>
                <w:color w:val="FF0000"/>
                <w:sz w:val="22"/>
                <w:szCs w:val="22"/>
              </w:rPr>
              <w:t xml:space="preserve">v </w:t>
            </w:r>
            <w:r w:rsidRPr="00955B6E">
              <w:rPr>
                <w:rFonts w:asciiTheme="minorHAnsi" w:hAnsiTheme="minorHAnsi" w:cstheme="minorHAnsi"/>
                <w:color w:val="FF0000"/>
                <w:sz w:val="22"/>
                <w:szCs w:val="22"/>
              </w:rPr>
              <w:t>fazi usklajevanja. Uporaba Smernic za javno naročanje storitev čiščenja bo prispevala h kakovostnejšim pripravam razpisnih dokumentacij s poudarkom na socialnih merilih. Smernice tako naročnikom prikazujejo načine vključevanja in merjenja kakovosti in upoštevanja socialnih vidikov v postopkih javnega naročanja. Smernice temeljijo na izhodiščih, ki jih določa ZJN-3, njihov cilj pa je opredelitev potreb naročnika tako, da z merili izbere izvajalca, ki je cenovno primeren, njegovo delo pa kakovostno ter pri tem upošteva delovno in socialno zakonodajo. S tem smernice stremijo k socialno odgovornemu javnemu naročanju, ki temelji na upoštevanju socialnih vidikov pri javnem naročanju, s poudarkom na dostojnem delu. V smernicah so zajeta poglavja za izračun ocenjene vrednosti in izbire postopka javnega naročanja, tehnične specifikacije, pogoji za sodelovanje (usposobljenost gospodarskih subjektov), merila s poudarkom na socialnem javnem naročanju, pogodbena določila ter razlaga glede neobičajno nizke ponudbe. Smernice pragmatično pristopajo k reševanju omenjene problematike, zato vsebujejo nekaj uporabnih primerov, ki so naročnikom lahko v veliko pomoč pri dilemah in zasledovanju določb javnonaročniške zakonodaje. Z uporabo smernic se bo zagotovila konkurenca, kakovost, upoštevanje socialnih vidikov ter enakopravna obravnava ponudnikov in učinkovito izvajanje javnih naročil storitev čiščenja.</w:t>
            </w:r>
          </w:p>
          <w:p w14:paraId="4D54C087" w14:textId="77777777" w:rsidR="00727115" w:rsidRPr="00955B6E" w:rsidRDefault="00727115" w:rsidP="00727115">
            <w:pPr>
              <w:spacing w:line="276" w:lineRule="auto"/>
              <w:jc w:val="both"/>
              <w:rPr>
                <w:rFonts w:asciiTheme="minorHAnsi" w:hAnsiTheme="minorHAnsi" w:cstheme="minorHAnsi"/>
                <w:sz w:val="22"/>
                <w:szCs w:val="22"/>
              </w:rPr>
            </w:pPr>
          </w:p>
          <w:p w14:paraId="476AE07F" w14:textId="77777777" w:rsidR="00727115" w:rsidRPr="00955B6E" w:rsidRDefault="00727115" w:rsidP="00727115">
            <w:pPr>
              <w:autoSpaceDE w:val="0"/>
              <w:autoSpaceDN w:val="0"/>
              <w:adjustRightInd w:val="0"/>
              <w:spacing w:line="276" w:lineRule="auto"/>
              <w:jc w:val="both"/>
              <w:rPr>
                <w:rFonts w:asciiTheme="minorHAnsi" w:hAnsiTheme="minorHAnsi" w:cstheme="minorHAnsi"/>
                <w:iCs/>
                <w:color w:val="FF0000"/>
                <w:sz w:val="22"/>
                <w:szCs w:val="22"/>
              </w:rPr>
            </w:pPr>
            <w:r w:rsidRPr="00955B6E">
              <w:rPr>
                <w:rFonts w:asciiTheme="minorHAnsi" w:hAnsiTheme="minorHAnsi" w:cstheme="minorHAnsi"/>
                <w:iCs/>
                <w:color w:val="FF0000"/>
                <w:sz w:val="22"/>
                <w:szCs w:val="22"/>
              </w:rPr>
              <w:t xml:space="preserve">Nadalje poudarjamo, da podjetja v Republiki Sloveniji lahko pridobijo tudi certifikat »Družini prijazno podjetje«, ki predstavlja družbeno odgovoren princip upravljanja in je edini tovrstni certifikat v Sloveniji. Certifikat »Družini prijazno podjetje« lahko pridobijo zgolj podjetja, javne ustanove in nevladne organizacije in združenja z najmanj 10 zaposlenimi, ki imajo sedež v Republiki Sloveniji. Poleg teh pogojev ne obstajajo nobeni vnaprej določeni objektivni pogoji, ki jih mora podjetje izpolnjevati za </w:t>
            </w:r>
            <w:r w:rsidRPr="00955B6E">
              <w:rPr>
                <w:rFonts w:asciiTheme="minorHAnsi" w:hAnsiTheme="minorHAnsi" w:cstheme="minorHAnsi"/>
                <w:iCs/>
                <w:color w:val="FF0000"/>
                <w:sz w:val="22"/>
                <w:szCs w:val="22"/>
              </w:rPr>
              <w:lastRenderedPageBreak/>
              <w:t>pridobitev certifikata. Podjetje v postopku s pomočjo zunanjega svetovalca določi ukrepe in cilje za izboljšanje upravljanja delovnih procesov ter kakovosti delovnega okolja za boljše usklajevanje poklicnega in družinskega življenja zaposlenih. Skozi notranji postopek podjetje določi in uresniči izbrane cilje in ukrepe. Glede na notranjo oceno dejanskega stanja se s pomočjo zunanjega ocenjevalca oz. svetovalca v podjetju odločijo za načrt vpeljave ukrepov, katerih cilj je izboljšanje upravljanja delovnih procesov ter kakovosti delovnega okolja za boljše usklajevanje poklicnega in družinskega življenja zaposlenih. Po pozitivni oceni izvedbenega načrta implementacije izbranih ukrepov s strani revizorskega sveta podjetje pridobi osnovni certifikat »Družini prijazno podjetje«. Po treh letih se oceni, ali so bili zastavljeni ukrepi vpeljani in cilji doseženi. Če so bili cilji doseženi, podjetje pridobi polni certifikat »Družini prijazno podjetje«, ki se nato podaljšuje vsake tri leta za nadaljnja tri leta.</w:t>
            </w:r>
          </w:p>
          <w:p w14:paraId="6A333FBA" w14:textId="77777777" w:rsidR="00727115" w:rsidRPr="00955B6E" w:rsidRDefault="00727115" w:rsidP="00727115">
            <w:pPr>
              <w:autoSpaceDE w:val="0"/>
              <w:autoSpaceDN w:val="0"/>
              <w:adjustRightInd w:val="0"/>
              <w:spacing w:line="276" w:lineRule="auto"/>
              <w:jc w:val="both"/>
              <w:rPr>
                <w:rFonts w:asciiTheme="minorHAnsi" w:hAnsiTheme="minorHAnsi" w:cstheme="minorHAnsi"/>
                <w:iCs/>
                <w:color w:val="FF0000"/>
                <w:sz w:val="22"/>
                <w:szCs w:val="22"/>
              </w:rPr>
            </w:pPr>
          </w:p>
          <w:p w14:paraId="4B20A95F" w14:textId="77777777" w:rsidR="00727115" w:rsidRPr="00955B6E" w:rsidRDefault="00727115" w:rsidP="00727115">
            <w:pPr>
              <w:autoSpaceDE w:val="0"/>
              <w:autoSpaceDN w:val="0"/>
              <w:adjustRightInd w:val="0"/>
              <w:spacing w:line="276" w:lineRule="auto"/>
              <w:jc w:val="both"/>
              <w:rPr>
                <w:rFonts w:asciiTheme="minorHAnsi" w:hAnsiTheme="minorHAnsi" w:cstheme="minorHAnsi"/>
                <w:iCs/>
                <w:color w:val="FF0000"/>
                <w:sz w:val="22"/>
                <w:szCs w:val="22"/>
              </w:rPr>
            </w:pPr>
            <w:r w:rsidRPr="00955B6E">
              <w:rPr>
                <w:rFonts w:asciiTheme="minorHAnsi" w:hAnsiTheme="minorHAnsi" w:cstheme="minorHAnsi"/>
                <w:iCs/>
                <w:color w:val="FF0000"/>
                <w:sz w:val="22"/>
                <w:szCs w:val="22"/>
              </w:rPr>
              <w:t>V nadaljevanju so navedene spletne strani nekaterih podjetij, ki imajo certifikat »Družinam prijazno podjetje</w:t>
            </w:r>
            <w:r>
              <w:rPr>
                <w:rFonts w:asciiTheme="minorHAnsi" w:hAnsiTheme="minorHAnsi" w:cstheme="minorHAnsi"/>
                <w:iCs/>
                <w:color w:val="FF0000"/>
                <w:sz w:val="22"/>
                <w:szCs w:val="22"/>
              </w:rPr>
              <w:t>«</w:t>
            </w:r>
            <w:r w:rsidRPr="00955B6E">
              <w:rPr>
                <w:rFonts w:asciiTheme="minorHAnsi" w:hAnsiTheme="minorHAnsi" w:cstheme="minorHAnsi"/>
                <w:iCs/>
                <w:color w:val="FF0000"/>
                <w:sz w:val="22"/>
                <w:szCs w:val="22"/>
              </w:rPr>
              <w:t>:</w:t>
            </w:r>
          </w:p>
          <w:p w14:paraId="3F0E8372" w14:textId="4D494A7B" w:rsidR="00727115" w:rsidRPr="005F49E4" w:rsidRDefault="00727115" w:rsidP="008D1F14">
            <w:pPr>
              <w:pStyle w:val="Odstavekseznama"/>
              <w:numPr>
                <w:ilvl w:val="0"/>
                <w:numId w:val="40"/>
              </w:numPr>
              <w:autoSpaceDE w:val="0"/>
              <w:autoSpaceDN w:val="0"/>
              <w:adjustRightInd w:val="0"/>
              <w:spacing w:line="276" w:lineRule="auto"/>
              <w:jc w:val="both"/>
              <w:rPr>
                <w:rFonts w:cstheme="minorHAnsi"/>
                <w:iCs/>
                <w:color w:val="FF0000"/>
                <w:lang w:val="sl-SI"/>
              </w:rPr>
            </w:pPr>
            <w:r w:rsidRPr="005F49E4">
              <w:rPr>
                <w:rFonts w:cstheme="minorHAnsi"/>
                <w:iCs/>
                <w:color w:val="FF0000"/>
                <w:lang w:val="sl-SI"/>
              </w:rPr>
              <w:t>Javni stanovanjski sklad Mestne občine Ljubljana</w:t>
            </w:r>
            <w:r w:rsidR="005F49E4">
              <w:rPr>
                <w:rFonts w:cstheme="minorHAnsi"/>
                <w:iCs/>
                <w:color w:val="FF0000"/>
                <w:lang w:val="sl-SI"/>
              </w:rPr>
              <w:t xml:space="preserve"> (</w:t>
            </w:r>
            <w:hyperlink r:id="rId64" w:history="1">
              <w:r w:rsidR="005F49E4" w:rsidRPr="00140B8C">
                <w:rPr>
                  <w:rStyle w:val="Hiperpovezava"/>
                  <w:rFonts w:cstheme="minorHAnsi"/>
                  <w:iCs/>
                  <w:lang w:val="sl-SI"/>
                </w:rPr>
                <w:t>https://www.jssmol.si/about-us</w:t>
              </w:r>
            </w:hyperlink>
            <w:r w:rsidR="005F49E4">
              <w:rPr>
                <w:rFonts w:cstheme="minorHAnsi"/>
                <w:iCs/>
                <w:color w:val="FF0000"/>
                <w:lang w:val="sl-SI"/>
              </w:rPr>
              <w:t xml:space="preserve">) </w:t>
            </w:r>
            <w:r w:rsidRPr="005F49E4">
              <w:rPr>
                <w:rFonts w:cstheme="minorHAnsi"/>
                <w:iCs/>
                <w:color w:val="FF0000"/>
                <w:lang w:val="sl-SI"/>
              </w:rPr>
              <w:t xml:space="preserve"> </w:t>
            </w:r>
          </w:p>
          <w:p w14:paraId="2AD56F67" w14:textId="6B20F715" w:rsidR="00727115" w:rsidRPr="005F49E4" w:rsidRDefault="00727115" w:rsidP="008D1F14">
            <w:pPr>
              <w:pStyle w:val="Odstavekseznama"/>
              <w:numPr>
                <w:ilvl w:val="0"/>
                <w:numId w:val="40"/>
              </w:numPr>
              <w:autoSpaceDE w:val="0"/>
              <w:autoSpaceDN w:val="0"/>
              <w:adjustRightInd w:val="0"/>
              <w:spacing w:line="276" w:lineRule="auto"/>
              <w:jc w:val="both"/>
              <w:rPr>
                <w:rFonts w:cstheme="minorHAnsi"/>
                <w:iCs/>
                <w:color w:val="FF0000"/>
                <w:lang w:val="de-AT"/>
              </w:rPr>
            </w:pPr>
            <w:r w:rsidRPr="005F49E4">
              <w:rPr>
                <w:rFonts w:cstheme="minorHAnsi"/>
                <w:iCs/>
                <w:color w:val="FF0000"/>
                <w:lang w:val="de-AT"/>
              </w:rPr>
              <w:t>Hofer d.o.o.</w:t>
            </w:r>
            <w:r w:rsidR="005F49E4">
              <w:rPr>
                <w:rFonts w:cstheme="minorHAnsi"/>
                <w:iCs/>
                <w:color w:val="FF0000"/>
                <w:lang w:val="de-AT"/>
              </w:rPr>
              <w:t xml:space="preserve"> (</w:t>
            </w:r>
            <w:hyperlink r:id="rId65" w:history="1">
              <w:r w:rsidR="005F49E4" w:rsidRPr="00140B8C">
                <w:rPr>
                  <w:rStyle w:val="Hiperpovezava"/>
                  <w:rFonts w:cstheme="minorHAnsi"/>
                  <w:iCs/>
                  <w:lang w:val="de-AT"/>
                </w:rPr>
                <w:t>https://kariera.hofer.si/nase-podjetje/o-hoferju/druzini-prijazno-podjetje</w:t>
              </w:r>
            </w:hyperlink>
            <w:r w:rsidR="005F49E4">
              <w:rPr>
                <w:rFonts w:cstheme="minorHAnsi"/>
                <w:iCs/>
                <w:color w:val="FF0000"/>
                <w:lang w:val="de-AT"/>
              </w:rPr>
              <w:t xml:space="preserve">) </w:t>
            </w:r>
            <w:r w:rsidRPr="005F49E4">
              <w:rPr>
                <w:rFonts w:cstheme="minorHAnsi"/>
                <w:iCs/>
                <w:color w:val="FF0000"/>
                <w:lang w:val="de-AT"/>
              </w:rPr>
              <w:t xml:space="preserve"> </w:t>
            </w:r>
          </w:p>
          <w:p w14:paraId="591F84BA" w14:textId="318F3DA4" w:rsidR="00727115" w:rsidRDefault="00727115" w:rsidP="008D1F14">
            <w:pPr>
              <w:pStyle w:val="Odstavekseznama"/>
              <w:numPr>
                <w:ilvl w:val="0"/>
                <w:numId w:val="40"/>
              </w:numPr>
              <w:autoSpaceDE w:val="0"/>
              <w:autoSpaceDN w:val="0"/>
              <w:adjustRightInd w:val="0"/>
              <w:spacing w:line="276" w:lineRule="auto"/>
              <w:jc w:val="both"/>
              <w:rPr>
                <w:rFonts w:cstheme="minorHAnsi"/>
                <w:iCs/>
                <w:color w:val="FF0000"/>
              </w:rPr>
            </w:pPr>
            <w:r w:rsidRPr="005F49E4">
              <w:rPr>
                <w:rFonts w:cstheme="minorHAnsi"/>
                <w:iCs/>
                <w:color w:val="FF0000"/>
              </w:rPr>
              <w:t>UNIOR d.d. in Unitur d.o.o.</w:t>
            </w:r>
            <w:r w:rsidR="005F49E4">
              <w:rPr>
                <w:rFonts w:cstheme="minorHAnsi"/>
                <w:iCs/>
                <w:color w:val="FF0000"/>
              </w:rPr>
              <w:t xml:space="preserve"> (</w:t>
            </w:r>
            <w:hyperlink r:id="rId66" w:history="1">
              <w:r w:rsidR="005F49E4" w:rsidRPr="00140B8C">
                <w:rPr>
                  <w:rStyle w:val="Hiperpovezava"/>
                  <w:rFonts w:cstheme="minorHAnsi"/>
                  <w:iCs/>
                </w:rPr>
                <w:t>http://www.unior.com/</w:t>
              </w:r>
            </w:hyperlink>
            <w:r w:rsidR="005F49E4">
              <w:rPr>
                <w:rFonts w:cstheme="minorHAnsi"/>
                <w:iCs/>
                <w:color w:val="FF0000"/>
              </w:rPr>
              <w:t xml:space="preserve">) </w:t>
            </w:r>
            <w:r w:rsidRPr="005F49E4">
              <w:rPr>
                <w:rFonts w:cstheme="minorHAnsi"/>
                <w:iCs/>
                <w:color w:val="FF0000"/>
              </w:rPr>
              <w:t xml:space="preserve"> </w:t>
            </w:r>
          </w:p>
          <w:p w14:paraId="5F3C8C3A" w14:textId="77777777" w:rsidR="00AD5A9B" w:rsidRPr="005F49E4" w:rsidRDefault="00AD5A9B" w:rsidP="00AD5A9B">
            <w:pPr>
              <w:pStyle w:val="Odstavekseznama"/>
              <w:autoSpaceDE w:val="0"/>
              <w:autoSpaceDN w:val="0"/>
              <w:adjustRightInd w:val="0"/>
              <w:spacing w:line="276" w:lineRule="auto"/>
              <w:jc w:val="both"/>
              <w:rPr>
                <w:rFonts w:cstheme="minorHAnsi"/>
                <w:iCs/>
                <w:color w:val="FF0000"/>
              </w:rPr>
            </w:pPr>
          </w:p>
          <w:p w14:paraId="42E31507" w14:textId="316D8143" w:rsidR="00727115" w:rsidRDefault="00727115" w:rsidP="008D1F14">
            <w:pPr>
              <w:pStyle w:val="Odstavekseznama"/>
              <w:numPr>
                <w:ilvl w:val="0"/>
                <w:numId w:val="40"/>
              </w:numPr>
              <w:spacing w:line="276" w:lineRule="auto"/>
              <w:jc w:val="both"/>
              <w:rPr>
                <w:rFonts w:cstheme="minorHAnsi"/>
                <w:iCs/>
                <w:color w:val="FF0000"/>
                <w:lang w:val="sl-SI"/>
              </w:rPr>
            </w:pPr>
            <w:r w:rsidRPr="005F49E4">
              <w:rPr>
                <w:rFonts w:cstheme="minorHAnsi"/>
                <w:iCs/>
                <w:color w:val="FF0000"/>
                <w:lang w:val="sl-SI"/>
              </w:rPr>
              <w:t xml:space="preserve">ZJN-3 je dostopen na spletni strani </w:t>
            </w:r>
            <w:hyperlink r:id="rId67" w:history="1">
              <w:r w:rsidR="005F49E4" w:rsidRPr="005F49E4">
                <w:rPr>
                  <w:rStyle w:val="Hiperpovezava"/>
                  <w:rFonts w:cstheme="minorHAnsi"/>
                  <w:iCs/>
                  <w:lang w:val="sl-SI"/>
                </w:rPr>
                <w:t>https://ejn.gov.si/dam/jcr:c9230b4f-0a7f-4951-aa9a-f58f626c6e81/ZJN-3_ang_prevod.pdf</w:t>
              </w:r>
            </w:hyperlink>
            <w:r w:rsidR="005F49E4" w:rsidRPr="005F49E4">
              <w:rPr>
                <w:rFonts w:cstheme="minorHAnsi"/>
                <w:iCs/>
                <w:color w:val="FF0000"/>
                <w:lang w:val="sl-SI"/>
              </w:rPr>
              <w:t xml:space="preserve"> </w:t>
            </w:r>
          </w:p>
          <w:p w14:paraId="5104BCAF" w14:textId="1D3462CC" w:rsidR="007861C3" w:rsidRPr="005F49E4" w:rsidRDefault="007861C3" w:rsidP="008D1F14">
            <w:pPr>
              <w:pStyle w:val="Odstavekseznama"/>
              <w:numPr>
                <w:ilvl w:val="0"/>
                <w:numId w:val="40"/>
              </w:numPr>
              <w:spacing w:line="276" w:lineRule="auto"/>
              <w:jc w:val="both"/>
              <w:rPr>
                <w:rFonts w:cstheme="minorHAnsi"/>
                <w:iCs/>
                <w:color w:val="FF0000"/>
                <w:lang w:val="sl-SI"/>
              </w:rPr>
            </w:pPr>
            <w:r>
              <w:rPr>
                <w:rFonts w:cstheme="minorHAnsi"/>
                <w:iCs/>
                <w:color w:val="FF0000"/>
                <w:lang w:val="sl-SI"/>
              </w:rPr>
              <w:t xml:space="preserve">ZJN-3A </w:t>
            </w:r>
            <w:r w:rsidRPr="005F49E4">
              <w:rPr>
                <w:rFonts w:cstheme="minorHAnsi"/>
                <w:iCs/>
                <w:color w:val="FF0000"/>
                <w:lang w:val="sl-SI"/>
              </w:rPr>
              <w:t xml:space="preserve">je dostopen na spletni strani </w:t>
            </w:r>
            <w:hyperlink r:id="rId68" w:history="1">
              <w:r w:rsidRPr="005F49E4">
                <w:rPr>
                  <w:rStyle w:val="Hiperpovezava"/>
                  <w:rFonts w:cstheme="minorHAnsi"/>
                  <w:iCs/>
                  <w:lang w:val="sl-SI"/>
                </w:rPr>
                <w:t>https://ejn.gov.si/dam/jcr:d0d0060a-0746-44cd-971a-c35e9635d0cc/ZJN-3A_anj_nov2018.pdf</w:t>
              </w:r>
            </w:hyperlink>
          </w:p>
          <w:p w14:paraId="32D2B5D8" w14:textId="4F5BAC50" w:rsidR="006616FE" w:rsidRPr="007861C3" w:rsidRDefault="006616FE" w:rsidP="007861C3">
            <w:pPr>
              <w:spacing w:line="276" w:lineRule="auto"/>
              <w:jc w:val="both"/>
              <w:rPr>
                <w:rFonts w:cstheme="minorHAnsi"/>
                <w:iCs/>
              </w:rPr>
            </w:pPr>
          </w:p>
        </w:tc>
      </w:tr>
      <w:tr w:rsidR="00DD5AB5" w:rsidRPr="00EB40CC" w14:paraId="51A7B11F" w14:textId="77777777" w:rsidTr="005F0ADF">
        <w:tc>
          <w:tcPr>
            <w:tcW w:w="1648" w:type="pct"/>
          </w:tcPr>
          <w:p w14:paraId="6DAB0E8B" w14:textId="2CBBDE48" w:rsidR="00DD5AB5" w:rsidRPr="005F49E4" w:rsidRDefault="007C7271" w:rsidP="005F0ADF">
            <w:pPr>
              <w:rPr>
                <w:rFonts w:asciiTheme="minorHAnsi" w:hAnsiTheme="minorHAnsi" w:cstheme="minorHAnsi"/>
                <w:b/>
                <w:sz w:val="22"/>
                <w:szCs w:val="22"/>
                <w:lang w:val="en-US"/>
              </w:rPr>
            </w:pPr>
            <w:r w:rsidRPr="005F49E4">
              <w:rPr>
                <w:rFonts w:asciiTheme="minorHAnsi" w:hAnsiTheme="minorHAnsi" w:cstheme="minorHAnsi"/>
                <w:b/>
                <w:sz w:val="22"/>
                <w:szCs w:val="22"/>
                <w:lang w:val="en-US"/>
              </w:rPr>
              <w:lastRenderedPageBreak/>
              <w:t>V</w:t>
            </w:r>
            <w:r w:rsidR="00DD5AB5" w:rsidRPr="005F49E4">
              <w:rPr>
                <w:rFonts w:asciiTheme="minorHAnsi" w:hAnsiTheme="minorHAnsi" w:cstheme="minorHAnsi"/>
                <w:b/>
                <w:sz w:val="22"/>
                <w:szCs w:val="22"/>
                <w:lang w:val="en-US"/>
              </w:rPr>
              <w:t xml:space="preserve">.2.3. Quantitative indicators  </w:t>
            </w:r>
          </w:p>
        </w:tc>
        <w:tc>
          <w:tcPr>
            <w:tcW w:w="3352" w:type="pct"/>
          </w:tcPr>
          <w:p w14:paraId="5659E4B4" w14:textId="026CB96F" w:rsidR="00DD5AB5" w:rsidRPr="005F49E4" w:rsidDel="00DD5AB5" w:rsidRDefault="00DD5AB5" w:rsidP="00C6144F">
            <w:pPr>
              <w:jc w:val="both"/>
              <w:rPr>
                <w:rFonts w:asciiTheme="minorHAnsi" w:hAnsiTheme="minorHAnsi" w:cstheme="minorHAnsi"/>
                <w:sz w:val="22"/>
                <w:szCs w:val="22"/>
                <w:lang w:val="en-US"/>
              </w:rPr>
            </w:pPr>
            <w:r w:rsidRPr="005F49E4">
              <w:rPr>
                <w:rFonts w:asciiTheme="minorHAnsi" w:hAnsiTheme="minorHAnsi" w:cstheme="minorHAnsi"/>
                <w:i/>
                <w:sz w:val="22"/>
                <w:szCs w:val="22"/>
                <w:lang w:val="en-US"/>
              </w:rPr>
              <w:t xml:space="preserve">This section contains examples of quantitative indicators related to section </w:t>
            </w:r>
            <w:r w:rsidR="00C6144F" w:rsidRPr="005F49E4">
              <w:rPr>
                <w:rFonts w:asciiTheme="minorHAnsi" w:hAnsiTheme="minorHAnsi" w:cstheme="minorHAnsi"/>
                <w:i/>
                <w:sz w:val="22"/>
                <w:szCs w:val="22"/>
                <w:lang w:val="en-US"/>
              </w:rPr>
              <w:t>V</w:t>
            </w:r>
            <w:r w:rsidRPr="005F49E4">
              <w:rPr>
                <w:rFonts w:asciiTheme="minorHAnsi" w:hAnsiTheme="minorHAnsi" w:cstheme="minorHAnsi"/>
                <w:i/>
                <w:sz w:val="22"/>
                <w:szCs w:val="22"/>
                <w:lang w:val="en-US"/>
              </w:rPr>
              <w:t>.2. Other indicators can also be included in the report.</w:t>
            </w:r>
          </w:p>
        </w:tc>
      </w:tr>
      <w:tr w:rsidR="00DD5AB5" w:rsidRPr="00EB40CC" w14:paraId="0E35A5BE" w14:textId="77777777" w:rsidTr="005F0ADF">
        <w:tc>
          <w:tcPr>
            <w:tcW w:w="1648" w:type="pct"/>
          </w:tcPr>
          <w:p w14:paraId="3613F285" w14:textId="10216623" w:rsidR="00DD5AB5" w:rsidRPr="005F49E4" w:rsidRDefault="00DD5AB5" w:rsidP="002C131E">
            <w:pPr>
              <w:rPr>
                <w:rFonts w:asciiTheme="minorHAnsi" w:hAnsiTheme="minorHAnsi" w:cstheme="minorHAnsi"/>
                <w:sz w:val="22"/>
                <w:szCs w:val="22"/>
                <w:lang w:val="en-US"/>
              </w:rPr>
            </w:pPr>
            <w:r w:rsidRPr="005F49E4">
              <w:rPr>
                <w:rFonts w:asciiTheme="minorHAnsi" w:hAnsiTheme="minorHAnsi" w:cstheme="minorHAnsi"/>
                <w:sz w:val="22"/>
                <w:szCs w:val="22"/>
                <w:lang w:val="en-US"/>
              </w:rPr>
              <w:t xml:space="preserve">Please provide, when available, any quantitative data (statistics, etc.) illustrating the achievements and challenges identified under section </w:t>
            </w:r>
            <w:r w:rsidR="007C7271" w:rsidRPr="005F49E4">
              <w:rPr>
                <w:rFonts w:asciiTheme="minorHAnsi" w:hAnsiTheme="minorHAnsi" w:cstheme="minorHAnsi"/>
                <w:sz w:val="22"/>
                <w:szCs w:val="22"/>
                <w:lang w:val="en-US"/>
              </w:rPr>
              <w:t>V</w:t>
            </w:r>
            <w:r w:rsidRPr="005F49E4">
              <w:rPr>
                <w:rFonts w:asciiTheme="minorHAnsi" w:hAnsiTheme="minorHAnsi" w:cstheme="minorHAnsi"/>
                <w:sz w:val="22"/>
                <w:szCs w:val="22"/>
                <w:lang w:val="en-US"/>
              </w:rPr>
              <w:t>.2.</w:t>
            </w:r>
            <w:r w:rsidR="002C131E" w:rsidRPr="005F49E4">
              <w:rPr>
                <w:rFonts w:asciiTheme="minorHAnsi" w:hAnsiTheme="minorHAnsi" w:cstheme="minorHAnsi"/>
                <w:sz w:val="22"/>
                <w:szCs w:val="22"/>
                <w:lang w:val="en-US"/>
              </w:rPr>
              <w:t xml:space="preserve">1 </w:t>
            </w:r>
            <w:r w:rsidRPr="005F49E4">
              <w:rPr>
                <w:rFonts w:asciiTheme="minorHAnsi" w:hAnsiTheme="minorHAnsi" w:cstheme="minorHAnsi"/>
                <w:sz w:val="22"/>
                <w:szCs w:val="22"/>
                <w:lang w:val="en-US"/>
              </w:rPr>
              <w:t xml:space="preserve">above. </w:t>
            </w:r>
          </w:p>
        </w:tc>
        <w:tc>
          <w:tcPr>
            <w:tcW w:w="3352" w:type="pct"/>
          </w:tcPr>
          <w:p w14:paraId="4F4F76E9" w14:textId="77777777" w:rsidR="00DD5AB5" w:rsidRPr="005F49E4" w:rsidRDefault="00DD5AB5" w:rsidP="00DD5AB5">
            <w:pPr>
              <w:jc w:val="both"/>
              <w:rPr>
                <w:rFonts w:asciiTheme="minorHAnsi" w:hAnsiTheme="minorHAnsi" w:cstheme="minorHAnsi"/>
                <w:i/>
                <w:sz w:val="22"/>
                <w:szCs w:val="22"/>
                <w:lang w:val="en-US"/>
              </w:rPr>
            </w:pPr>
            <w:r w:rsidRPr="005F49E4">
              <w:rPr>
                <w:rFonts w:asciiTheme="minorHAnsi" w:hAnsiTheme="minorHAnsi" w:cstheme="minorHAnsi"/>
                <w:i/>
                <w:sz w:val="22"/>
                <w:szCs w:val="22"/>
                <w:lang w:val="en-US"/>
              </w:rPr>
              <w:t>Possible relevant (non-exhaustive) documents for consideration may be as follows:</w:t>
            </w:r>
          </w:p>
          <w:p w14:paraId="1AD9AE7C" w14:textId="255725A5" w:rsidR="0043675B" w:rsidRPr="005F49E4" w:rsidRDefault="00DD5AB5" w:rsidP="008D0506">
            <w:pPr>
              <w:pStyle w:val="Brezrazmikov"/>
              <w:numPr>
                <w:ilvl w:val="0"/>
                <w:numId w:val="2"/>
              </w:numPr>
              <w:jc w:val="both"/>
              <w:rPr>
                <w:rFonts w:cstheme="minorHAnsi"/>
                <w:i/>
                <w:lang w:val="en-US"/>
              </w:rPr>
            </w:pPr>
            <w:r w:rsidRPr="005F49E4">
              <w:rPr>
                <w:rFonts w:cstheme="minorHAnsi"/>
                <w:i/>
                <w:lang w:val="en-US"/>
              </w:rPr>
              <w:t xml:space="preserve">Number of public procurement procedures incorporating socially responsible award criteria. Please specify how many of those are regulated under the 'light regime' of Title III Chapter I </w:t>
            </w:r>
            <w:r w:rsidR="0043675B" w:rsidRPr="005F49E4">
              <w:rPr>
                <w:rFonts w:cstheme="minorHAnsi"/>
                <w:i/>
                <w:lang w:val="en-US"/>
              </w:rPr>
              <w:t>(Articles 74-77 of Directive 2014/24/EU and Articles 91-9</w:t>
            </w:r>
            <w:r w:rsidR="00956EEA" w:rsidRPr="005F49E4">
              <w:rPr>
                <w:rFonts w:cstheme="minorHAnsi"/>
                <w:i/>
                <w:lang w:val="en-US"/>
              </w:rPr>
              <w:t>4</w:t>
            </w:r>
            <w:r w:rsidR="0043675B" w:rsidRPr="005F49E4">
              <w:rPr>
                <w:rFonts w:cstheme="minorHAnsi"/>
                <w:i/>
                <w:lang w:val="en-US"/>
              </w:rPr>
              <w:t xml:space="preserve"> of Directive 2014/25/EU)</w:t>
            </w:r>
            <w:r w:rsidR="001A1A96" w:rsidRPr="005F49E4">
              <w:rPr>
                <w:rFonts w:cstheme="minorHAnsi"/>
                <w:i/>
                <w:lang w:val="en-US"/>
              </w:rPr>
              <w:t>;</w:t>
            </w:r>
          </w:p>
          <w:p w14:paraId="52A364EB" w14:textId="11E972C8" w:rsidR="00DD5AB5" w:rsidRPr="005F49E4" w:rsidRDefault="00DD5AB5" w:rsidP="008D0506">
            <w:pPr>
              <w:pStyle w:val="Brezrazmikov"/>
              <w:numPr>
                <w:ilvl w:val="0"/>
                <w:numId w:val="2"/>
              </w:numPr>
              <w:jc w:val="both"/>
              <w:rPr>
                <w:rFonts w:cstheme="minorHAnsi"/>
                <w:i/>
                <w:lang w:val="en-US"/>
              </w:rPr>
            </w:pPr>
            <w:r w:rsidRPr="005F49E4">
              <w:rPr>
                <w:rFonts w:cstheme="minorHAnsi"/>
                <w:i/>
                <w:lang w:val="en-US"/>
              </w:rPr>
              <w:lastRenderedPageBreak/>
              <w:t>Number of public procurement procedures reserved to sheltered workshops and economic operators in line with article 20 of the Directive</w:t>
            </w:r>
            <w:r w:rsidR="001A1A96" w:rsidRPr="005F49E4">
              <w:rPr>
                <w:rFonts w:cstheme="minorHAnsi"/>
                <w:i/>
                <w:lang w:val="en-US"/>
              </w:rPr>
              <w:t>;</w:t>
            </w:r>
          </w:p>
          <w:p w14:paraId="4F42EF6C" w14:textId="5D5B09FE" w:rsidR="00DD5AB5" w:rsidRPr="005F49E4" w:rsidRDefault="00DD5AB5" w:rsidP="008D0506">
            <w:pPr>
              <w:pStyle w:val="Brezrazmikov"/>
              <w:numPr>
                <w:ilvl w:val="0"/>
                <w:numId w:val="2"/>
              </w:numPr>
              <w:jc w:val="both"/>
              <w:rPr>
                <w:rFonts w:cstheme="minorHAnsi"/>
                <w:i/>
                <w:lang w:val="en-US"/>
              </w:rPr>
            </w:pPr>
            <w:r w:rsidRPr="005F49E4">
              <w:rPr>
                <w:rFonts w:cstheme="minorHAnsi"/>
                <w:i/>
                <w:lang w:val="en-US"/>
              </w:rPr>
              <w:t>Number of public procurement procedures for the provision of health, social or cultural services as referred to in article 77.1 reserved to org</w:t>
            </w:r>
            <w:r w:rsidR="005F49E4" w:rsidRPr="005F49E4">
              <w:rPr>
                <w:rFonts w:cstheme="minorHAnsi"/>
                <w:i/>
                <w:lang w:val="en-US"/>
              </w:rPr>
              <w:t xml:space="preserve"> </w:t>
            </w:r>
            <w:r w:rsidRPr="005F49E4">
              <w:rPr>
                <w:rFonts w:cstheme="minorHAnsi"/>
                <w:i/>
                <w:lang w:val="en-US"/>
              </w:rPr>
              <w:t>anisations fulfilling the conditions listed in article 77.2.</w:t>
            </w:r>
            <w:r w:rsidR="001A1A96" w:rsidRPr="005F49E4">
              <w:rPr>
                <w:rFonts w:cstheme="minorHAnsi"/>
                <w:i/>
                <w:lang w:val="en-US"/>
              </w:rPr>
              <w:t>;</w:t>
            </w:r>
          </w:p>
          <w:p w14:paraId="364B9F93" w14:textId="6BC17026" w:rsidR="00FF42D2" w:rsidRPr="005F49E4" w:rsidDel="00DD5AB5" w:rsidRDefault="00FF42D2" w:rsidP="008D0506">
            <w:pPr>
              <w:pStyle w:val="Brezrazmikov"/>
              <w:numPr>
                <w:ilvl w:val="0"/>
                <w:numId w:val="2"/>
              </w:numPr>
              <w:jc w:val="both"/>
              <w:rPr>
                <w:rFonts w:cstheme="minorHAnsi"/>
                <w:lang w:val="en-US"/>
              </w:rPr>
            </w:pPr>
            <w:r w:rsidRPr="005F49E4">
              <w:rPr>
                <w:rFonts w:cstheme="minorHAnsi"/>
                <w:i/>
                <w:lang w:val="en-US"/>
              </w:rPr>
              <w:t xml:space="preserve">Number of public procurement procedures incorporating socially responsible contract performance clauses criteria. Please specify how many of those are regulated under the 'light regime' of Title III Chapter I </w:t>
            </w:r>
            <w:r w:rsidR="0043675B" w:rsidRPr="005F49E4">
              <w:rPr>
                <w:rFonts w:cstheme="minorHAnsi"/>
                <w:i/>
                <w:lang w:val="en-US"/>
              </w:rPr>
              <w:t>(Articles 74-77 of Directive 2014/24/EU and Articles 91-9</w:t>
            </w:r>
            <w:r w:rsidR="00956EEA" w:rsidRPr="005F49E4">
              <w:rPr>
                <w:rFonts w:cstheme="minorHAnsi"/>
                <w:i/>
                <w:lang w:val="en-US"/>
              </w:rPr>
              <w:t>4</w:t>
            </w:r>
            <w:r w:rsidR="0043675B" w:rsidRPr="005F49E4">
              <w:rPr>
                <w:rFonts w:cstheme="minorHAnsi"/>
                <w:i/>
                <w:lang w:val="en-US"/>
              </w:rPr>
              <w:t xml:space="preserve"> of Directive 2014/25/EU)</w:t>
            </w:r>
            <w:r w:rsidR="001A1A96" w:rsidRPr="005F49E4">
              <w:rPr>
                <w:rFonts w:cstheme="minorHAnsi"/>
                <w:i/>
                <w:lang w:val="en-US"/>
              </w:rPr>
              <w:t>.</w:t>
            </w:r>
          </w:p>
        </w:tc>
      </w:tr>
      <w:tr w:rsidR="007D04C9" w:rsidRPr="00EB40CC" w14:paraId="2859FE41" w14:textId="77777777" w:rsidTr="005F0ADF">
        <w:tc>
          <w:tcPr>
            <w:tcW w:w="1648" w:type="pct"/>
          </w:tcPr>
          <w:p w14:paraId="2D559727" w14:textId="77777777" w:rsidR="007D04C9" w:rsidRPr="00EB40CC" w:rsidRDefault="007D04C9" w:rsidP="002C131E">
            <w:pPr>
              <w:rPr>
                <w:rFonts w:asciiTheme="minorHAnsi" w:hAnsiTheme="minorHAnsi" w:cstheme="minorHAnsi"/>
                <w:sz w:val="22"/>
                <w:szCs w:val="22"/>
              </w:rPr>
            </w:pPr>
          </w:p>
        </w:tc>
        <w:tc>
          <w:tcPr>
            <w:tcW w:w="3352" w:type="pct"/>
          </w:tcPr>
          <w:p w14:paraId="2A9D4A10" w14:textId="08D4AB85" w:rsidR="007D04C9" w:rsidRPr="005F49E4" w:rsidRDefault="003764B6" w:rsidP="00DD5AB5">
            <w:pPr>
              <w:jc w:val="both"/>
              <w:rPr>
                <w:rFonts w:asciiTheme="minorHAnsi" w:hAnsiTheme="minorHAnsi" w:cstheme="minorHAnsi"/>
                <w:b/>
                <w:bCs/>
                <w:iCs/>
                <w:color w:val="FF0000"/>
                <w:sz w:val="22"/>
                <w:szCs w:val="22"/>
              </w:rPr>
            </w:pPr>
            <w:r w:rsidRPr="005F49E4">
              <w:rPr>
                <w:rFonts w:asciiTheme="minorHAnsi" w:hAnsiTheme="minorHAnsi" w:cstheme="minorHAnsi"/>
                <w:b/>
                <w:bCs/>
                <w:iCs/>
                <w:color w:val="FF0000"/>
                <w:sz w:val="22"/>
                <w:szCs w:val="22"/>
              </w:rPr>
              <w:t>Socialne in druge posebne storitve</w:t>
            </w:r>
          </w:p>
          <w:p w14:paraId="61C4CAAE" w14:textId="55A06C59" w:rsidR="003764B6" w:rsidRPr="005F49E4" w:rsidRDefault="003764B6" w:rsidP="00DD5AB5">
            <w:pPr>
              <w:jc w:val="both"/>
              <w:rPr>
                <w:rFonts w:asciiTheme="minorHAnsi" w:hAnsiTheme="minorHAnsi" w:cstheme="minorHAnsi"/>
                <w:b/>
                <w:bCs/>
                <w:iCs/>
                <w:color w:val="FF0000"/>
                <w:sz w:val="22"/>
                <w:szCs w:val="22"/>
              </w:rPr>
            </w:pPr>
          </w:p>
          <w:p w14:paraId="066964D5" w14:textId="3327CCE9" w:rsidR="003764B6" w:rsidRPr="005F49E4" w:rsidRDefault="003764B6" w:rsidP="00DD5AB5">
            <w:pPr>
              <w:jc w:val="both"/>
              <w:rPr>
                <w:rFonts w:asciiTheme="minorHAnsi" w:hAnsiTheme="minorHAnsi" w:cstheme="minorHAnsi"/>
                <w:b/>
                <w:bCs/>
                <w:iCs/>
                <w:color w:val="FF0000"/>
                <w:sz w:val="22"/>
                <w:szCs w:val="22"/>
              </w:rPr>
            </w:pPr>
            <w:r w:rsidRPr="005F49E4">
              <w:rPr>
                <w:rFonts w:asciiTheme="minorHAnsi" w:hAnsiTheme="minorHAnsi" w:cstheme="minorHAnsi"/>
                <w:b/>
                <w:bCs/>
                <w:iCs/>
                <w:color w:val="FF0000"/>
                <w:sz w:val="22"/>
                <w:szCs w:val="22"/>
              </w:rPr>
              <w:t>2018</w:t>
            </w:r>
          </w:p>
          <w:p w14:paraId="18ECC969" w14:textId="4EF76E8D" w:rsidR="003764B6" w:rsidRPr="005F49E4" w:rsidRDefault="003764B6" w:rsidP="00DD5AB5">
            <w:pPr>
              <w:jc w:val="both"/>
              <w:rPr>
                <w:rFonts w:asciiTheme="minorHAnsi" w:hAnsiTheme="minorHAnsi" w:cstheme="minorHAnsi"/>
                <w:b/>
                <w:bCs/>
                <w:iCs/>
                <w:color w:val="FF0000"/>
                <w:sz w:val="22"/>
                <w:szCs w:val="22"/>
              </w:rPr>
            </w:pPr>
          </w:p>
          <w:tbl>
            <w:tblPr>
              <w:tblW w:w="7780" w:type="dxa"/>
              <w:tblCellMar>
                <w:left w:w="70" w:type="dxa"/>
                <w:right w:w="70" w:type="dxa"/>
              </w:tblCellMar>
              <w:tblLook w:val="04A0" w:firstRow="1" w:lastRow="0" w:firstColumn="1" w:lastColumn="0" w:noHBand="0" w:noVBand="1"/>
            </w:tblPr>
            <w:tblGrid>
              <w:gridCol w:w="3688"/>
              <w:gridCol w:w="472"/>
              <w:gridCol w:w="3620"/>
            </w:tblGrid>
            <w:tr w:rsidR="003764B6" w:rsidRPr="005F49E4" w14:paraId="56E5A9E3" w14:textId="77777777" w:rsidTr="003764B6">
              <w:trPr>
                <w:trHeight w:val="300"/>
              </w:trPr>
              <w:tc>
                <w:tcPr>
                  <w:tcW w:w="4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5BF201" w14:textId="77777777" w:rsidR="003764B6" w:rsidRPr="005F49E4" w:rsidRDefault="003764B6" w:rsidP="003764B6">
                  <w:pPr>
                    <w:rPr>
                      <w:rFonts w:asciiTheme="minorHAnsi" w:hAnsiTheme="minorHAnsi" w:cstheme="minorHAnsi"/>
                      <w:color w:val="FF0000"/>
                      <w:sz w:val="22"/>
                      <w:szCs w:val="22"/>
                    </w:rPr>
                  </w:pPr>
                  <w:r w:rsidRPr="005F49E4">
                    <w:rPr>
                      <w:rFonts w:asciiTheme="minorHAnsi" w:hAnsiTheme="minorHAnsi" w:cstheme="minorHAnsi"/>
                      <w:color w:val="FF0000"/>
                      <w:sz w:val="22"/>
                      <w:szCs w:val="22"/>
                    </w:rPr>
                    <w:t>zdravstvene, socialne in sorodne storitve</w:t>
                  </w:r>
                </w:p>
              </w:tc>
              <w:tc>
                <w:tcPr>
                  <w:tcW w:w="3620" w:type="dxa"/>
                  <w:tcBorders>
                    <w:top w:val="single" w:sz="4" w:space="0" w:color="auto"/>
                    <w:left w:val="nil"/>
                    <w:bottom w:val="single" w:sz="4" w:space="0" w:color="auto"/>
                    <w:right w:val="single" w:sz="4" w:space="0" w:color="auto"/>
                  </w:tcBorders>
                  <w:shd w:val="clear" w:color="auto" w:fill="auto"/>
                  <w:noWrap/>
                  <w:vAlign w:val="bottom"/>
                  <w:hideMark/>
                </w:tcPr>
                <w:p w14:paraId="605FD11A" w14:textId="77777777" w:rsidR="003764B6" w:rsidRPr="005F49E4" w:rsidRDefault="003764B6" w:rsidP="003764B6">
                  <w:pPr>
                    <w:jc w:val="right"/>
                    <w:rPr>
                      <w:rFonts w:asciiTheme="minorHAnsi" w:hAnsiTheme="minorHAnsi" w:cstheme="minorHAnsi"/>
                      <w:color w:val="FF0000"/>
                      <w:sz w:val="22"/>
                      <w:szCs w:val="22"/>
                    </w:rPr>
                  </w:pPr>
                  <w:r w:rsidRPr="005F49E4">
                    <w:rPr>
                      <w:rFonts w:asciiTheme="minorHAnsi" w:hAnsiTheme="minorHAnsi" w:cstheme="minorHAnsi"/>
                      <w:color w:val="FF0000"/>
                      <w:sz w:val="22"/>
                      <w:szCs w:val="22"/>
                    </w:rPr>
                    <w:t>1</w:t>
                  </w:r>
                </w:p>
              </w:tc>
            </w:tr>
            <w:tr w:rsidR="003764B6" w:rsidRPr="005F49E4" w14:paraId="79E39A89" w14:textId="77777777" w:rsidTr="003764B6">
              <w:trPr>
                <w:trHeight w:val="300"/>
              </w:trPr>
              <w:tc>
                <w:tcPr>
                  <w:tcW w:w="4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B34254" w14:textId="77777777" w:rsidR="003764B6" w:rsidRPr="005F49E4" w:rsidRDefault="003764B6" w:rsidP="003764B6">
                  <w:pPr>
                    <w:rPr>
                      <w:rFonts w:asciiTheme="minorHAnsi" w:hAnsiTheme="minorHAnsi" w:cstheme="minorHAnsi"/>
                      <w:color w:val="FF0000"/>
                      <w:sz w:val="22"/>
                      <w:szCs w:val="22"/>
                    </w:rPr>
                  </w:pPr>
                  <w:r w:rsidRPr="005F49E4">
                    <w:rPr>
                      <w:rFonts w:asciiTheme="minorHAnsi" w:hAnsiTheme="minorHAnsi" w:cstheme="minorHAnsi"/>
                      <w:color w:val="FF0000"/>
                      <w:sz w:val="22"/>
                      <w:szCs w:val="22"/>
                    </w:rPr>
                    <w:t>storitve hotelov in restavracij</w:t>
                  </w:r>
                </w:p>
              </w:tc>
              <w:tc>
                <w:tcPr>
                  <w:tcW w:w="3620" w:type="dxa"/>
                  <w:tcBorders>
                    <w:top w:val="nil"/>
                    <w:left w:val="nil"/>
                    <w:bottom w:val="single" w:sz="4" w:space="0" w:color="auto"/>
                    <w:right w:val="single" w:sz="4" w:space="0" w:color="auto"/>
                  </w:tcBorders>
                  <w:shd w:val="clear" w:color="auto" w:fill="auto"/>
                  <w:noWrap/>
                  <w:vAlign w:val="bottom"/>
                  <w:hideMark/>
                </w:tcPr>
                <w:p w14:paraId="4F047AB0" w14:textId="77777777" w:rsidR="003764B6" w:rsidRPr="005F49E4" w:rsidRDefault="003764B6" w:rsidP="003764B6">
                  <w:pPr>
                    <w:jc w:val="right"/>
                    <w:rPr>
                      <w:rFonts w:asciiTheme="minorHAnsi" w:hAnsiTheme="minorHAnsi" w:cstheme="minorHAnsi"/>
                      <w:color w:val="FF0000"/>
                      <w:sz w:val="22"/>
                      <w:szCs w:val="22"/>
                    </w:rPr>
                  </w:pPr>
                  <w:r w:rsidRPr="005F49E4">
                    <w:rPr>
                      <w:rFonts w:asciiTheme="minorHAnsi" w:hAnsiTheme="minorHAnsi" w:cstheme="minorHAnsi"/>
                      <w:color w:val="FF0000"/>
                      <w:sz w:val="22"/>
                      <w:szCs w:val="22"/>
                    </w:rPr>
                    <w:t>1</w:t>
                  </w:r>
                </w:p>
              </w:tc>
            </w:tr>
            <w:tr w:rsidR="003764B6" w:rsidRPr="005F49E4" w14:paraId="3CC2A2BF" w14:textId="77777777" w:rsidTr="003764B6">
              <w:trPr>
                <w:trHeight w:val="300"/>
              </w:trPr>
              <w:tc>
                <w:tcPr>
                  <w:tcW w:w="3688" w:type="dxa"/>
                  <w:tcBorders>
                    <w:top w:val="nil"/>
                    <w:left w:val="single" w:sz="4" w:space="0" w:color="auto"/>
                    <w:bottom w:val="single" w:sz="4" w:space="0" w:color="auto"/>
                    <w:right w:val="nil"/>
                  </w:tcBorders>
                  <w:shd w:val="clear" w:color="auto" w:fill="auto"/>
                  <w:noWrap/>
                  <w:vAlign w:val="bottom"/>
                  <w:hideMark/>
                </w:tcPr>
                <w:p w14:paraId="2BAC697D" w14:textId="77777777" w:rsidR="003764B6" w:rsidRPr="005F49E4" w:rsidRDefault="003764B6" w:rsidP="003764B6">
                  <w:pPr>
                    <w:rPr>
                      <w:rFonts w:asciiTheme="minorHAnsi" w:hAnsiTheme="minorHAnsi" w:cstheme="minorHAnsi"/>
                      <w:b/>
                      <w:bCs/>
                      <w:color w:val="FF0000"/>
                      <w:sz w:val="22"/>
                      <w:szCs w:val="22"/>
                    </w:rPr>
                  </w:pPr>
                  <w:r w:rsidRPr="005F49E4">
                    <w:rPr>
                      <w:rFonts w:asciiTheme="minorHAnsi" w:hAnsiTheme="minorHAnsi" w:cstheme="minorHAnsi"/>
                      <w:b/>
                      <w:bCs/>
                      <w:color w:val="FF0000"/>
                      <w:sz w:val="22"/>
                      <w:szCs w:val="22"/>
                    </w:rPr>
                    <w:t>skupaj</w:t>
                  </w:r>
                </w:p>
              </w:tc>
              <w:tc>
                <w:tcPr>
                  <w:tcW w:w="472" w:type="dxa"/>
                  <w:tcBorders>
                    <w:top w:val="nil"/>
                    <w:left w:val="nil"/>
                    <w:bottom w:val="single" w:sz="4" w:space="0" w:color="auto"/>
                    <w:right w:val="single" w:sz="4" w:space="0" w:color="auto"/>
                  </w:tcBorders>
                  <w:shd w:val="clear" w:color="auto" w:fill="auto"/>
                  <w:noWrap/>
                  <w:vAlign w:val="bottom"/>
                  <w:hideMark/>
                </w:tcPr>
                <w:p w14:paraId="1057B3A9" w14:textId="77777777" w:rsidR="003764B6" w:rsidRPr="005F49E4" w:rsidRDefault="003764B6" w:rsidP="003764B6">
                  <w:pPr>
                    <w:rPr>
                      <w:rFonts w:asciiTheme="minorHAnsi" w:hAnsiTheme="minorHAnsi" w:cstheme="minorHAnsi"/>
                      <w:color w:val="FF0000"/>
                      <w:sz w:val="22"/>
                      <w:szCs w:val="22"/>
                    </w:rPr>
                  </w:pPr>
                  <w:r w:rsidRPr="005F49E4">
                    <w:rPr>
                      <w:rFonts w:asciiTheme="minorHAnsi" w:hAnsiTheme="minorHAnsi" w:cstheme="minorHAnsi"/>
                      <w:color w:val="FF0000"/>
                      <w:sz w:val="22"/>
                      <w:szCs w:val="22"/>
                    </w:rPr>
                    <w:t> </w:t>
                  </w:r>
                </w:p>
              </w:tc>
              <w:tc>
                <w:tcPr>
                  <w:tcW w:w="3620" w:type="dxa"/>
                  <w:tcBorders>
                    <w:top w:val="nil"/>
                    <w:left w:val="nil"/>
                    <w:bottom w:val="single" w:sz="4" w:space="0" w:color="auto"/>
                    <w:right w:val="single" w:sz="4" w:space="0" w:color="auto"/>
                  </w:tcBorders>
                  <w:shd w:val="clear" w:color="auto" w:fill="auto"/>
                  <w:noWrap/>
                  <w:vAlign w:val="bottom"/>
                  <w:hideMark/>
                </w:tcPr>
                <w:p w14:paraId="0F94064E" w14:textId="77777777" w:rsidR="003764B6" w:rsidRPr="005F49E4" w:rsidRDefault="003764B6" w:rsidP="003764B6">
                  <w:pPr>
                    <w:jc w:val="right"/>
                    <w:rPr>
                      <w:rFonts w:asciiTheme="minorHAnsi" w:hAnsiTheme="minorHAnsi" w:cstheme="minorHAnsi"/>
                      <w:b/>
                      <w:bCs/>
                      <w:color w:val="FF0000"/>
                      <w:sz w:val="22"/>
                      <w:szCs w:val="22"/>
                    </w:rPr>
                  </w:pPr>
                  <w:r w:rsidRPr="005F49E4">
                    <w:rPr>
                      <w:rFonts w:asciiTheme="minorHAnsi" w:hAnsiTheme="minorHAnsi" w:cstheme="minorHAnsi"/>
                      <w:b/>
                      <w:bCs/>
                      <w:color w:val="FF0000"/>
                      <w:sz w:val="22"/>
                      <w:szCs w:val="22"/>
                    </w:rPr>
                    <w:t>2</w:t>
                  </w:r>
                </w:p>
              </w:tc>
            </w:tr>
          </w:tbl>
          <w:p w14:paraId="0558F3EA" w14:textId="5FB3627C" w:rsidR="003764B6" w:rsidRPr="005F49E4" w:rsidRDefault="003764B6" w:rsidP="00DD5AB5">
            <w:pPr>
              <w:jc w:val="both"/>
              <w:rPr>
                <w:rFonts w:asciiTheme="minorHAnsi" w:hAnsiTheme="minorHAnsi" w:cstheme="minorHAnsi"/>
                <w:b/>
                <w:bCs/>
                <w:iCs/>
                <w:color w:val="FF0000"/>
                <w:sz w:val="22"/>
                <w:szCs w:val="22"/>
              </w:rPr>
            </w:pPr>
          </w:p>
          <w:tbl>
            <w:tblPr>
              <w:tblW w:w="7780" w:type="dxa"/>
              <w:tblCellMar>
                <w:left w:w="70" w:type="dxa"/>
                <w:right w:w="70" w:type="dxa"/>
              </w:tblCellMar>
              <w:tblLook w:val="04A0" w:firstRow="1" w:lastRow="0" w:firstColumn="1" w:lastColumn="0" w:noHBand="0" w:noVBand="1"/>
            </w:tblPr>
            <w:tblGrid>
              <w:gridCol w:w="3720"/>
              <w:gridCol w:w="440"/>
              <w:gridCol w:w="3620"/>
            </w:tblGrid>
            <w:tr w:rsidR="003764B6" w:rsidRPr="005F49E4" w14:paraId="5A4C4087" w14:textId="77777777" w:rsidTr="003764B6">
              <w:trPr>
                <w:trHeight w:val="300"/>
              </w:trPr>
              <w:tc>
                <w:tcPr>
                  <w:tcW w:w="4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5FCCA7" w14:textId="77777777" w:rsidR="003764B6" w:rsidRPr="005F49E4" w:rsidRDefault="003764B6" w:rsidP="003764B6">
                  <w:pPr>
                    <w:rPr>
                      <w:rFonts w:asciiTheme="minorHAnsi" w:hAnsiTheme="minorHAnsi" w:cstheme="minorHAnsi"/>
                      <w:color w:val="FF0000"/>
                      <w:sz w:val="22"/>
                      <w:szCs w:val="22"/>
                    </w:rPr>
                  </w:pPr>
                  <w:r w:rsidRPr="005F49E4">
                    <w:rPr>
                      <w:rFonts w:asciiTheme="minorHAnsi" w:hAnsiTheme="minorHAnsi" w:cstheme="minorHAnsi"/>
                      <w:color w:val="FF0000"/>
                      <w:sz w:val="22"/>
                      <w:szCs w:val="22"/>
                    </w:rPr>
                    <w:t>vse socialne in druge posebne storitve</w:t>
                  </w:r>
                </w:p>
              </w:tc>
              <w:tc>
                <w:tcPr>
                  <w:tcW w:w="3620" w:type="dxa"/>
                  <w:tcBorders>
                    <w:top w:val="single" w:sz="4" w:space="0" w:color="auto"/>
                    <w:left w:val="nil"/>
                    <w:bottom w:val="single" w:sz="4" w:space="0" w:color="auto"/>
                    <w:right w:val="single" w:sz="4" w:space="0" w:color="auto"/>
                  </w:tcBorders>
                  <w:shd w:val="clear" w:color="auto" w:fill="auto"/>
                  <w:noWrap/>
                  <w:vAlign w:val="bottom"/>
                  <w:hideMark/>
                </w:tcPr>
                <w:p w14:paraId="7D3AF815" w14:textId="77777777" w:rsidR="003764B6" w:rsidRPr="005F49E4" w:rsidRDefault="003764B6" w:rsidP="003764B6">
                  <w:pPr>
                    <w:jc w:val="right"/>
                    <w:rPr>
                      <w:rFonts w:asciiTheme="minorHAnsi" w:hAnsiTheme="minorHAnsi" w:cstheme="minorHAnsi"/>
                      <w:b/>
                      <w:bCs/>
                      <w:color w:val="FF0000"/>
                      <w:sz w:val="22"/>
                      <w:szCs w:val="22"/>
                    </w:rPr>
                  </w:pPr>
                  <w:r w:rsidRPr="005F49E4">
                    <w:rPr>
                      <w:rFonts w:asciiTheme="minorHAnsi" w:hAnsiTheme="minorHAnsi" w:cstheme="minorHAnsi"/>
                      <w:b/>
                      <w:bCs/>
                      <w:color w:val="FF0000"/>
                      <w:sz w:val="22"/>
                      <w:szCs w:val="22"/>
                    </w:rPr>
                    <w:t>2.518</w:t>
                  </w:r>
                </w:p>
              </w:tc>
            </w:tr>
            <w:tr w:rsidR="003764B6" w:rsidRPr="005F49E4" w14:paraId="147E1615" w14:textId="77777777" w:rsidTr="003764B6">
              <w:trPr>
                <w:trHeight w:val="300"/>
              </w:trPr>
              <w:tc>
                <w:tcPr>
                  <w:tcW w:w="3720" w:type="dxa"/>
                  <w:tcBorders>
                    <w:top w:val="nil"/>
                    <w:left w:val="single" w:sz="4" w:space="0" w:color="auto"/>
                    <w:bottom w:val="single" w:sz="4" w:space="0" w:color="auto"/>
                    <w:right w:val="nil"/>
                  </w:tcBorders>
                  <w:shd w:val="clear" w:color="auto" w:fill="auto"/>
                  <w:noWrap/>
                  <w:vAlign w:val="bottom"/>
                  <w:hideMark/>
                </w:tcPr>
                <w:p w14:paraId="3A546178" w14:textId="77777777" w:rsidR="003764B6" w:rsidRPr="005F49E4" w:rsidRDefault="003764B6" w:rsidP="003764B6">
                  <w:pPr>
                    <w:rPr>
                      <w:rFonts w:asciiTheme="minorHAnsi" w:hAnsiTheme="minorHAnsi" w:cstheme="minorHAnsi"/>
                      <w:color w:val="FF0000"/>
                      <w:sz w:val="22"/>
                      <w:szCs w:val="22"/>
                    </w:rPr>
                  </w:pPr>
                  <w:r w:rsidRPr="005F49E4">
                    <w:rPr>
                      <w:rFonts w:asciiTheme="minorHAnsi" w:hAnsiTheme="minorHAnsi" w:cstheme="minorHAnsi"/>
                      <w:color w:val="FF0000"/>
                      <w:sz w:val="22"/>
                      <w:szCs w:val="22"/>
                    </w:rPr>
                    <w:t>nad EU</w:t>
                  </w:r>
                </w:p>
              </w:tc>
              <w:tc>
                <w:tcPr>
                  <w:tcW w:w="440" w:type="dxa"/>
                  <w:tcBorders>
                    <w:top w:val="nil"/>
                    <w:left w:val="nil"/>
                    <w:bottom w:val="single" w:sz="4" w:space="0" w:color="auto"/>
                    <w:right w:val="single" w:sz="4" w:space="0" w:color="auto"/>
                  </w:tcBorders>
                  <w:shd w:val="clear" w:color="auto" w:fill="auto"/>
                  <w:noWrap/>
                  <w:vAlign w:val="bottom"/>
                  <w:hideMark/>
                </w:tcPr>
                <w:p w14:paraId="522C1E0C" w14:textId="77777777" w:rsidR="003764B6" w:rsidRPr="005F49E4" w:rsidRDefault="003764B6" w:rsidP="003764B6">
                  <w:pPr>
                    <w:rPr>
                      <w:rFonts w:asciiTheme="minorHAnsi" w:hAnsiTheme="minorHAnsi" w:cstheme="minorHAnsi"/>
                      <w:color w:val="FF0000"/>
                      <w:sz w:val="22"/>
                      <w:szCs w:val="22"/>
                    </w:rPr>
                  </w:pPr>
                  <w:r w:rsidRPr="005F49E4">
                    <w:rPr>
                      <w:rFonts w:asciiTheme="minorHAnsi" w:hAnsiTheme="minorHAnsi" w:cstheme="minorHAnsi"/>
                      <w:color w:val="FF0000"/>
                      <w:sz w:val="22"/>
                      <w:szCs w:val="22"/>
                    </w:rPr>
                    <w:t> </w:t>
                  </w:r>
                </w:p>
              </w:tc>
              <w:tc>
                <w:tcPr>
                  <w:tcW w:w="3620" w:type="dxa"/>
                  <w:tcBorders>
                    <w:top w:val="nil"/>
                    <w:left w:val="nil"/>
                    <w:bottom w:val="single" w:sz="4" w:space="0" w:color="auto"/>
                    <w:right w:val="single" w:sz="4" w:space="0" w:color="auto"/>
                  </w:tcBorders>
                  <w:shd w:val="clear" w:color="auto" w:fill="auto"/>
                  <w:noWrap/>
                  <w:vAlign w:val="bottom"/>
                  <w:hideMark/>
                </w:tcPr>
                <w:p w14:paraId="018989F4" w14:textId="77777777" w:rsidR="003764B6" w:rsidRPr="005F49E4" w:rsidRDefault="003764B6" w:rsidP="003764B6">
                  <w:pPr>
                    <w:jc w:val="right"/>
                    <w:rPr>
                      <w:rFonts w:asciiTheme="minorHAnsi" w:hAnsiTheme="minorHAnsi" w:cstheme="minorHAnsi"/>
                      <w:color w:val="FF0000"/>
                      <w:sz w:val="22"/>
                      <w:szCs w:val="22"/>
                    </w:rPr>
                  </w:pPr>
                  <w:r w:rsidRPr="005F49E4">
                    <w:rPr>
                      <w:rFonts w:asciiTheme="minorHAnsi" w:hAnsiTheme="minorHAnsi" w:cstheme="minorHAnsi"/>
                      <w:color w:val="FF0000"/>
                      <w:sz w:val="22"/>
                      <w:szCs w:val="22"/>
                    </w:rPr>
                    <w:t>1.083</w:t>
                  </w:r>
                </w:p>
              </w:tc>
            </w:tr>
            <w:tr w:rsidR="003764B6" w:rsidRPr="005F49E4" w14:paraId="2D8D6B4F" w14:textId="77777777" w:rsidTr="003764B6">
              <w:trPr>
                <w:trHeight w:val="300"/>
              </w:trPr>
              <w:tc>
                <w:tcPr>
                  <w:tcW w:w="3720" w:type="dxa"/>
                  <w:tcBorders>
                    <w:top w:val="nil"/>
                    <w:left w:val="single" w:sz="4" w:space="0" w:color="auto"/>
                    <w:bottom w:val="single" w:sz="4" w:space="0" w:color="auto"/>
                    <w:right w:val="nil"/>
                  </w:tcBorders>
                  <w:shd w:val="clear" w:color="auto" w:fill="auto"/>
                  <w:noWrap/>
                  <w:vAlign w:val="bottom"/>
                  <w:hideMark/>
                </w:tcPr>
                <w:p w14:paraId="4421DF33" w14:textId="77777777" w:rsidR="003764B6" w:rsidRPr="005F49E4" w:rsidRDefault="003764B6" w:rsidP="003764B6">
                  <w:pPr>
                    <w:rPr>
                      <w:rFonts w:asciiTheme="minorHAnsi" w:hAnsiTheme="minorHAnsi" w:cstheme="minorHAnsi"/>
                      <w:color w:val="FF0000"/>
                      <w:sz w:val="22"/>
                      <w:szCs w:val="22"/>
                    </w:rPr>
                  </w:pPr>
                  <w:r w:rsidRPr="005F49E4">
                    <w:rPr>
                      <w:rFonts w:asciiTheme="minorHAnsi" w:hAnsiTheme="minorHAnsi" w:cstheme="minorHAnsi"/>
                      <w:color w:val="FF0000"/>
                      <w:sz w:val="22"/>
                      <w:szCs w:val="22"/>
                    </w:rPr>
                    <w:t>pod EU</w:t>
                  </w:r>
                </w:p>
              </w:tc>
              <w:tc>
                <w:tcPr>
                  <w:tcW w:w="440" w:type="dxa"/>
                  <w:tcBorders>
                    <w:top w:val="nil"/>
                    <w:left w:val="nil"/>
                    <w:bottom w:val="single" w:sz="4" w:space="0" w:color="auto"/>
                    <w:right w:val="single" w:sz="4" w:space="0" w:color="auto"/>
                  </w:tcBorders>
                  <w:shd w:val="clear" w:color="auto" w:fill="auto"/>
                  <w:noWrap/>
                  <w:vAlign w:val="bottom"/>
                  <w:hideMark/>
                </w:tcPr>
                <w:p w14:paraId="627C7603" w14:textId="77777777" w:rsidR="003764B6" w:rsidRPr="005F49E4" w:rsidRDefault="003764B6" w:rsidP="003764B6">
                  <w:pPr>
                    <w:rPr>
                      <w:rFonts w:asciiTheme="minorHAnsi" w:hAnsiTheme="minorHAnsi" w:cstheme="minorHAnsi"/>
                      <w:color w:val="FF0000"/>
                      <w:sz w:val="22"/>
                      <w:szCs w:val="22"/>
                    </w:rPr>
                  </w:pPr>
                  <w:r w:rsidRPr="005F49E4">
                    <w:rPr>
                      <w:rFonts w:asciiTheme="minorHAnsi" w:hAnsiTheme="minorHAnsi" w:cstheme="minorHAnsi"/>
                      <w:color w:val="FF0000"/>
                      <w:sz w:val="22"/>
                      <w:szCs w:val="22"/>
                    </w:rPr>
                    <w:t> </w:t>
                  </w:r>
                </w:p>
              </w:tc>
              <w:tc>
                <w:tcPr>
                  <w:tcW w:w="3620" w:type="dxa"/>
                  <w:tcBorders>
                    <w:top w:val="nil"/>
                    <w:left w:val="nil"/>
                    <w:bottom w:val="single" w:sz="4" w:space="0" w:color="auto"/>
                    <w:right w:val="single" w:sz="4" w:space="0" w:color="auto"/>
                  </w:tcBorders>
                  <w:shd w:val="clear" w:color="auto" w:fill="auto"/>
                  <w:noWrap/>
                  <w:vAlign w:val="bottom"/>
                  <w:hideMark/>
                </w:tcPr>
                <w:p w14:paraId="5BC84860" w14:textId="77777777" w:rsidR="003764B6" w:rsidRPr="005F49E4" w:rsidRDefault="003764B6" w:rsidP="003764B6">
                  <w:pPr>
                    <w:jc w:val="right"/>
                    <w:rPr>
                      <w:rFonts w:asciiTheme="minorHAnsi" w:hAnsiTheme="minorHAnsi" w:cstheme="minorHAnsi"/>
                      <w:color w:val="FF0000"/>
                      <w:sz w:val="22"/>
                      <w:szCs w:val="22"/>
                    </w:rPr>
                  </w:pPr>
                  <w:r w:rsidRPr="005F49E4">
                    <w:rPr>
                      <w:rFonts w:asciiTheme="minorHAnsi" w:hAnsiTheme="minorHAnsi" w:cstheme="minorHAnsi"/>
                      <w:color w:val="FF0000"/>
                      <w:sz w:val="22"/>
                      <w:szCs w:val="22"/>
                    </w:rPr>
                    <w:t>1.435</w:t>
                  </w:r>
                </w:p>
              </w:tc>
            </w:tr>
          </w:tbl>
          <w:p w14:paraId="7FD62AE6" w14:textId="77777777" w:rsidR="003764B6" w:rsidRPr="005F49E4" w:rsidRDefault="003764B6" w:rsidP="00DD5AB5">
            <w:pPr>
              <w:jc w:val="both"/>
              <w:rPr>
                <w:rFonts w:asciiTheme="minorHAnsi" w:hAnsiTheme="minorHAnsi" w:cstheme="minorHAnsi"/>
                <w:b/>
                <w:bCs/>
                <w:iCs/>
                <w:color w:val="FF0000"/>
                <w:sz w:val="22"/>
                <w:szCs w:val="22"/>
              </w:rPr>
            </w:pPr>
          </w:p>
          <w:p w14:paraId="76AB9BB5" w14:textId="5989E796" w:rsidR="003764B6" w:rsidRPr="005F49E4" w:rsidRDefault="00A9799A" w:rsidP="003764B6">
            <w:pPr>
              <w:jc w:val="both"/>
              <w:rPr>
                <w:rFonts w:asciiTheme="minorHAnsi" w:hAnsiTheme="minorHAnsi" w:cstheme="minorHAnsi"/>
                <w:b/>
                <w:bCs/>
                <w:iCs/>
                <w:color w:val="FF0000"/>
                <w:sz w:val="22"/>
                <w:szCs w:val="22"/>
              </w:rPr>
            </w:pPr>
            <w:r w:rsidRPr="005F49E4">
              <w:rPr>
                <w:rFonts w:asciiTheme="minorHAnsi" w:hAnsiTheme="minorHAnsi" w:cstheme="minorHAnsi"/>
                <w:iCs/>
                <w:color w:val="FF0000"/>
                <w:sz w:val="22"/>
                <w:szCs w:val="22"/>
              </w:rPr>
              <w:t xml:space="preserve">  </w:t>
            </w:r>
            <w:r w:rsidR="003764B6" w:rsidRPr="005F49E4">
              <w:rPr>
                <w:rFonts w:asciiTheme="minorHAnsi" w:hAnsiTheme="minorHAnsi" w:cstheme="minorHAnsi"/>
                <w:b/>
                <w:bCs/>
                <w:iCs/>
                <w:color w:val="FF0000"/>
                <w:sz w:val="22"/>
                <w:szCs w:val="22"/>
              </w:rPr>
              <w:t>2019</w:t>
            </w:r>
          </w:p>
          <w:p w14:paraId="1A863A77" w14:textId="0BB5B19A" w:rsidR="003764B6" w:rsidRPr="005F49E4" w:rsidRDefault="003764B6" w:rsidP="003764B6">
            <w:pPr>
              <w:jc w:val="both"/>
              <w:rPr>
                <w:rFonts w:asciiTheme="minorHAnsi" w:hAnsiTheme="minorHAnsi" w:cstheme="minorHAnsi"/>
                <w:b/>
                <w:bCs/>
                <w:iCs/>
                <w:color w:val="FF0000"/>
                <w:sz w:val="22"/>
                <w:szCs w:val="22"/>
              </w:rPr>
            </w:pPr>
          </w:p>
          <w:tbl>
            <w:tblPr>
              <w:tblW w:w="7780" w:type="dxa"/>
              <w:tblCellMar>
                <w:left w:w="70" w:type="dxa"/>
                <w:right w:w="70" w:type="dxa"/>
              </w:tblCellMar>
              <w:tblLook w:val="04A0" w:firstRow="1" w:lastRow="0" w:firstColumn="1" w:lastColumn="0" w:noHBand="0" w:noVBand="1"/>
            </w:tblPr>
            <w:tblGrid>
              <w:gridCol w:w="3688"/>
              <w:gridCol w:w="472"/>
              <w:gridCol w:w="3620"/>
            </w:tblGrid>
            <w:tr w:rsidR="000F26E3" w:rsidRPr="005F49E4" w14:paraId="355D842A" w14:textId="77777777" w:rsidTr="00353A31">
              <w:trPr>
                <w:trHeight w:val="300"/>
              </w:trPr>
              <w:tc>
                <w:tcPr>
                  <w:tcW w:w="4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00D924" w14:textId="7AF14A98" w:rsidR="000F26E3" w:rsidRPr="005F49E4" w:rsidRDefault="000F26E3" w:rsidP="000F26E3">
                  <w:pPr>
                    <w:rPr>
                      <w:rFonts w:asciiTheme="minorHAnsi" w:hAnsiTheme="minorHAnsi" w:cstheme="minorHAnsi"/>
                      <w:color w:val="FF0000"/>
                      <w:sz w:val="22"/>
                      <w:szCs w:val="22"/>
                    </w:rPr>
                  </w:pPr>
                  <w:r w:rsidRPr="005F49E4">
                    <w:rPr>
                      <w:rFonts w:asciiTheme="minorHAnsi" w:hAnsiTheme="minorHAnsi" w:cstheme="minorHAnsi"/>
                      <w:color w:val="FF0000"/>
                      <w:sz w:val="22"/>
                      <w:szCs w:val="22"/>
                    </w:rPr>
                    <w:t>storitve hotelov in restavracij</w:t>
                  </w:r>
                </w:p>
              </w:tc>
              <w:tc>
                <w:tcPr>
                  <w:tcW w:w="3620" w:type="dxa"/>
                  <w:tcBorders>
                    <w:top w:val="single" w:sz="4" w:space="0" w:color="auto"/>
                    <w:left w:val="nil"/>
                    <w:bottom w:val="single" w:sz="4" w:space="0" w:color="auto"/>
                    <w:right w:val="single" w:sz="4" w:space="0" w:color="auto"/>
                  </w:tcBorders>
                  <w:shd w:val="clear" w:color="auto" w:fill="auto"/>
                  <w:noWrap/>
                  <w:vAlign w:val="bottom"/>
                  <w:hideMark/>
                </w:tcPr>
                <w:p w14:paraId="3796F5B9" w14:textId="3D22413C" w:rsidR="000F26E3" w:rsidRPr="005F49E4" w:rsidRDefault="000F26E3" w:rsidP="000F26E3">
                  <w:pPr>
                    <w:jc w:val="right"/>
                    <w:rPr>
                      <w:rFonts w:asciiTheme="minorHAnsi" w:hAnsiTheme="minorHAnsi" w:cstheme="minorHAnsi"/>
                      <w:color w:val="FF0000"/>
                      <w:sz w:val="22"/>
                      <w:szCs w:val="22"/>
                    </w:rPr>
                  </w:pPr>
                  <w:r w:rsidRPr="005F49E4">
                    <w:rPr>
                      <w:rFonts w:asciiTheme="minorHAnsi" w:hAnsiTheme="minorHAnsi" w:cstheme="minorHAnsi"/>
                      <w:color w:val="FF0000"/>
                      <w:sz w:val="22"/>
                      <w:szCs w:val="22"/>
                    </w:rPr>
                    <w:t>6</w:t>
                  </w:r>
                </w:p>
              </w:tc>
            </w:tr>
            <w:tr w:rsidR="000F26E3" w:rsidRPr="005F49E4" w14:paraId="575C14D9" w14:textId="77777777" w:rsidTr="00353A31">
              <w:trPr>
                <w:trHeight w:val="300"/>
              </w:trPr>
              <w:tc>
                <w:tcPr>
                  <w:tcW w:w="4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A3FD72" w14:textId="1FA46099" w:rsidR="000F26E3" w:rsidRPr="00195556" w:rsidRDefault="000F26E3" w:rsidP="000F26E3">
                  <w:pPr>
                    <w:rPr>
                      <w:rFonts w:asciiTheme="minorHAnsi" w:hAnsiTheme="minorHAnsi" w:cstheme="minorHAnsi"/>
                      <w:b/>
                      <w:bCs/>
                      <w:color w:val="FF0000"/>
                      <w:sz w:val="22"/>
                      <w:szCs w:val="22"/>
                    </w:rPr>
                  </w:pPr>
                  <w:r w:rsidRPr="00195556">
                    <w:rPr>
                      <w:rFonts w:asciiTheme="minorHAnsi" w:hAnsiTheme="minorHAnsi" w:cstheme="minorHAnsi"/>
                      <w:b/>
                      <w:bCs/>
                      <w:color w:val="FF0000"/>
                      <w:sz w:val="22"/>
                      <w:szCs w:val="22"/>
                    </w:rPr>
                    <w:t>storitve na področju uprave, sociale, izobraževanja</w:t>
                  </w:r>
                  <w:r w:rsidR="005F49E4" w:rsidRPr="00195556">
                    <w:rPr>
                      <w:rFonts w:asciiTheme="minorHAnsi" w:hAnsiTheme="minorHAnsi" w:cstheme="minorHAnsi"/>
                      <w:b/>
                      <w:bCs/>
                      <w:color w:val="FF0000"/>
                      <w:sz w:val="22"/>
                      <w:szCs w:val="22"/>
                    </w:rPr>
                    <w:t>, zdravstva in kulture</w:t>
                  </w:r>
                </w:p>
              </w:tc>
              <w:tc>
                <w:tcPr>
                  <w:tcW w:w="3620" w:type="dxa"/>
                  <w:tcBorders>
                    <w:top w:val="nil"/>
                    <w:left w:val="nil"/>
                    <w:bottom w:val="single" w:sz="4" w:space="0" w:color="auto"/>
                    <w:right w:val="single" w:sz="4" w:space="0" w:color="auto"/>
                  </w:tcBorders>
                  <w:shd w:val="clear" w:color="auto" w:fill="auto"/>
                  <w:noWrap/>
                  <w:vAlign w:val="bottom"/>
                  <w:hideMark/>
                </w:tcPr>
                <w:p w14:paraId="313EF57A" w14:textId="77777777" w:rsidR="000F26E3" w:rsidRPr="00195556" w:rsidRDefault="000F26E3" w:rsidP="000F26E3">
                  <w:pPr>
                    <w:jc w:val="right"/>
                    <w:rPr>
                      <w:rFonts w:asciiTheme="minorHAnsi" w:hAnsiTheme="minorHAnsi" w:cstheme="minorHAnsi"/>
                      <w:b/>
                      <w:bCs/>
                      <w:color w:val="FF0000"/>
                      <w:sz w:val="22"/>
                      <w:szCs w:val="22"/>
                    </w:rPr>
                  </w:pPr>
                  <w:r w:rsidRPr="00195556">
                    <w:rPr>
                      <w:rFonts w:asciiTheme="minorHAnsi" w:hAnsiTheme="minorHAnsi" w:cstheme="minorHAnsi"/>
                      <w:b/>
                      <w:bCs/>
                      <w:color w:val="FF0000"/>
                      <w:sz w:val="22"/>
                      <w:szCs w:val="22"/>
                    </w:rPr>
                    <w:t>1</w:t>
                  </w:r>
                </w:p>
              </w:tc>
            </w:tr>
            <w:tr w:rsidR="000F26E3" w:rsidRPr="005F49E4" w14:paraId="6451E9B2" w14:textId="77777777" w:rsidTr="00353A31">
              <w:trPr>
                <w:trHeight w:val="300"/>
              </w:trPr>
              <w:tc>
                <w:tcPr>
                  <w:tcW w:w="3688" w:type="dxa"/>
                  <w:tcBorders>
                    <w:top w:val="nil"/>
                    <w:left w:val="single" w:sz="4" w:space="0" w:color="auto"/>
                    <w:bottom w:val="single" w:sz="4" w:space="0" w:color="auto"/>
                    <w:right w:val="nil"/>
                  </w:tcBorders>
                  <w:shd w:val="clear" w:color="auto" w:fill="auto"/>
                  <w:noWrap/>
                  <w:vAlign w:val="bottom"/>
                  <w:hideMark/>
                </w:tcPr>
                <w:p w14:paraId="0298A646" w14:textId="77777777" w:rsidR="000F26E3" w:rsidRPr="005F49E4" w:rsidRDefault="000F26E3" w:rsidP="000F26E3">
                  <w:pPr>
                    <w:rPr>
                      <w:rFonts w:asciiTheme="minorHAnsi" w:hAnsiTheme="minorHAnsi" w:cstheme="minorHAnsi"/>
                      <w:b/>
                      <w:bCs/>
                      <w:color w:val="FF0000"/>
                      <w:sz w:val="22"/>
                      <w:szCs w:val="22"/>
                    </w:rPr>
                  </w:pPr>
                  <w:r w:rsidRPr="005F49E4">
                    <w:rPr>
                      <w:rFonts w:asciiTheme="minorHAnsi" w:hAnsiTheme="minorHAnsi" w:cstheme="minorHAnsi"/>
                      <w:b/>
                      <w:bCs/>
                      <w:color w:val="FF0000"/>
                      <w:sz w:val="22"/>
                      <w:szCs w:val="22"/>
                    </w:rPr>
                    <w:t>skupaj</w:t>
                  </w:r>
                </w:p>
              </w:tc>
              <w:tc>
                <w:tcPr>
                  <w:tcW w:w="472" w:type="dxa"/>
                  <w:tcBorders>
                    <w:top w:val="nil"/>
                    <w:left w:val="nil"/>
                    <w:bottom w:val="single" w:sz="4" w:space="0" w:color="auto"/>
                    <w:right w:val="single" w:sz="4" w:space="0" w:color="auto"/>
                  </w:tcBorders>
                  <w:shd w:val="clear" w:color="auto" w:fill="auto"/>
                  <w:noWrap/>
                  <w:vAlign w:val="bottom"/>
                  <w:hideMark/>
                </w:tcPr>
                <w:p w14:paraId="352F6BF3" w14:textId="77777777" w:rsidR="000F26E3" w:rsidRPr="005F49E4" w:rsidRDefault="000F26E3" w:rsidP="000F26E3">
                  <w:pPr>
                    <w:rPr>
                      <w:rFonts w:asciiTheme="minorHAnsi" w:hAnsiTheme="minorHAnsi" w:cstheme="minorHAnsi"/>
                      <w:color w:val="FF0000"/>
                      <w:sz w:val="22"/>
                      <w:szCs w:val="22"/>
                    </w:rPr>
                  </w:pPr>
                  <w:r w:rsidRPr="005F49E4">
                    <w:rPr>
                      <w:rFonts w:asciiTheme="minorHAnsi" w:hAnsiTheme="minorHAnsi" w:cstheme="minorHAnsi"/>
                      <w:color w:val="FF0000"/>
                      <w:sz w:val="22"/>
                      <w:szCs w:val="22"/>
                    </w:rPr>
                    <w:t> </w:t>
                  </w:r>
                </w:p>
              </w:tc>
              <w:tc>
                <w:tcPr>
                  <w:tcW w:w="3620" w:type="dxa"/>
                  <w:tcBorders>
                    <w:top w:val="nil"/>
                    <w:left w:val="nil"/>
                    <w:bottom w:val="single" w:sz="4" w:space="0" w:color="auto"/>
                    <w:right w:val="single" w:sz="4" w:space="0" w:color="auto"/>
                  </w:tcBorders>
                  <w:shd w:val="clear" w:color="auto" w:fill="auto"/>
                  <w:noWrap/>
                  <w:vAlign w:val="bottom"/>
                  <w:hideMark/>
                </w:tcPr>
                <w:p w14:paraId="774D1CAC" w14:textId="762E81EC" w:rsidR="000F26E3" w:rsidRPr="005F49E4" w:rsidRDefault="000F26E3" w:rsidP="000F26E3">
                  <w:pPr>
                    <w:jc w:val="right"/>
                    <w:rPr>
                      <w:rFonts w:asciiTheme="minorHAnsi" w:hAnsiTheme="minorHAnsi" w:cstheme="minorHAnsi"/>
                      <w:b/>
                      <w:bCs/>
                      <w:color w:val="FF0000"/>
                      <w:sz w:val="22"/>
                      <w:szCs w:val="22"/>
                    </w:rPr>
                  </w:pPr>
                  <w:r w:rsidRPr="005F49E4">
                    <w:rPr>
                      <w:rFonts w:asciiTheme="minorHAnsi" w:hAnsiTheme="minorHAnsi" w:cstheme="minorHAnsi"/>
                      <w:b/>
                      <w:bCs/>
                      <w:color w:val="FF0000"/>
                      <w:sz w:val="22"/>
                      <w:szCs w:val="22"/>
                    </w:rPr>
                    <w:t>7</w:t>
                  </w:r>
                </w:p>
              </w:tc>
            </w:tr>
          </w:tbl>
          <w:p w14:paraId="2F8824B8" w14:textId="31833333" w:rsidR="003764B6" w:rsidRPr="005F49E4" w:rsidRDefault="003764B6" w:rsidP="003764B6">
            <w:pPr>
              <w:jc w:val="both"/>
              <w:rPr>
                <w:rFonts w:asciiTheme="minorHAnsi" w:hAnsiTheme="minorHAnsi" w:cstheme="minorHAnsi"/>
                <w:b/>
                <w:bCs/>
                <w:iCs/>
                <w:color w:val="FF0000"/>
                <w:sz w:val="22"/>
                <w:szCs w:val="22"/>
              </w:rPr>
            </w:pPr>
          </w:p>
          <w:tbl>
            <w:tblPr>
              <w:tblW w:w="7764" w:type="dxa"/>
              <w:tblCellMar>
                <w:left w:w="70" w:type="dxa"/>
                <w:right w:w="70" w:type="dxa"/>
              </w:tblCellMar>
              <w:tblLook w:val="04A0" w:firstRow="1" w:lastRow="0" w:firstColumn="1" w:lastColumn="0" w:noHBand="0" w:noVBand="1"/>
            </w:tblPr>
            <w:tblGrid>
              <w:gridCol w:w="3720"/>
              <w:gridCol w:w="440"/>
              <w:gridCol w:w="3604"/>
            </w:tblGrid>
            <w:tr w:rsidR="003764B6" w:rsidRPr="005F49E4" w14:paraId="411C4D25" w14:textId="77777777" w:rsidTr="000F26E3">
              <w:trPr>
                <w:trHeight w:val="300"/>
              </w:trPr>
              <w:tc>
                <w:tcPr>
                  <w:tcW w:w="4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390761" w14:textId="77777777" w:rsidR="003764B6" w:rsidRPr="005F49E4" w:rsidRDefault="003764B6" w:rsidP="003764B6">
                  <w:pPr>
                    <w:rPr>
                      <w:rFonts w:asciiTheme="minorHAnsi" w:hAnsiTheme="minorHAnsi" w:cstheme="minorHAnsi"/>
                      <w:color w:val="FF0000"/>
                      <w:sz w:val="22"/>
                      <w:szCs w:val="22"/>
                    </w:rPr>
                  </w:pPr>
                  <w:r w:rsidRPr="005F49E4">
                    <w:rPr>
                      <w:rFonts w:asciiTheme="minorHAnsi" w:hAnsiTheme="minorHAnsi" w:cstheme="minorHAnsi"/>
                      <w:color w:val="FF0000"/>
                      <w:sz w:val="22"/>
                      <w:szCs w:val="22"/>
                    </w:rPr>
                    <w:t>vse socialne in druge posebne storitve</w:t>
                  </w:r>
                </w:p>
              </w:tc>
              <w:tc>
                <w:tcPr>
                  <w:tcW w:w="3604" w:type="dxa"/>
                  <w:tcBorders>
                    <w:top w:val="single" w:sz="4" w:space="0" w:color="auto"/>
                    <w:left w:val="nil"/>
                    <w:bottom w:val="single" w:sz="4" w:space="0" w:color="auto"/>
                    <w:right w:val="single" w:sz="4" w:space="0" w:color="auto"/>
                  </w:tcBorders>
                  <w:shd w:val="clear" w:color="auto" w:fill="auto"/>
                  <w:noWrap/>
                  <w:vAlign w:val="bottom"/>
                  <w:hideMark/>
                </w:tcPr>
                <w:p w14:paraId="07DCEA7C" w14:textId="77777777" w:rsidR="003764B6" w:rsidRPr="005F49E4" w:rsidRDefault="003764B6" w:rsidP="003764B6">
                  <w:pPr>
                    <w:jc w:val="right"/>
                    <w:rPr>
                      <w:rFonts w:asciiTheme="minorHAnsi" w:hAnsiTheme="minorHAnsi" w:cstheme="minorHAnsi"/>
                      <w:b/>
                      <w:bCs/>
                      <w:color w:val="FF0000"/>
                      <w:sz w:val="22"/>
                      <w:szCs w:val="22"/>
                    </w:rPr>
                  </w:pPr>
                  <w:r w:rsidRPr="005F49E4">
                    <w:rPr>
                      <w:rFonts w:asciiTheme="minorHAnsi" w:hAnsiTheme="minorHAnsi" w:cstheme="minorHAnsi"/>
                      <w:b/>
                      <w:bCs/>
                      <w:color w:val="FF0000"/>
                      <w:sz w:val="22"/>
                      <w:szCs w:val="22"/>
                    </w:rPr>
                    <w:t>3.343</w:t>
                  </w:r>
                </w:p>
              </w:tc>
            </w:tr>
            <w:tr w:rsidR="003764B6" w:rsidRPr="005F49E4" w14:paraId="36268203" w14:textId="77777777" w:rsidTr="000F26E3">
              <w:trPr>
                <w:trHeight w:val="300"/>
              </w:trPr>
              <w:tc>
                <w:tcPr>
                  <w:tcW w:w="3720" w:type="dxa"/>
                  <w:tcBorders>
                    <w:top w:val="nil"/>
                    <w:left w:val="single" w:sz="4" w:space="0" w:color="auto"/>
                    <w:bottom w:val="single" w:sz="4" w:space="0" w:color="auto"/>
                    <w:right w:val="nil"/>
                  </w:tcBorders>
                  <w:shd w:val="clear" w:color="auto" w:fill="auto"/>
                  <w:noWrap/>
                  <w:vAlign w:val="bottom"/>
                  <w:hideMark/>
                </w:tcPr>
                <w:p w14:paraId="75C863D2" w14:textId="77777777" w:rsidR="003764B6" w:rsidRPr="005F49E4" w:rsidRDefault="003764B6" w:rsidP="003764B6">
                  <w:pPr>
                    <w:rPr>
                      <w:rFonts w:asciiTheme="minorHAnsi" w:hAnsiTheme="minorHAnsi" w:cstheme="minorHAnsi"/>
                      <w:color w:val="FF0000"/>
                      <w:sz w:val="22"/>
                      <w:szCs w:val="22"/>
                    </w:rPr>
                  </w:pPr>
                  <w:r w:rsidRPr="005F49E4">
                    <w:rPr>
                      <w:rFonts w:asciiTheme="minorHAnsi" w:hAnsiTheme="minorHAnsi" w:cstheme="minorHAnsi"/>
                      <w:color w:val="FF0000"/>
                      <w:sz w:val="22"/>
                      <w:szCs w:val="22"/>
                    </w:rPr>
                    <w:t>nad EU</w:t>
                  </w:r>
                </w:p>
              </w:tc>
              <w:tc>
                <w:tcPr>
                  <w:tcW w:w="440" w:type="dxa"/>
                  <w:tcBorders>
                    <w:top w:val="nil"/>
                    <w:left w:val="nil"/>
                    <w:bottom w:val="single" w:sz="4" w:space="0" w:color="auto"/>
                    <w:right w:val="single" w:sz="4" w:space="0" w:color="auto"/>
                  </w:tcBorders>
                  <w:shd w:val="clear" w:color="auto" w:fill="auto"/>
                  <w:noWrap/>
                  <w:vAlign w:val="bottom"/>
                  <w:hideMark/>
                </w:tcPr>
                <w:p w14:paraId="23AA7843" w14:textId="77777777" w:rsidR="003764B6" w:rsidRPr="005F49E4" w:rsidRDefault="003764B6" w:rsidP="003764B6">
                  <w:pPr>
                    <w:rPr>
                      <w:rFonts w:asciiTheme="minorHAnsi" w:hAnsiTheme="minorHAnsi" w:cstheme="minorHAnsi"/>
                      <w:color w:val="FF0000"/>
                      <w:sz w:val="22"/>
                      <w:szCs w:val="22"/>
                    </w:rPr>
                  </w:pPr>
                  <w:r w:rsidRPr="005F49E4">
                    <w:rPr>
                      <w:rFonts w:asciiTheme="minorHAnsi" w:hAnsiTheme="minorHAnsi" w:cstheme="minorHAnsi"/>
                      <w:color w:val="FF0000"/>
                      <w:sz w:val="22"/>
                      <w:szCs w:val="22"/>
                    </w:rPr>
                    <w:t> </w:t>
                  </w:r>
                </w:p>
              </w:tc>
              <w:tc>
                <w:tcPr>
                  <w:tcW w:w="3604" w:type="dxa"/>
                  <w:tcBorders>
                    <w:top w:val="nil"/>
                    <w:left w:val="nil"/>
                    <w:bottom w:val="single" w:sz="4" w:space="0" w:color="auto"/>
                    <w:right w:val="single" w:sz="4" w:space="0" w:color="auto"/>
                  </w:tcBorders>
                  <w:shd w:val="clear" w:color="auto" w:fill="auto"/>
                  <w:noWrap/>
                  <w:vAlign w:val="bottom"/>
                  <w:hideMark/>
                </w:tcPr>
                <w:p w14:paraId="5DD45750" w14:textId="77777777" w:rsidR="003764B6" w:rsidRPr="005F49E4" w:rsidRDefault="003764B6" w:rsidP="003764B6">
                  <w:pPr>
                    <w:jc w:val="right"/>
                    <w:rPr>
                      <w:rFonts w:asciiTheme="minorHAnsi" w:hAnsiTheme="minorHAnsi" w:cstheme="minorHAnsi"/>
                      <w:color w:val="FF0000"/>
                      <w:sz w:val="22"/>
                      <w:szCs w:val="22"/>
                    </w:rPr>
                  </w:pPr>
                  <w:r w:rsidRPr="005F49E4">
                    <w:rPr>
                      <w:rFonts w:asciiTheme="minorHAnsi" w:hAnsiTheme="minorHAnsi" w:cstheme="minorHAnsi"/>
                      <w:color w:val="FF0000"/>
                      <w:sz w:val="22"/>
                      <w:szCs w:val="22"/>
                    </w:rPr>
                    <w:t>1.791</w:t>
                  </w:r>
                </w:p>
              </w:tc>
            </w:tr>
            <w:tr w:rsidR="003764B6" w:rsidRPr="005F49E4" w14:paraId="37001D9F" w14:textId="77777777" w:rsidTr="000F26E3">
              <w:trPr>
                <w:trHeight w:val="300"/>
              </w:trPr>
              <w:tc>
                <w:tcPr>
                  <w:tcW w:w="3720" w:type="dxa"/>
                  <w:tcBorders>
                    <w:top w:val="nil"/>
                    <w:left w:val="single" w:sz="4" w:space="0" w:color="auto"/>
                    <w:bottom w:val="single" w:sz="4" w:space="0" w:color="auto"/>
                    <w:right w:val="nil"/>
                  </w:tcBorders>
                  <w:shd w:val="clear" w:color="auto" w:fill="auto"/>
                  <w:noWrap/>
                  <w:vAlign w:val="bottom"/>
                  <w:hideMark/>
                </w:tcPr>
                <w:p w14:paraId="7E5680C8" w14:textId="77777777" w:rsidR="003764B6" w:rsidRPr="005F49E4" w:rsidRDefault="003764B6" w:rsidP="003764B6">
                  <w:pPr>
                    <w:rPr>
                      <w:rFonts w:asciiTheme="minorHAnsi" w:hAnsiTheme="minorHAnsi" w:cstheme="minorHAnsi"/>
                      <w:color w:val="FF0000"/>
                      <w:sz w:val="22"/>
                      <w:szCs w:val="22"/>
                    </w:rPr>
                  </w:pPr>
                  <w:r w:rsidRPr="005F49E4">
                    <w:rPr>
                      <w:rFonts w:asciiTheme="minorHAnsi" w:hAnsiTheme="minorHAnsi" w:cstheme="minorHAnsi"/>
                      <w:color w:val="FF0000"/>
                      <w:sz w:val="22"/>
                      <w:szCs w:val="22"/>
                    </w:rPr>
                    <w:t>pod EU</w:t>
                  </w:r>
                </w:p>
              </w:tc>
              <w:tc>
                <w:tcPr>
                  <w:tcW w:w="440" w:type="dxa"/>
                  <w:tcBorders>
                    <w:top w:val="nil"/>
                    <w:left w:val="nil"/>
                    <w:bottom w:val="single" w:sz="4" w:space="0" w:color="auto"/>
                    <w:right w:val="single" w:sz="4" w:space="0" w:color="auto"/>
                  </w:tcBorders>
                  <w:shd w:val="clear" w:color="auto" w:fill="auto"/>
                  <w:noWrap/>
                  <w:vAlign w:val="bottom"/>
                  <w:hideMark/>
                </w:tcPr>
                <w:p w14:paraId="579774BD" w14:textId="77777777" w:rsidR="003764B6" w:rsidRPr="005F49E4" w:rsidRDefault="003764B6" w:rsidP="003764B6">
                  <w:pPr>
                    <w:rPr>
                      <w:rFonts w:asciiTheme="minorHAnsi" w:hAnsiTheme="minorHAnsi" w:cstheme="minorHAnsi"/>
                      <w:color w:val="FF0000"/>
                      <w:sz w:val="22"/>
                      <w:szCs w:val="22"/>
                    </w:rPr>
                  </w:pPr>
                  <w:r w:rsidRPr="005F49E4">
                    <w:rPr>
                      <w:rFonts w:asciiTheme="minorHAnsi" w:hAnsiTheme="minorHAnsi" w:cstheme="minorHAnsi"/>
                      <w:color w:val="FF0000"/>
                      <w:sz w:val="22"/>
                      <w:szCs w:val="22"/>
                    </w:rPr>
                    <w:t> </w:t>
                  </w:r>
                </w:p>
              </w:tc>
              <w:tc>
                <w:tcPr>
                  <w:tcW w:w="3604" w:type="dxa"/>
                  <w:tcBorders>
                    <w:top w:val="nil"/>
                    <w:left w:val="nil"/>
                    <w:bottom w:val="single" w:sz="4" w:space="0" w:color="auto"/>
                    <w:right w:val="single" w:sz="4" w:space="0" w:color="auto"/>
                  </w:tcBorders>
                  <w:shd w:val="clear" w:color="auto" w:fill="auto"/>
                  <w:noWrap/>
                  <w:vAlign w:val="bottom"/>
                  <w:hideMark/>
                </w:tcPr>
                <w:p w14:paraId="686648B4" w14:textId="77777777" w:rsidR="003764B6" w:rsidRPr="005F49E4" w:rsidRDefault="003764B6" w:rsidP="003764B6">
                  <w:pPr>
                    <w:jc w:val="right"/>
                    <w:rPr>
                      <w:rFonts w:asciiTheme="minorHAnsi" w:hAnsiTheme="minorHAnsi" w:cstheme="minorHAnsi"/>
                      <w:color w:val="FF0000"/>
                      <w:sz w:val="22"/>
                      <w:szCs w:val="22"/>
                    </w:rPr>
                  </w:pPr>
                  <w:r w:rsidRPr="005F49E4">
                    <w:rPr>
                      <w:rFonts w:asciiTheme="minorHAnsi" w:hAnsiTheme="minorHAnsi" w:cstheme="minorHAnsi"/>
                      <w:color w:val="FF0000"/>
                      <w:sz w:val="22"/>
                      <w:szCs w:val="22"/>
                    </w:rPr>
                    <w:t>1.552</w:t>
                  </w:r>
                </w:p>
              </w:tc>
            </w:tr>
          </w:tbl>
          <w:p w14:paraId="11500538" w14:textId="24E808D3" w:rsidR="003764B6" w:rsidRPr="005F49E4" w:rsidRDefault="003764B6" w:rsidP="003764B6">
            <w:pPr>
              <w:jc w:val="both"/>
              <w:rPr>
                <w:rFonts w:asciiTheme="minorHAnsi" w:hAnsiTheme="minorHAnsi" w:cstheme="minorHAnsi"/>
                <w:b/>
                <w:bCs/>
                <w:iCs/>
                <w:color w:val="FF0000"/>
                <w:sz w:val="22"/>
                <w:szCs w:val="22"/>
              </w:rPr>
            </w:pPr>
          </w:p>
          <w:p w14:paraId="74A74D3B" w14:textId="2F73F6E7" w:rsidR="003764B6" w:rsidRPr="005F49E4" w:rsidRDefault="003764B6" w:rsidP="003764B6">
            <w:pPr>
              <w:jc w:val="both"/>
              <w:rPr>
                <w:rFonts w:asciiTheme="minorHAnsi" w:hAnsiTheme="minorHAnsi" w:cstheme="minorHAnsi"/>
                <w:b/>
                <w:bCs/>
                <w:iCs/>
                <w:color w:val="FF0000"/>
                <w:sz w:val="22"/>
                <w:szCs w:val="22"/>
              </w:rPr>
            </w:pPr>
            <w:r w:rsidRPr="005F49E4">
              <w:rPr>
                <w:rFonts w:asciiTheme="minorHAnsi" w:hAnsiTheme="minorHAnsi" w:cstheme="minorHAnsi"/>
                <w:b/>
                <w:bCs/>
                <w:iCs/>
                <w:color w:val="FF0000"/>
                <w:sz w:val="22"/>
                <w:szCs w:val="22"/>
              </w:rPr>
              <w:t>2020</w:t>
            </w:r>
          </w:p>
          <w:p w14:paraId="0ED3CFBB" w14:textId="3A246090" w:rsidR="003764B6" w:rsidRPr="005F49E4" w:rsidRDefault="003764B6" w:rsidP="003764B6">
            <w:pPr>
              <w:jc w:val="both"/>
              <w:rPr>
                <w:rFonts w:asciiTheme="minorHAnsi" w:hAnsiTheme="minorHAnsi" w:cstheme="minorHAnsi"/>
                <w:b/>
                <w:bCs/>
                <w:iCs/>
                <w:color w:val="FF0000"/>
                <w:sz w:val="22"/>
                <w:szCs w:val="22"/>
              </w:rPr>
            </w:pPr>
          </w:p>
          <w:tbl>
            <w:tblPr>
              <w:tblW w:w="7780" w:type="dxa"/>
              <w:tblCellMar>
                <w:left w:w="70" w:type="dxa"/>
                <w:right w:w="70" w:type="dxa"/>
              </w:tblCellMar>
              <w:tblLook w:val="04A0" w:firstRow="1" w:lastRow="0" w:firstColumn="1" w:lastColumn="0" w:noHBand="0" w:noVBand="1"/>
            </w:tblPr>
            <w:tblGrid>
              <w:gridCol w:w="3688"/>
              <w:gridCol w:w="472"/>
              <w:gridCol w:w="3620"/>
            </w:tblGrid>
            <w:tr w:rsidR="000F26E3" w:rsidRPr="005F49E4" w14:paraId="38A09C09" w14:textId="77777777" w:rsidTr="00353A31">
              <w:trPr>
                <w:trHeight w:val="300"/>
              </w:trPr>
              <w:tc>
                <w:tcPr>
                  <w:tcW w:w="4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500B5C" w14:textId="1C9AF92E" w:rsidR="000F26E3" w:rsidRPr="005F49E4" w:rsidRDefault="000F26E3" w:rsidP="000F26E3">
                  <w:pPr>
                    <w:rPr>
                      <w:rFonts w:asciiTheme="minorHAnsi" w:hAnsiTheme="minorHAnsi" w:cstheme="minorHAnsi"/>
                      <w:color w:val="FF0000"/>
                      <w:sz w:val="22"/>
                      <w:szCs w:val="22"/>
                    </w:rPr>
                  </w:pPr>
                  <w:r w:rsidRPr="005F49E4">
                    <w:rPr>
                      <w:rFonts w:asciiTheme="minorHAnsi" w:hAnsiTheme="minorHAnsi" w:cstheme="minorHAnsi"/>
                      <w:color w:val="FF0000"/>
                      <w:sz w:val="22"/>
                      <w:szCs w:val="22"/>
                    </w:rPr>
                    <w:t>Storitve izobraževanja in usposabljanja</w:t>
                  </w:r>
                </w:p>
              </w:tc>
              <w:tc>
                <w:tcPr>
                  <w:tcW w:w="3620" w:type="dxa"/>
                  <w:tcBorders>
                    <w:top w:val="single" w:sz="4" w:space="0" w:color="auto"/>
                    <w:left w:val="nil"/>
                    <w:bottom w:val="single" w:sz="4" w:space="0" w:color="auto"/>
                    <w:right w:val="single" w:sz="4" w:space="0" w:color="auto"/>
                  </w:tcBorders>
                  <w:shd w:val="clear" w:color="auto" w:fill="auto"/>
                  <w:noWrap/>
                  <w:vAlign w:val="bottom"/>
                  <w:hideMark/>
                </w:tcPr>
                <w:p w14:paraId="01D08C3C" w14:textId="77777777" w:rsidR="000F26E3" w:rsidRPr="005F49E4" w:rsidRDefault="000F26E3" w:rsidP="000F26E3">
                  <w:pPr>
                    <w:jc w:val="right"/>
                    <w:rPr>
                      <w:rFonts w:asciiTheme="minorHAnsi" w:hAnsiTheme="minorHAnsi" w:cstheme="minorHAnsi"/>
                      <w:color w:val="FF0000"/>
                      <w:sz w:val="22"/>
                      <w:szCs w:val="22"/>
                    </w:rPr>
                  </w:pPr>
                  <w:r w:rsidRPr="005F49E4">
                    <w:rPr>
                      <w:rFonts w:asciiTheme="minorHAnsi" w:hAnsiTheme="minorHAnsi" w:cstheme="minorHAnsi"/>
                      <w:color w:val="FF0000"/>
                      <w:sz w:val="22"/>
                      <w:szCs w:val="22"/>
                    </w:rPr>
                    <w:t>1</w:t>
                  </w:r>
                </w:p>
              </w:tc>
            </w:tr>
            <w:tr w:rsidR="000F26E3" w:rsidRPr="005F49E4" w14:paraId="258CDE36" w14:textId="77777777" w:rsidTr="00353A31">
              <w:trPr>
                <w:trHeight w:val="300"/>
              </w:trPr>
              <w:tc>
                <w:tcPr>
                  <w:tcW w:w="4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8ECEA1" w14:textId="51902D94" w:rsidR="000F26E3" w:rsidRPr="005F49E4" w:rsidRDefault="000F26E3" w:rsidP="000F26E3">
                  <w:pPr>
                    <w:rPr>
                      <w:rFonts w:asciiTheme="minorHAnsi" w:hAnsiTheme="minorHAnsi" w:cstheme="minorHAnsi"/>
                      <w:color w:val="FF0000"/>
                      <w:sz w:val="22"/>
                      <w:szCs w:val="22"/>
                    </w:rPr>
                  </w:pPr>
                  <w:r w:rsidRPr="005F49E4">
                    <w:rPr>
                      <w:rFonts w:asciiTheme="minorHAnsi" w:hAnsiTheme="minorHAnsi" w:cstheme="minorHAnsi"/>
                      <w:b/>
                      <w:bCs/>
                      <w:color w:val="FF0000"/>
                      <w:sz w:val="22"/>
                      <w:szCs w:val="22"/>
                    </w:rPr>
                    <w:t>Storitve uprave, obrambe in socialnega zavarovanja</w:t>
                  </w:r>
                </w:p>
              </w:tc>
              <w:tc>
                <w:tcPr>
                  <w:tcW w:w="3620" w:type="dxa"/>
                  <w:tcBorders>
                    <w:top w:val="nil"/>
                    <w:left w:val="nil"/>
                    <w:bottom w:val="single" w:sz="4" w:space="0" w:color="auto"/>
                    <w:right w:val="single" w:sz="4" w:space="0" w:color="auto"/>
                  </w:tcBorders>
                  <w:shd w:val="clear" w:color="auto" w:fill="auto"/>
                  <w:noWrap/>
                  <w:vAlign w:val="bottom"/>
                  <w:hideMark/>
                </w:tcPr>
                <w:p w14:paraId="7599BA4C" w14:textId="374DCDCF" w:rsidR="000F26E3" w:rsidRPr="00195556" w:rsidRDefault="000F26E3" w:rsidP="000F26E3">
                  <w:pPr>
                    <w:jc w:val="right"/>
                    <w:rPr>
                      <w:rFonts w:asciiTheme="minorHAnsi" w:hAnsiTheme="minorHAnsi" w:cstheme="minorHAnsi"/>
                      <w:b/>
                      <w:bCs/>
                      <w:color w:val="FF0000"/>
                      <w:sz w:val="22"/>
                      <w:szCs w:val="22"/>
                    </w:rPr>
                  </w:pPr>
                  <w:r w:rsidRPr="00195556">
                    <w:rPr>
                      <w:rFonts w:asciiTheme="minorHAnsi" w:hAnsiTheme="minorHAnsi" w:cstheme="minorHAnsi"/>
                      <w:b/>
                      <w:bCs/>
                      <w:color w:val="FF0000"/>
                      <w:sz w:val="22"/>
                      <w:szCs w:val="22"/>
                    </w:rPr>
                    <w:t>5</w:t>
                  </w:r>
                </w:p>
              </w:tc>
            </w:tr>
            <w:tr w:rsidR="000F26E3" w:rsidRPr="005F49E4" w14:paraId="7966AC46" w14:textId="77777777" w:rsidTr="00353A31">
              <w:trPr>
                <w:trHeight w:val="300"/>
              </w:trPr>
              <w:tc>
                <w:tcPr>
                  <w:tcW w:w="3688" w:type="dxa"/>
                  <w:tcBorders>
                    <w:top w:val="nil"/>
                    <w:left w:val="single" w:sz="4" w:space="0" w:color="auto"/>
                    <w:bottom w:val="single" w:sz="4" w:space="0" w:color="auto"/>
                    <w:right w:val="nil"/>
                  </w:tcBorders>
                  <w:shd w:val="clear" w:color="auto" w:fill="auto"/>
                  <w:noWrap/>
                  <w:vAlign w:val="bottom"/>
                  <w:hideMark/>
                </w:tcPr>
                <w:p w14:paraId="283586F9" w14:textId="77777777" w:rsidR="000F26E3" w:rsidRPr="005F49E4" w:rsidRDefault="000F26E3" w:rsidP="000F26E3">
                  <w:pPr>
                    <w:rPr>
                      <w:rFonts w:asciiTheme="minorHAnsi" w:hAnsiTheme="minorHAnsi" w:cstheme="minorHAnsi"/>
                      <w:b/>
                      <w:bCs/>
                      <w:color w:val="FF0000"/>
                      <w:sz w:val="22"/>
                      <w:szCs w:val="22"/>
                    </w:rPr>
                  </w:pPr>
                  <w:r w:rsidRPr="005F49E4">
                    <w:rPr>
                      <w:rFonts w:asciiTheme="minorHAnsi" w:hAnsiTheme="minorHAnsi" w:cstheme="minorHAnsi"/>
                      <w:b/>
                      <w:bCs/>
                      <w:color w:val="FF0000"/>
                      <w:sz w:val="22"/>
                      <w:szCs w:val="22"/>
                    </w:rPr>
                    <w:t>skupaj</w:t>
                  </w:r>
                </w:p>
              </w:tc>
              <w:tc>
                <w:tcPr>
                  <w:tcW w:w="472" w:type="dxa"/>
                  <w:tcBorders>
                    <w:top w:val="nil"/>
                    <w:left w:val="nil"/>
                    <w:bottom w:val="single" w:sz="4" w:space="0" w:color="auto"/>
                    <w:right w:val="single" w:sz="4" w:space="0" w:color="auto"/>
                  </w:tcBorders>
                  <w:shd w:val="clear" w:color="auto" w:fill="auto"/>
                  <w:noWrap/>
                  <w:vAlign w:val="bottom"/>
                  <w:hideMark/>
                </w:tcPr>
                <w:p w14:paraId="2887D1A1" w14:textId="77777777" w:rsidR="000F26E3" w:rsidRPr="005F49E4" w:rsidRDefault="000F26E3" w:rsidP="000F26E3">
                  <w:pPr>
                    <w:rPr>
                      <w:rFonts w:asciiTheme="minorHAnsi" w:hAnsiTheme="minorHAnsi" w:cstheme="minorHAnsi"/>
                      <w:color w:val="FF0000"/>
                      <w:sz w:val="22"/>
                      <w:szCs w:val="22"/>
                    </w:rPr>
                  </w:pPr>
                  <w:r w:rsidRPr="005F49E4">
                    <w:rPr>
                      <w:rFonts w:asciiTheme="minorHAnsi" w:hAnsiTheme="minorHAnsi" w:cstheme="minorHAnsi"/>
                      <w:color w:val="FF0000"/>
                      <w:sz w:val="22"/>
                      <w:szCs w:val="22"/>
                    </w:rPr>
                    <w:t> </w:t>
                  </w:r>
                </w:p>
              </w:tc>
              <w:tc>
                <w:tcPr>
                  <w:tcW w:w="3620" w:type="dxa"/>
                  <w:tcBorders>
                    <w:top w:val="nil"/>
                    <w:left w:val="nil"/>
                    <w:bottom w:val="single" w:sz="4" w:space="0" w:color="auto"/>
                    <w:right w:val="single" w:sz="4" w:space="0" w:color="auto"/>
                  </w:tcBorders>
                  <w:shd w:val="clear" w:color="auto" w:fill="auto"/>
                  <w:noWrap/>
                  <w:vAlign w:val="bottom"/>
                  <w:hideMark/>
                </w:tcPr>
                <w:p w14:paraId="7D81D8CA" w14:textId="48DE3377" w:rsidR="000F26E3" w:rsidRPr="005F49E4" w:rsidRDefault="000F26E3" w:rsidP="000F26E3">
                  <w:pPr>
                    <w:jc w:val="right"/>
                    <w:rPr>
                      <w:rFonts w:asciiTheme="minorHAnsi" w:hAnsiTheme="minorHAnsi" w:cstheme="minorHAnsi"/>
                      <w:b/>
                      <w:bCs/>
                      <w:color w:val="FF0000"/>
                      <w:sz w:val="22"/>
                      <w:szCs w:val="22"/>
                    </w:rPr>
                  </w:pPr>
                  <w:r w:rsidRPr="005F49E4">
                    <w:rPr>
                      <w:rFonts w:asciiTheme="minorHAnsi" w:hAnsiTheme="minorHAnsi" w:cstheme="minorHAnsi"/>
                      <w:b/>
                      <w:bCs/>
                      <w:color w:val="FF0000"/>
                      <w:sz w:val="22"/>
                      <w:szCs w:val="22"/>
                    </w:rPr>
                    <w:t>6</w:t>
                  </w:r>
                </w:p>
              </w:tc>
            </w:tr>
          </w:tbl>
          <w:p w14:paraId="2099489C" w14:textId="33834969" w:rsidR="000F26E3" w:rsidRPr="005F49E4" w:rsidRDefault="000F26E3" w:rsidP="003764B6">
            <w:pPr>
              <w:jc w:val="both"/>
              <w:rPr>
                <w:rFonts w:asciiTheme="minorHAnsi" w:hAnsiTheme="minorHAnsi" w:cstheme="minorHAnsi"/>
                <w:b/>
                <w:bCs/>
                <w:iCs/>
                <w:color w:val="FF0000"/>
                <w:sz w:val="22"/>
                <w:szCs w:val="22"/>
              </w:rPr>
            </w:pPr>
          </w:p>
          <w:tbl>
            <w:tblPr>
              <w:tblW w:w="7800" w:type="dxa"/>
              <w:tblCellMar>
                <w:left w:w="70" w:type="dxa"/>
                <w:right w:w="70" w:type="dxa"/>
              </w:tblCellMar>
              <w:tblLook w:val="04A0" w:firstRow="1" w:lastRow="0" w:firstColumn="1" w:lastColumn="0" w:noHBand="0" w:noVBand="1"/>
            </w:tblPr>
            <w:tblGrid>
              <w:gridCol w:w="3720"/>
              <w:gridCol w:w="440"/>
              <w:gridCol w:w="3640"/>
            </w:tblGrid>
            <w:tr w:rsidR="003764B6" w:rsidRPr="005F49E4" w14:paraId="0ACFA4B3" w14:textId="77777777" w:rsidTr="003764B6">
              <w:trPr>
                <w:trHeight w:val="300"/>
              </w:trPr>
              <w:tc>
                <w:tcPr>
                  <w:tcW w:w="4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76C1AF" w14:textId="77777777" w:rsidR="003764B6" w:rsidRPr="005F49E4" w:rsidRDefault="003764B6" w:rsidP="003764B6">
                  <w:pPr>
                    <w:rPr>
                      <w:rFonts w:asciiTheme="minorHAnsi" w:hAnsiTheme="minorHAnsi" w:cstheme="minorHAnsi"/>
                      <w:color w:val="FF0000"/>
                      <w:sz w:val="22"/>
                      <w:szCs w:val="22"/>
                    </w:rPr>
                  </w:pPr>
                  <w:r w:rsidRPr="005F49E4">
                    <w:rPr>
                      <w:rFonts w:asciiTheme="minorHAnsi" w:hAnsiTheme="minorHAnsi" w:cstheme="minorHAnsi"/>
                      <w:color w:val="FF0000"/>
                      <w:sz w:val="22"/>
                      <w:szCs w:val="22"/>
                    </w:rPr>
                    <w:t>vse socialne in druge posebne storitve</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14:paraId="47F1301D" w14:textId="77777777" w:rsidR="003764B6" w:rsidRPr="005F49E4" w:rsidRDefault="003764B6" w:rsidP="003764B6">
                  <w:pPr>
                    <w:jc w:val="right"/>
                    <w:rPr>
                      <w:rFonts w:asciiTheme="minorHAnsi" w:hAnsiTheme="minorHAnsi" w:cstheme="minorHAnsi"/>
                      <w:b/>
                      <w:bCs/>
                      <w:color w:val="FF0000"/>
                      <w:sz w:val="22"/>
                      <w:szCs w:val="22"/>
                    </w:rPr>
                  </w:pPr>
                  <w:r w:rsidRPr="005F49E4">
                    <w:rPr>
                      <w:rFonts w:asciiTheme="minorHAnsi" w:hAnsiTheme="minorHAnsi" w:cstheme="minorHAnsi"/>
                      <w:b/>
                      <w:bCs/>
                      <w:color w:val="FF0000"/>
                      <w:sz w:val="22"/>
                      <w:szCs w:val="22"/>
                    </w:rPr>
                    <w:t>2.432</w:t>
                  </w:r>
                </w:p>
              </w:tc>
            </w:tr>
            <w:tr w:rsidR="003764B6" w:rsidRPr="005F49E4" w14:paraId="47A69396" w14:textId="77777777" w:rsidTr="003764B6">
              <w:trPr>
                <w:trHeight w:val="300"/>
              </w:trPr>
              <w:tc>
                <w:tcPr>
                  <w:tcW w:w="3720" w:type="dxa"/>
                  <w:tcBorders>
                    <w:top w:val="nil"/>
                    <w:left w:val="single" w:sz="4" w:space="0" w:color="auto"/>
                    <w:bottom w:val="single" w:sz="4" w:space="0" w:color="auto"/>
                    <w:right w:val="nil"/>
                  </w:tcBorders>
                  <w:shd w:val="clear" w:color="auto" w:fill="auto"/>
                  <w:noWrap/>
                  <w:vAlign w:val="bottom"/>
                  <w:hideMark/>
                </w:tcPr>
                <w:p w14:paraId="5AEE2A89" w14:textId="77777777" w:rsidR="003764B6" w:rsidRPr="005F49E4" w:rsidRDefault="003764B6" w:rsidP="003764B6">
                  <w:pPr>
                    <w:rPr>
                      <w:rFonts w:asciiTheme="minorHAnsi" w:hAnsiTheme="minorHAnsi" w:cstheme="minorHAnsi"/>
                      <w:color w:val="FF0000"/>
                      <w:sz w:val="22"/>
                      <w:szCs w:val="22"/>
                    </w:rPr>
                  </w:pPr>
                  <w:r w:rsidRPr="005F49E4">
                    <w:rPr>
                      <w:rFonts w:asciiTheme="minorHAnsi" w:hAnsiTheme="minorHAnsi" w:cstheme="minorHAnsi"/>
                      <w:color w:val="FF0000"/>
                      <w:sz w:val="22"/>
                      <w:szCs w:val="22"/>
                    </w:rPr>
                    <w:t>nad EU</w:t>
                  </w:r>
                </w:p>
              </w:tc>
              <w:tc>
                <w:tcPr>
                  <w:tcW w:w="440" w:type="dxa"/>
                  <w:tcBorders>
                    <w:top w:val="nil"/>
                    <w:left w:val="nil"/>
                    <w:bottom w:val="single" w:sz="4" w:space="0" w:color="auto"/>
                    <w:right w:val="single" w:sz="4" w:space="0" w:color="auto"/>
                  </w:tcBorders>
                  <w:shd w:val="clear" w:color="auto" w:fill="auto"/>
                  <w:noWrap/>
                  <w:vAlign w:val="bottom"/>
                  <w:hideMark/>
                </w:tcPr>
                <w:p w14:paraId="7DE2BCDB" w14:textId="77777777" w:rsidR="003764B6" w:rsidRPr="005F49E4" w:rsidRDefault="003764B6" w:rsidP="003764B6">
                  <w:pPr>
                    <w:rPr>
                      <w:rFonts w:asciiTheme="minorHAnsi" w:hAnsiTheme="minorHAnsi" w:cstheme="minorHAnsi"/>
                      <w:color w:val="FF0000"/>
                      <w:sz w:val="22"/>
                      <w:szCs w:val="22"/>
                    </w:rPr>
                  </w:pPr>
                  <w:r w:rsidRPr="005F49E4">
                    <w:rPr>
                      <w:rFonts w:asciiTheme="minorHAnsi" w:hAnsiTheme="minorHAnsi" w:cstheme="minorHAnsi"/>
                      <w:color w:val="FF0000"/>
                      <w:sz w:val="22"/>
                      <w:szCs w:val="22"/>
                    </w:rPr>
                    <w:t> </w:t>
                  </w:r>
                </w:p>
              </w:tc>
              <w:tc>
                <w:tcPr>
                  <w:tcW w:w="3640" w:type="dxa"/>
                  <w:tcBorders>
                    <w:top w:val="nil"/>
                    <w:left w:val="nil"/>
                    <w:bottom w:val="single" w:sz="4" w:space="0" w:color="auto"/>
                    <w:right w:val="single" w:sz="4" w:space="0" w:color="auto"/>
                  </w:tcBorders>
                  <w:shd w:val="clear" w:color="auto" w:fill="auto"/>
                  <w:noWrap/>
                  <w:vAlign w:val="bottom"/>
                  <w:hideMark/>
                </w:tcPr>
                <w:p w14:paraId="7E741DC2" w14:textId="77777777" w:rsidR="003764B6" w:rsidRPr="005F49E4" w:rsidRDefault="003764B6" w:rsidP="003764B6">
                  <w:pPr>
                    <w:jc w:val="right"/>
                    <w:rPr>
                      <w:rFonts w:asciiTheme="minorHAnsi" w:hAnsiTheme="minorHAnsi" w:cstheme="minorHAnsi"/>
                      <w:color w:val="FF0000"/>
                      <w:sz w:val="22"/>
                      <w:szCs w:val="22"/>
                    </w:rPr>
                  </w:pPr>
                  <w:r w:rsidRPr="005F49E4">
                    <w:rPr>
                      <w:rFonts w:asciiTheme="minorHAnsi" w:hAnsiTheme="minorHAnsi" w:cstheme="minorHAnsi"/>
                      <w:color w:val="FF0000"/>
                      <w:sz w:val="22"/>
                      <w:szCs w:val="22"/>
                    </w:rPr>
                    <w:t>1.420</w:t>
                  </w:r>
                </w:p>
              </w:tc>
            </w:tr>
            <w:tr w:rsidR="003764B6" w:rsidRPr="005F49E4" w14:paraId="7C2DDE1A" w14:textId="77777777" w:rsidTr="003764B6">
              <w:trPr>
                <w:trHeight w:val="300"/>
              </w:trPr>
              <w:tc>
                <w:tcPr>
                  <w:tcW w:w="3720" w:type="dxa"/>
                  <w:tcBorders>
                    <w:top w:val="nil"/>
                    <w:left w:val="single" w:sz="4" w:space="0" w:color="auto"/>
                    <w:bottom w:val="single" w:sz="4" w:space="0" w:color="auto"/>
                    <w:right w:val="nil"/>
                  </w:tcBorders>
                  <w:shd w:val="clear" w:color="auto" w:fill="auto"/>
                  <w:noWrap/>
                  <w:vAlign w:val="bottom"/>
                  <w:hideMark/>
                </w:tcPr>
                <w:p w14:paraId="5C78C1EC" w14:textId="77777777" w:rsidR="003764B6" w:rsidRPr="005F49E4" w:rsidRDefault="003764B6" w:rsidP="003764B6">
                  <w:pPr>
                    <w:rPr>
                      <w:rFonts w:asciiTheme="minorHAnsi" w:hAnsiTheme="minorHAnsi" w:cstheme="minorHAnsi"/>
                      <w:color w:val="FF0000"/>
                      <w:sz w:val="22"/>
                      <w:szCs w:val="22"/>
                    </w:rPr>
                  </w:pPr>
                  <w:r w:rsidRPr="005F49E4">
                    <w:rPr>
                      <w:rFonts w:asciiTheme="minorHAnsi" w:hAnsiTheme="minorHAnsi" w:cstheme="minorHAnsi"/>
                      <w:color w:val="FF0000"/>
                      <w:sz w:val="22"/>
                      <w:szCs w:val="22"/>
                    </w:rPr>
                    <w:t>pod EU</w:t>
                  </w:r>
                </w:p>
              </w:tc>
              <w:tc>
                <w:tcPr>
                  <w:tcW w:w="440" w:type="dxa"/>
                  <w:tcBorders>
                    <w:top w:val="nil"/>
                    <w:left w:val="nil"/>
                    <w:bottom w:val="single" w:sz="4" w:space="0" w:color="auto"/>
                    <w:right w:val="single" w:sz="4" w:space="0" w:color="auto"/>
                  </w:tcBorders>
                  <w:shd w:val="clear" w:color="auto" w:fill="auto"/>
                  <w:noWrap/>
                  <w:vAlign w:val="bottom"/>
                  <w:hideMark/>
                </w:tcPr>
                <w:p w14:paraId="1FB4722C" w14:textId="77777777" w:rsidR="003764B6" w:rsidRPr="005F49E4" w:rsidRDefault="003764B6" w:rsidP="003764B6">
                  <w:pPr>
                    <w:rPr>
                      <w:rFonts w:asciiTheme="minorHAnsi" w:hAnsiTheme="minorHAnsi" w:cstheme="minorHAnsi"/>
                      <w:color w:val="FF0000"/>
                      <w:sz w:val="22"/>
                      <w:szCs w:val="22"/>
                    </w:rPr>
                  </w:pPr>
                  <w:r w:rsidRPr="005F49E4">
                    <w:rPr>
                      <w:rFonts w:asciiTheme="minorHAnsi" w:hAnsiTheme="minorHAnsi" w:cstheme="minorHAnsi"/>
                      <w:color w:val="FF0000"/>
                      <w:sz w:val="22"/>
                      <w:szCs w:val="22"/>
                    </w:rPr>
                    <w:t> </w:t>
                  </w:r>
                </w:p>
              </w:tc>
              <w:tc>
                <w:tcPr>
                  <w:tcW w:w="3640" w:type="dxa"/>
                  <w:tcBorders>
                    <w:top w:val="nil"/>
                    <w:left w:val="nil"/>
                    <w:bottom w:val="single" w:sz="4" w:space="0" w:color="auto"/>
                    <w:right w:val="single" w:sz="4" w:space="0" w:color="auto"/>
                  </w:tcBorders>
                  <w:shd w:val="clear" w:color="auto" w:fill="auto"/>
                  <w:noWrap/>
                  <w:vAlign w:val="bottom"/>
                  <w:hideMark/>
                </w:tcPr>
                <w:p w14:paraId="688CC9FD" w14:textId="77777777" w:rsidR="003764B6" w:rsidRPr="005F49E4" w:rsidRDefault="003764B6" w:rsidP="003764B6">
                  <w:pPr>
                    <w:jc w:val="right"/>
                    <w:rPr>
                      <w:rFonts w:asciiTheme="minorHAnsi" w:hAnsiTheme="minorHAnsi" w:cstheme="minorHAnsi"/>
                      <w:color w:val="FF0000"/>
                      <w:sz w:val="22"/>
                      <w:szCs w:val="22"/>
                    </w:rPr>
                  </w:pPr>
                  <w:r w:rsidRPr="005F49E4">
                    <w:rPr>
                      <w:rFonts w:asciiTheme="minorHAnsi" w:hAnsiTheme="minorHAnsi" w:cstheme="minorHAnsi"/>
                      <w:color w:val="FF0000"/>
                      <w:sz w:val="22"/>
                      <w:szCs w:val="22"/>
                    </w:rPr>
                    <w:t>1.012</w:t>
                  </w:r>
                </w:p>
              </w:tc>
            </w:tr>
          </w:tbl>
          <w:p w14:paraId="7BFDD5A8" w14:textId="2A205103" w:rsidR="003764B6" w:rsidRPr="005F49E4" w:rsidRDefault="003764B6" w:rsidP="003764B6">
            <w:pPr>
              <w:jc w:val="both"/>
              <w:rPr>
                <w:rFonts w:asciiTheme="minorHAnsi" w:hAnsiTheme="minorHAnsi" w:cstheme="minorHAnsi"/>
                <w:b/>
                <w:bCs/>
                <w:iCs/>
                <w:color w:val="FF0000"/>
                <w:sz w:val="22"/>
                <w:szCs w:val="22"/>
              </w:rPr>
            </w:pPr>
          </w:p>
          <w:p w14:paraId="47948909" w14:textId="136A10FE" w:rsidR="008308E9" w:rsidRPr="005F49E4" w:rsidRDefault="003764B6" w:rsidP="00DD5AB5">
            <w:pPr>
              <w:jc w:val="both"/>
              <w:rPr>
                <w:rFonts w:asciiTheme="minorHAnsi" w:hAnsiTheme="minorHAnsi" w:cstheme="minorHAnsi"/>
                <w:iCs/>
                <w:color w:val="FF0000"/>
                <w:sz w:val="22"/>
                <w:szCs w:val="22"/>
              </w:rPr>
            </w:pPr>
            <w:r w:rsidRPr="005F49E4">
              <w:rPr>
                <w:rFonts w:asciiTheme="minorHAnsi" w:hAnsiTheme="minorHAnsi" w:cstheme="minorHAnsi"/>
                <w:iCs/>
                <w:color w:val="FF0000"/>
                <w:sz w:val="22"/>
                <w:szCs w:val="22"/>
              </w:rPr>
              <w:t xml:space="preserve">Ta del vključuje podatke o vseh javnih naročilih nad in pod </w:t>
            </w:r>
            <w:r w:rsidR="005F49E4">
              <w:rPr>
                <w:rFonts w:asciiTheme="minorHAnsi" w:hAnsiTheme="minorHAnsi" w:cstheme="minorHAnsi"/>
                <w:iCs/>
                <w:color w:val="FF0000"/>
                <w:sz w:val="22"/>
                <w:szCs w:val="22"/>
              </w:rPr>
              <w:t xml:space="preserve">vrednostmi za objave </w:t>
            </w:r>
            <w:r w:rsidRPr="005F49E4">
              <w:rPr>
                <w:rFonts w:asciiTheme="minorHAnsi" w:hAnsiTheme="minorHAnsi" w:cstheme="minorHAnsi"/>
                <w:iCs/>
                <w:color w:val="FF0000"/>
                <w:sz w:val="22"/>
                <w:szCs w:val="22"/>
              </w:rPr>
              <w:t>EU, ki vključujejo vsaj enega od socialnih ali etičnih vidikov (tehnične specifikacije, razlog za izključitev, merila za oddajo javnega naročila, pogoji za sodelovanje, posebna določila pogodbe).</w:t>
            </w:r>
          </w:p>
        </w:tc>
      </w:tr>
      <w:tr w:rsidR="009D79A4" w:rsidRPr="00EB40CC" w14:paraId="19DF63EF" w14:textId="77777777" w:rsidTr="006708CC">
        <w:tc>
          <w:tcPr>
            <w:tcW w:w="1648" w:type="pct"/>
          </w:tcPr>
          <w:p w14:paraId="435A63A9" w14:textId="5DB703DD" w:rsidR="009D79A4" w:rsidRPr="00EB40CC" w:rsidRDefault="009D79A4" w:rsidP="00DE3F88">
            <w:pPr>
              <w:pStyle w:val="Naslov3"/>
              <w:outlineLvl w:val="2"/>
              <w:rPr>
                <w:rFonts w:cstheme="minorHAnsi"/>
              </w:rPr>
            </w:pPr>
            <w:r w:rsidRPr="00EB40CC">
              <w:rPr>
                <w:rFonts w:cstheme="minorHAnsi"/>
              </w:rPr>
              <w:lastRenderedPageBreak/>
              <w:t>V.3 Public procurement of innovati</w:t>
            </w:r>
            <w:r w:rsidR="00DE3F88" w:rsidRPr="00EB40CC">
              <w:rPr>
                <w:rFonts w:cstheme="minorHAnsi"/>
              </w:rPr>
              <w:t>on</w:t>
            </w:r>
          </w:p>
        </w:tc>
        <w:tc>
          <w:tcPr>
            <w:tcW w:w="3352" w:type="pct"/>
          </w:tcPr>
          <w:p w14:paraId="7DAE116C" w14:textId="3F0F508F" w:rsidR="009D79A4" w:rsidRPr="00EB40CC" w:rsidRDefault="009D79A4" w:rsidP="006753EC">
            <w:pPr>
              <w:pStyle w:val="Naslov4"/>
              <w:numPr>
                <w:ilvl w:val="0"/>
                <w:numId w:val="0"/>
              </w:numPr>
              <w:jc w:val="both"/>
              <w:outlineLvl w:val="3"/>
              <w:rPr>
                <w:rFonts w:cstheme="minorHAnsi"/>
                <w:b w:val="0"/>
              </w:rPr>
            </w:pPr>
            <w:r w:rsidRPr="00EB40CC">
              <w:rPr>
                <w:rFonts w:cstheme="minorHAnsi"/>
                <w:b w:val="0"/>
              </w:rPr>
              <w:t xml:space="preserve">An innovative solution is defined in </w:t>
            </w:r>
            <w:r w:rsidRPr="00EB40CC">
              <w:rPr>
                <w:rFonts w:cstheme="minorHAnsi"/>
                <w:b w:val="0"/>
                <w:color w:val="000000"/>
              </w:rPr>
              <w:t>2014/24/EU Art.2 (1.22) as "a new or significantly improved product, service or process". This includes not only those solutions resulting from R&amp;D but also those solutions resulting from activities, "including but not limited to production, building or construction processes, a new marketing method, or a new organisational method in business practices, workplace organisation or external relations."</w:t>
            </w:r>
            <w:r w:rsidR="00DE3F88" w:rsidRPr="00EB40CC">
              <w:rPr>
                <w:rFonts w:cstheme="minorHAnsi"/>
                <w:b w:val="0"/>
                <w:color w:val="000000"/>
              </w:rPr>
              <w:t xml:space="preserve"> </w:t>
            </w:r>
            <w:r w:rsidR="00DE3F88" w:rsidRPr="00EB40CC">
              <w:rPr>
                <w:rFonts w:cstheme="minorHAnsi"/>
                <w:b w:val="0"/>
              </w:rPr>
              <w:t xml:space="preserve">Please report both dimensions of innovation procurement: </w:t>
            </w:r>
            <w:r w:rsidR="00B7501F" w:rsidRPr="00EB40CC">
              <w:rPr>
                <w:rFonts w:cstheme="minorHAnsi"/>
                <w:b w:val="0"/>
              </w:rPr>
              <w:t>p</w:t>
            </w:r>
            <w:r w:rsidR="00DE3F88" w:rsidRPr="00EB40CC">
              <w:rPr>
                <w:rFonts w:cstheme="minorHAnsi"/>
                <w:b w:val="0"/>
              </w:rPr>
              <w:t>rocurement of R&amp;D and procurement of innovative solutions.</w:t>
            </w:r>
          </w:p>
        </w:tc>
      </w:tr>
      <w:tr w:rsidR="002234E2" w:rsidRPr="00EB40CC" w14:paraId="3FBF7D97" w14:textId="77777777" w:rsidTr="006708CC">
        <w:tc>
          <w:tcPr>
            <w:tcW w:w="1648" w:type="pct"/>
          </w:tcPr>
          <w:p w14:paraId="77A70F3F" w14:textId="77777777" w:rsidR="002234E2" w:rsidRPr="00EB40CC" w:rsidRDefault="002234E2" w:rsidP="00DE3F88">
            <w:pPr>
              <w:pStyle w:val="Naslov3"/>
              <w:outlineLvl w:val="2"/>
              <w:rPr>
                <w:rFonts w:cstheme="minorHAnsi"/>
              </w:rPr>
            </w:pPr>
          </w:p>
        </w:tc>
        <w:tc>
          <w:tcPr>
            <w:tcW w:w="3352" w:type="pct"/>
          </w:tcPr>
          <w:p w14:paraId="409F507F" w14:textId="77777777" w:rsidR="008D1F14" w:rsidRPr="00955B6E" w:rsidRDefault="008D1F14" w:rsidP="008D1F14">
            <w:pPr>
              <w:spacing w:line="276" w:lineRule="auto"/>
              <w:jc w:val="both"/>
              <w:rPr>
                <w:rFonts w:asciiTheme="minorHAnsi" w:hAnsiTheme="minorHAnsi" w:cstheme="minorHAnsi"/>
                <w:color w:val="FF0000"/>
                <w:sz w:val="22"/>
                <w:szCs w:val="22"/>
                <w:shd w:val="clear" w:color="auto" w:fill="FFFFFF"/>
              </w:rPr>
            </w:pPr>
            <w:r w:rsidRPr="00955B6E">
              <w:rPr>
                <w:rFonts w:asciiTheme="minorHAnsi" w:hAnsiTheme="minorHAnsi" w:cstheme="minorHAnsi"/>
                <w:color w:val="FF0000"/>
                <w:sz w:val="22"/>
                <w:szCs w:val="22"/>
                <w:shd w:val="clear" w:color="auto" w:fill="FFFFFF"/>
              </w:rPr>
              <w:t>ZJN-3  »inovacijo« opisuje kot uvedbo novega ali znatno izboljšanega blaga, storitev ali postopkov, med drugim tudi proizvodnjo, gradnjo ali gradbeni proces, novo tržno metodo ali novo organizacijsko metodo v poslovni praksi, organizaciji delovnih mest ali zunanjih odnosih, med drugim z namenom pripomoči k obvladovanju družbenih izzivov ali podpiranju strategije Evropa 2020 za pametno, trajnostno in vključujočo rast (18. točka prvega odstavka 2. člena).</w:t>
            </w:r>
          </w:p>
          <w:p w14:paraId="3ADFF652" w14:textId="77777777" w:rsidR="008D1F14" w:rsidRPr="00955B6E" w:rsidRDefault="008D1F14" w:rsidP="008D1F14">
            <w:pPr>
              <w:spacing w:line="276" w:lineRule="auto"/>
              <w:jc w:val="both"/>
              <w:rPr>
                <w:rFonts w:asciiTheme="minorHAnsi" w:hAnsiTheme="minorHAnsi" w:cstheme="minorHAnsi"/>
                <w:color w:val="FF0000"/>
                <w:sz w:val="22"/>
                <w:szCs w:val="22"/>
              </w:rPr>
            </w:pPr>
          </w:p>
          <w:p w14:paraId="3CF98DFE" w14:textId="6283096D" w:rsidR="008D1F14" w:rsidRPr="00955B6E" w:rsidRDefault="008D1F14" w:rsidP="008D1F14">
            <w:pPr>
              <w:pStyle w:val="tevilnatoka"/>
              <w:shd w:val="clear" w:color="auto" w:fill="FFFFFF"/>
              <w:spacing w:before="0" w:beforeAutospacing="0" w:after="0" w:afterAutospacing="0" w:line="276" w:lineRule="auto"/>
              <w:jc w:val="both"/>
              <w:rPr>
                <w:rFonts w:asciiTheme="minorHAnsi" w:hAnsiTheme="minorHAnsi" w:cstheme="minorHAnsi"/>
                <w:color w:val="FF0000"/>
                <w:sz w:val="22"/>
                <w:szCs w:val="22"/>
              </w:rPr>
            </w:pPr>
            <w:bookmarkStart w:id="7" w:name="_Hlk66911369"/>
            <w:r>
              <w:rPr>
                <w:rFonts w:asciiTheme="minorHAnsi" w:hAnsiTheme="minorHAnsi" w:cstheme="minorHAnsi"/>
                <w:color w:val="FF0000"/>
                <w:sz w:val="22"/>
                <w:szCs w:val="22"/>
              </w:rPr>
              <w:t>Določilo za j</w:t>
            </w:r>
            <w:r w:rsidRPr="00955B6E">
              <w:rPr>
                <w:rFonts w:asciiTheme="minorHAnsi" w:hAnsiTheme="minorHAnsi" w:cstheme="minorHAnsi"/>
                <w:color w:val="FF0000"/>
                <w:sz w:val="22"/>
                <w:szCs w:val="22"/>
              </w:rPr>
              <w:t>avna naročila raziskovalnih in razvojnih storitev, ki jih zajemajo kode CPV 73000000-2 do 73120000-9, 73300000-5, 73420000-2 in 73430000-5</w:t>
            </w:r>
            <w:r w:rsidR="00E4659A">
              <w:rPr>
                <w:rFonts w:asciiTheme="minorHAnsi" w:hAnsiTheme="minorHAnsi" w:cstheme="minorHAnsi"/>
                <w:color w:val="FF0000"/>
                <w:sz w:val="22"/>
                <w:szCs w:val="22"/>
              </w:rPr>
              <w:t xml:space="preserve"> in za katere ni potrebno upoštevati ZJN-3</w:t>
            </w:r>
            <w:r w:rsidRPr="00955B6E">
              <w:rPr>
                <w:rFonts w:asciiTheme="minorHAnsi" w:hAnsiTheme="minorHAnsi" w:cstheme="minorHAnsi"/>
                <w:color w:val="FF0000"/>
                <w:sz w:val="22"/>
                <w:szCs w:val="22"/>
              </w:rPr>
              <w:t>, razen, če sta izpolnjena oba naslednja pogoja:</w:t>
            </w:r>
          </w:p>
          <w:p w14:paraId="4CC919D2" w14:textId="77777777" w:rsidR="008D1F14" w:rsidRPr="00955B6E" w:rsidRDefault="008D1F14" w:rsidP="008D1F14">
            <w:pPr>
              <w:pStyle w:val="alineazatevilnotoko"/>
              <w:numPr>
                <w:ilvl w:val="0"/>
                <w:numId w:val="41"/>
              </w:numPr>
              <w:shd w:val="clear" w:color="auto" w:fill="FFFFFF"/>
              <w:spacing w:before="0" w:beforeAutospacing="0" w:after="0" w:afterAutospacing="0"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koristi od njih ima izključno naročnik za potrebe pri izvajanju lastne dejavnosti in</w:t>
            </w:r>
          </w:p>
          <w:p w14:paraId="59F0713E" w14:textId="77777777" w:rsidR="008D1F14" w:rsidRPr="00955B6E" w:rsidRDefault="008D1F14" w:rsidP="008D1F14">
            <w:pPr>
              <w:pStyle w:val="alineazatevilnotoko"/>
              <w:numPr>
                <w:ilvl w:val="0"/>
                <w:numId w:val="41"/>
              </w:numPr>
              <w:shd w:val="clear" w:color="auto" w:fill="FFFFFF"/>
              <w:spacing w:before="0" w:beforeAutospacing="0" w:after="0" w:afterAutospacing="0"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izvedeno storitev v celoti plača naročnik</w:t>
            </w:r>
            <w:r>
              <w:rPr>
                <w:rFonts w:asciiTheme="minorHAnsi" w:hAnsiTheme="minorHAnsi" w:cstheme="minorHAnsi"/>
                <w:color w:val="FF0000"/>
                <w:sz w:val="22"/>
                <w:szCs w:val="22"/>
              </w:rPr>
              <w:t>,</w:t>
            </w:r>
          </w:p>
          <w:p w14:paraId="78353D33" w14:textId="77777777" w:rsidR="008D1F14" w:rsidRPr="00955B6E" w:rsidRDefault="008D1F14" w:rsidP="008D1F14">
            <w:pPr>
              <w:pStyle w:val="alineazatevilnotoko"/>
              <w:shd w:val="clear" w:color="auto" w:fill="FFFFFF"/>
              <w:spacing w:before="0" w:beforeAutospacing="0" w:after="0" w:afterAutospacing="0" w:line="276" w:lineRule="auto"/>
              <w:jc w:val="both"/>
              <w:rPr>
                <w:rFonts w:asciiTheme="minorHAnsi" w:hAnsiTheme="minorHAnsi" w:cstheme="minorHAnsi"/>
                <w:color w:val="FF0000"/>
                <w:sz w:val="22"/>
                <w:szCs w:val="22"/>
              </w:rPr>
            </w:pPr>
            <w:r>
              <w:rPr>
                <w:rFonts w:asciiTheme="minorHAnsi" w:hAnsiTheme="minorHAnsi" w:cstheme="minorHAnsi"/>
                <w:color w:val="FF0000"/>
                <w:sz w:val="22"/>
                <w:szCs w:val="22"/>
              </w:rPr>
              <w:lastRenderedPageBreak/>
              <w:t xml:space="preserve">je navedeno v </w:t>
            </w:r>
            <w:r w:rsidRPr="00955B6E">
              <w:rPr>
                <w:rFonts w:asciiTheme="minorHAnsi" w:hAnsiTheme="minorHAnsi" w:cstheme="minorHAnsi"/>
                <w:color w:val="FF0000"/>
                <w:sz w:val="22"/>
                <w:szCs w:val="22"/>
              </w:rPr>
              <w:t>č) alinej</w:t>
            </w:r>
            <w:r>
              <w:rPr>
                <w:rFonts w:asciiTheme="minorHAnsi" w:hAnsiTheme="minorHAnsi" w:cstheme="minorHAnsi"/>
                <w:color w:val="FF0000"/>
                <w:sz w:val="22"/>
                <w:szCs w:val="22"/>
              </w:rPr>
              <w:t>i</w:t>
            </w:r>
            <w:r w:rsidRPr="00955B6E">
              <w:rPr>
                <w:rFonts w:asciiTheme="minorHAnsi" w:hAnsiTheme="minorHAnsi" w:cstheme="minorHAnsi"/>
                <w:color w:val="FF0000"/>
                <w:sz w:val="22"/>
                <w:szCs w:val="22"/>
              </w:rPr>
              <w:t>, šeste točke prvega odstavka 27. člena ZJN-3.</w:t>
            </w:r>
          </w:p>
          <w:p w14:paraId="2D79BA06" w14:textId="77777777" w:rsidR="008D1F14" w:rsidRPr="00955B6E" w:rsidRDefault="008D1F14" w:rsidP="008D1F14">
            <w:pPr>
              <w:pStyle w:val="alineazatevilnotoko"/>
              <w:shd w:val="clear" w:color="auto" w:fill="FFFFFF"/>
              <w:spacing w:before="0" w:beforeAutospacing="0" w:after="0" w:afterAutospacing="0" w:line="276" w:lineRule="auto"/>
              <w:ind w:left="567" w:hanging="142"/>
              <w:jc w:val="both"/>
              <w:rPr>
                <w:rFonts w:asciiTheme="minorHAnsi" w:hAnsiTheme="minorHAnsi" w:cstheme="minorHAnsi"/>
                <w:color w:val="FF0000"/>
                <w:sz w:val="22"/>
                <w:szCs w:val="22"/>
              </w:rPr>
            </w:pPr>
          </w:p>
          <w:p w14:paraId="31E2529F" w14:textId="77777777" w:rsidR="008D1F14" w:rsidRPr="00955B6E" w:rsidRDefault="008D1F14" w:rsidP="008D1F14">
            <w:pPr>
              <w:pStyle w:val="alineazatevilnotoko"/>
              <w:shd w:val="clear" w:color="auto" w:fill="FFFFFF"/>
              <w:spacing w:before="0" w:beforeAutospacing="0" w:after="0" w:afterAutospacing="0"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ZJN-3 določa tudi pogoje in olajšuje vzpostavljanje partnerstva za inovacije, kar pomeni, da sta razvojna stopnja in ponudba storitev združeni v enem samem postopku. Opredelitev inovativnega naročanja je vključena tudi v določbe postopka partnerstva za inovacije (43. člen ZJN-3) in tudi v strateške dokumente na področju inovacij in inovativnih javnih naročil.</w:t>
            </w:r>
          </w:p>
          <w:p w14:paraId="52885A74" w14:textId="77777777" w:rsidR="008D1F14" w:rsidRPr="00955B6E" w:rsidRDefault="008D1F14" w:rsidP="008D1F14">
            <w:pPr>
              <w:pStyle w:val="alineazatevilnotoko"/>
              <w:shd w:val="clear" w:color="auto" w:fill="FFFFFF"/>
              <w:spacing w:before="0" w:beforeAutospacing="0" w:after="0" w:afterAutospacing="0" w:line="276" w:lineRule="auto"/>
              <w:jc w:val="both"/>
              <w:rPr>
                <w:rFonts w:asciiTheme="minorHAnsi" w:hAnsiTheme="minorHAnsi" w:cstheme="minorHAnsi"/>
                <w:color w:val="FF0000"/>
                <w:sz w:val="22"/>
                <w:szCs w:val="22"/>
              </w:rPr>
            </w:pPr>
          </w:p>
          <w:p w14:paraId="5402F2ED" w14:textId="4D132C3E" w:rsidR="008D1F14" w:rsidRDefault="008D1F14" w:rsidP="008D1F14">
            <w:pPr>
              <w:pStyle w:val="Navadensplet"/>
              <w:shd w:val="clear" w:color="auto" w:fill="FFFFFF"/>
              <w:spacing w:before="0" w:beforeAutospacing="0" w:after="0" w:afterAutospacing="0"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Postopek partnerstv</w:t>
            </w:r>
            <w:r w:rsidR="00AF1DC7">
              <w:rPr>
                <w:rFonts w:asciiTheme="minorHAnsi" w:hAnsiTheme="minorHAnsi" w:cstheme="minorHAnsi"/>
                <w:color w:val="FF0000"/>
                <w:sz w:val="22"/>
                <w:szCs w:val="22"/>
              </w:rPr>
              <w:t>a</w:t>
            </w:r>
            <w:r w:rsidRPr="00955B6E">
              <w:rPr>
                <w:rFonts w:asciiTheme="minorHAnsi" w:hAnsiTheme="minorHAnsi" w:cstheme="minorHAnsi"/>
                <w:color w:val="FF0000"/>
                <w:sz w:val="22"/>
                <w:szCs w:val="22"/>
              </w:rPr>
              <w:t xml:space="preserve"> za inovacije se uporabi, če rešitve, ki na trgu že obstajajo, ne morejo zadostiti potrebi po razvoju inovativnega proizvoda, storitve ali gradnje ter po njeni naknadni nabavi. Omogoča, da se za razvoj in naknadno nabavo novega, inovativnega proizvoda, storitve ali gradnje sklene dolgoročno partnerstvo za inovacije, če se ta inovativni proizvod, storitev ali gradnja lahko zagotovi v skladu z dogovorjeno kakovostjo izvedbe in dogovorjenimi stroški, ne da bi bil za nabavo potreben ločen postopek javnega naročanja.</w:t>
            </w:r>
          </w:p>
          <w:p w14:paraId="102E3F53" w14:textId="77777777" w:rsidR="008D1F14" w:rsidRPr="00955B6E" w:rsidRDefault="008D1F14" w:rsidP="008D1F14">
            <w:pPr>
              <w:pStyle w:val="Navadensplet"/>
              <w:shd w:val="clear" w:color="auto" w:fill="FFFFFF"/>
              <w:spacing w:before="0" w:beforeAutospacing="0" w:after="0" w:afterAutospacing="0" w:line="276" w:lineRule="auto"/>
              <w:jc w:val="both"/>
              <w:rPr>
                <w:rFonts w:asciiTheme="minorHAnsi" w:hAnsiTheme="minorHAnsi" w:cstheme="minorHAnsi"/>
                <w:color w:val="FF0000"/>
                <w:sz w:val="22"/>
                <w:szCs w:val="22"/>
              </w:rPr>
            </w:pPr>
          </w:p>
          <w:p w14:paraId="594002BB" w14:textId="77777777" w:rsidR="008D1F14" w:rsidRDefault="008D1F14" w:rsidP="008D1F14">
            <w:pPr>
              <w:pStyle w:val="Navadensplet"/>
              <w:shd w:val="clear" w:color="auto" w:fill="FFFFFF"/>
              <w:spacing w:before="0" w:beforeAutospacing="0" w:after="0" w:afterAutospacing="0"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Partnerstvo za inovacije temelji na postopkovnih pravilih, ki se uporabljajo za konkurenčni postopek s pogajanji, javna naročila pa se oddajo izključno na podlagi najboljšega razmerja med ceno in kakovostjo, kar je najprimernejše za primerjavo ponudb za inovativne rešitve. Partnerstvo za inovacije je pri zelo velikih ali pri manjših inovativnih projektih strukturirano tako, da zagotavlja potrebno povpraševanje trga, ki bi spodbudilo razvoj inovativne rešitve brez zapiranja trga. Naročniki zato ne smejo uporabljati partnerstev za inovacije na način, da bi preprečevali, omejevali ali izkrivljali konkurenco.</w:t>
            </w:r>
          </w:p>
          <w:p w14:paraId="07B5A6E4" w14:textId="77777777" w:rsidR="008D1F14" w:rsidRPr="00955B6E" w:rsidRDefault="008D1F14" w:rsidP="008D1F14">
            <w:pPr>
              <w:pStyle w:val="Navadensplet"/>
              <w:shd w:val="clear" w:color="auto" w:fill="FFFFFF"/>
              <w:spacing w:before="0" w:beforeAutospacing="0" w:after="0" w:afterAutospacing="0" w:line="276" w:lineRule="auto"/>
              <w:jc w:val="both"/>
              <w:rPr>
                <w:rFonts w:asciiTheme="minorHAnsi" w:hAnsiTheme="minorHAnsi" w:cstheme="minorHAnsi"/>
                <w:color w:val="FF0000"/>
                <w:sz w:val="22"/>
                <w:szCs w:val="22"/>
              </w:rPr>
            </w:pPr>
          </w:p>
          <w:p w14:paraId="5ED01BF8" w14:textId="77777777" w:rsidR="008D1F14" w:rsidRDefault="008D1F14" w:rsidP="008D1F14">
            <w:pPr>
              <w:pStyle w:val="alineazatevilnotoko"/>
              <w:shd w:val="clear" w:color="auto" w:fill="FFFFFF"/>
              <w:spacing w:before="0" w:beforeAutospacing="0" w:after="0" w:afterAutospacing="0"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V skladu s podatki objavljenih postopkov javnega naročanja na portalu javnih naročil v letu 2018 in 2019 ni bilo objavljenega nobenega obvestila o oddaji naročila na podlagi postopka partnerstvo za inovacije, v letu 2020 pa so bila objavljena tri taka obvestila o oddaji naročila (dva nad vrednostmi</w:t>
            </w:r>
            <w:r>
              <w:rPr>
                <w:rFonts w:asciiTheme="minorHAnsi" w:hAnsiTheme="minorHAnsi" w:cstheme="minorHAnsi"/>
                <w:color w:val="FF0000"/>
                <w:sz w:val="22"/>
                <w:szCs w:val="22"/>
              </w:rPr>
              <w:t xml:space="preserve"> </w:t>
            </w:r>
            <w:r w:rsidRPr="00955B6E">
              <w:rPr>
                <w:rFonts w:asciiTheme="minorHAnsi" w:hAnsiTheme="minorHAnsi" w:cstheme="minorHAnsi"/>
                <w:color w:val="FF0000"/>
                <w:sz w:val="22"/>
                <w:szCs w:val="22"/>
              </w:rPr>
              <w:t>za objave</w:t>
            </w:r>
            <w:r>
              <w:rPr>
                <w:rFonts w:asciiTheme="minorHAnsi" w:hAnsiTheme="minorHAnsi" w:cstheme="minorHAnsi"/>
                <w:color w:val="FF0000"/>
                <w:sz w:val="22"/>
                <w:szCs w:val="22"/>
              </w:rPr>
              <w:t xml:space="preserve"> v</w:t>
            </w:r>
            <w:r w:rsidRPr="00955B6E">
              <w:rPr>
                <w:rFonts w:asciiTheme="minorHAnsi" w:hAnsiTheme="minorHAnsi" w:cstheme="minorHAnsi"/>
                <w:color w:val="FF0000"/>
                <w:sz w:val="22"/>
                <w:szCs w:val="22"/>
              </w:rPr>
              <w:t xml:space="preserve"> EU in en postopek pod vrednostmi za objave </w:t>
            </w:r>
            <w:r>
              <w:rPr>
                <w:rFonts w:asciiTheme="minorHAnsi" w:hAnsiTheme="minorHAnsi" w:cstheme="minorHAnsi"/>
                <w:color w:val="FF0000"/>
                <w:sz w:val="22"/>
                <w:szCs w:val="22"/>
              </w:rPr>
              <w:t xml:space="preserve">v </w:t>
            </w:r>
            <w:r w:rsidRPr="00955B6E">
              <w:rPr>
                <w:rFonts w:asciiTheme="minorHAnsi" w:hAnsiTheme="minorHAnsi" w:cstheme="minorHAnsi"/>
                <w:color w:val="FF0000"/>
                <w:sz w:val="22"/>
                <w:szCs w:val="22"/>
              </w:rPr>
              <w:t>EU).</w:t>
            </w:r>
          </w:p>
          <w:p w14:paraId="70CDDA33" w14:textId="77777777" w:rsidR="008D1F14" w:rsidRPr="00955B6E" w:rsidRDefault="008D1F14" w:rsidP="008D1F14">
            <w:pPr>
              <w:pStyle w:val="alineazatevilnotoko"/>
              <w:shd w:val="clear" w:color="auto" w:fill="FFFFFF"/>
              <w:spacing w:before="0" w:beforeAutospacing="0" w:after="0" w:afterAutospacing="0" w:line="276" w:lineRule="auto"/>
              <w:jc w:val="both"/>
              <w:rPr>
                <w:rFonts w:asciiTheme="minorHAnsi" w:hAnsiTheme="minorHAnsi" w:cstheme="minorHAnsi"/>
                <w:color w:val="FF0000"/>
                <w:sz w:val="22"/>
                <w:szCs w:val="22"/>
              </w:rPr>
            </w:pPr>
          </w:p>
          <w:p w14:paraId="2438BFF4" w14:textId="77777777" w:rsidR="008D1F14" w:rsidRPr="00955B6E" w:rsidRDefault="008D1F14" w:rsidP="008D1F14">
            <w:pPr>
              <w:pStyle w:val="alineazatevilnotoko"/>
              <w:shd w:val="clear" w:color="auto" w:fill="FFFFFF"/>
              <w:spacing w:before="0" w:beforeAutospacing="0" w:after="0" w:afterAutospacing="0"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V skladu z 42. členom ZJN-3 lahko konkurenčni dialog (tudi) uporabljamo za gradnje, blago ali storitve, pri katerih je izpolnjen eden ali več naslednjih pogojev:</w:t>
            </w:r>
          </w:p>
          <w:p w14:paraId="3028BCFF" w14:textId="77777777" w:rsidR="008D1F14" w:rsidRPr="00955B6E" w:rsidRDefault="008D1F14" w:rsidP="008D1F14">
            <w:pPr>
              <w:pStyle w:val="alineazatevilnotoko"/>
              <w:numPr>
                <w:ilvl w:val="0"/>
                <w:numId w:val="42"/>
              </w:numPr>
              <w:shd w:val="clear" w:color="auto" w:fill="FFFFFF"/>
              <w:spacing w:before="0" w:beforeAutospacing="0" w:after="0" w:afterAutospacing="0"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potreb naročnika ni mogoče zadovoljiti brez prilagoditve zlahka dostopnih rešitev;</w:t>
            </w:r>
          </w:p>
          <w:p w14:paraId="25E755CF" w14:textId="77777777" w:rsidR="008D1F14" w:rsidRPr="00955B6E" w:rsidRDefault="008D1F14" w:rsidP="008D1F14">
            <w:pPr>
              <w:pStyle w:val="alinejazarkovnotoko"/>
              <w:numPr>
                <w:ilvl w:val="0"/>
                <w:numId w:val="42"/>
              </w:numPr>
              <w:shd w:val="clear" w:color="auto" w:fill="FFFFFF"/>
              <w:spacing w:before="0" w:beforeAutospacing="0" w:after="0" w:afterAutospacing="0"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lastRenderedPageBreak/>
              <w:t>vključujejo zasnovne ali inovativne rešitve;</w:t>
            </w:r>
          </w:p>
          <w:p w14:paraId="36D3B181" w14:textId="77777777" w:rsidR="008D1F14" w:rsidRDefault="008D1F14" w:rsidP="008D1F14">
            <w:pPr>
              <w:pStyle w:val="alinejazarkovnotoko"/>
              <w:numPr>
                <w:ilvl w:val="0"/>
                <w:numId w:val="42"/>
              </w:numPr>
              <w:shd w:val="clear" w:color="auto" w:fill="FFFFFF"/>
              <w:spacing w:before="0" w:beforeAutospacing="0" w:after="0" w:afterAutospacing="0"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zaradi posebnih okoliščin, povezanih z vrsto, kompleksnostjo ali pravno in finančno strukturo ali zaradi z njimi povezanih tveganj, javnega naročila ni mogoče oddati brez predhodnih pogajanj;</w:t>
            </w:r>
          </w:p>
          <w:p w14:paraId="724D6A64" w14:textId="77777777" w:rsidR="008D1F14" w:rsidRPr="00955B6E" w:rsidRDefault="008D1F14" w:rsidP="008D1F14">
            <w:pPr>
              <w:pStyle w:val="alinejazarkovnotoko"/>
              <w:numPr>
                <w:ilvl w:val="0"/>
                <w:numId w:val="42"/>
              </w:numPr>
              <w:shd w:val="clear" w:color="auto" w:fill="FFFFFF"/>
              <w:spacing w:before="0" w:beforeAutospacing="0" w:after="0" w:afterAutospacing="0"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naročnik ne more dovolj natančno določiti tehničnih specifikacij s sklicevanjem na standard, evropsko tehnično oceno, skupno tehnično specifikacijo ali tehnično referenco v smislu 24. do 27. točke prvega odstavka 2. člena tega zakona</w:t>
            </w:r>
            <w:bookmarkEnd w:id="7"/>
            <w:r w:rsidRPr="00955B6E">
              <w:rPr>
                <w:rFonts w:asciiTheme="minorHAnsi" w:hAnsiTheme="minorHAnsi" w:cstheme="minorHAnsi"/>
                <w:color w:val="FF0000"/>
                <w:sz w:val="22"/>
                <w:szCs w:val="22"/>
              </w:rPr>
              <w:t>.</w:t>
            </w:r>
          </w:p>
          <w:p w14:paraId="1EF777F0" w14:textId="77777777" w:rsidR="008D1F14" w:rsidRDefault="008D1F14" w:rsidP="008D1F14">
            <w:pPr>
              <w:spacing w:line="276" w:lineRule="auto"/>
              <w:jc w:val="both"/>
              <w:rPr>
                <w:rFonts w:asciiTheme="minorHAnsi" w:hAnsiTheme="minorHAnsi" w:cstheme="minorHAnsi"/>
                <w:color w:val="FF0000"/>
                <w:sz w:val="22"/>
                <w:szCs w:val="22"/>
              </w:rPr>
            </w:pPr>
          </w:p>
          <w:p w14:paraId="0F9C06EA" w14:textId="40EB7115" w:rsidR="002234E2" w:rsidRDefault="008D1F14" w:rsidP="008D1F14">
            <w:pPr>
              <w:pStyle w:val="alineazatevilnotoko"/>
              <w:shd w:val="clear" w:color="auto" w:fill="FFFFFF"/>
              <w:spacing w:before="0" w:beforeAutospacing="0" w:after="0" w:afterAutospacing="0"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 xml:space="preserve">V skladu s podatki objavljenih postopkov javnega naročanja na portalu javnih naročil </w:t>
            </w:r>
            <w:r>
              <w:rPr>
                <w:rFonts w:asciiTheme="minorHAnsi" w:hAnsiTheme="minorHAnsi" w:cstheme="minorHAnsi"/>
                <w:color w:val="FF0000"/>
                <w:sz w:val="22"/>
                <w:szCs w:val="22"/>
              </w:rPr>
              <w:t xml:space="preserve">je bilo </w:t>
            </w:r>
            <w:r w:rsidRPr="00955B6E">
              <w:rPr>
                <w:rFonts w:asciiTheme="minorHAnsi" w:hAnsiTheme="minorHAnsi" w:cstheme="minorHAnsi"/>
                <w:color w:val="FF0000"/>
                <w:sz w:val="22"/>
                <w:szCs w:val="22"/>
              </w:rPr>
              <w:t xml:space="preserve">v letu 2018 </w:t>
            </w:r>
            <w:r w:rsidRPr="0022743D">
              <w:rPr>
                <w:rFonts w:asciiTheme="minorHAnsi" w:hAnsiTheme="minorHAnsi" w:cstheme="minorHAnsi"/>
                <w:color w:val="FF0000"/>
                <w:sz w:val="22"/>
                <w:szCs w:val="22"/>
              </w:rPr>
              <w:t>objavljenih 1</w:t>
            </w:r>
            <w:r w:rsidR="0022743D" w:rsidRPr="0022743D">
              <w:rPr>
                <w:rFonts w:asciiTheme="minorHAnsi" w:hAnsiTheme="minorHAnsi" w:cstheme="minorHAnsi"/>
                <w:color w:val="FF0000"/>
                <w:sz w:val="22"/>
                <w:szCs w:val="22"/>
              </w:rPr>
              <w:t>2</w:t>
            </w:r>
            <w:r w:rsidRPr="0022743D">
              <w:rPr>
                <w:rFonts w:asciiTheme="minorHAnsi" w:hAnsiTheme="minorHAnsi" w:cstheme="minorHAnsi"/>
                <w:color w:val="FF0000"/>
                <w:sz w:val="22"/>
                <w:szCs w:val="22"/>
              </w:rPr>
              <w:t xml:space="preserve"> obvestil o oddaji javnega naročila na podlagi postopka konkurenčnega dialoga (deset nad vrednostmi za objave v EU in dva postopka pod vrednostmi za objave v EU),</w:t>
            </w:r>
            <w:r w:rsidRPr="00955B6E">
              <w:rPr>
                <w:rFonts w:asciiTheme="minorHAnsi" w:hAnsiTheme="minorHAnsi" w:cstheme="minorHAnsi"/>
                <w:color w:val="FF0000"/>
                <w:sz w:val="22"/>
                <w:szCs w:val="22"/>
              </w:rPr>
              <w:t xml:space="preserve"> v letu 2019 je ta številka 22 (14 nad vrednostmi za objave </w:t>
            </w:r>
            <w:r>
              <w:rPr>
                <w:rFonts w:asciiTheme="minorHAnsi" w:hAnsiTheme="minorHAnsi" w:cstheme="minorHAnsi"/>
                <w:color w:val="FF0000"/>
                <w:sz w:val="22"/>
                <w:szCs w:val="22"/>
              </w:rPr>
              <w:t xml:space="preserve">v </w:t>
            </w:r>
            <w:r w:rsidRPr="00955B6E">
              <w:rPr>
                <w:rFonts w:asciiTheme="minorHAnsi" w:hAnsiTheme="minorHAnsi" w:cstheme="minorHAnsi"/>
                <w:color w:val="FF0000"/>
                <w:sz w:val="22"/>
                <w:szCs w:val="22"/>
              </w:rPr>
              <w:t xml:space="preserve">EU in osem postopkov pod vrednostmi za objave </w:t>
            </w:r>
            <w:r>
              <w:rPr>
                <w:rFonts w:asciiTheme="minorHAnsi" w:hAnsiTheme="minorHAnsi" w:cstheme="minorHAnsi"/>
                <w:color w:val="FF0000"/>
                <w:sz w:val="22"/>
                <w:szCs w:val="22"/>
              </w:rPr>
              <w:t xml:space="preserve">v </w:t>
            </w:r>
            <w:r w:rsidRPr="00955B6E">
              <w:rPr>
                <w:rFonts w:asciiTheme="minorHAnsi" w:hAnsiTheme="minorHAnsi" w:cstheme="minorHAnsi"/>
                <w:color w:val="FF0000"/>
                <w:sz w:val="22"/>
                <w:szCs w:val="22"/>
              </w:rPr>
              <w:t xml:space="preserve">EU), v letu 2020 pa 11 (deset nad vrednostmi za objave </w:t>
            </w:r>
            <w:r>
              <w:rPr>
                <w:rFonts w:asciiTheme="minorHAnsi" w:hAnsiTheme="minorHAnsi" w:cstheme="minorHAnsi"/>
                <w:color w:val="FF0000"/>
                <w:sz w:val="22"/>
                <w:szCs w:val="22"/>
              </w:rPr>
              <w:t xml:space="preserve">v </w:t>
            </w:r>
            <w:r w:rsidRPr="00955B6E">
              <w:rPr>
                <w:rFonts w:asciiTheme="minorHAnsi" w:hAnsiTheme="minorHAnsi" w:cstheme="minorHAnsi"/>
                <w:color w:val="FF0000"/>
                <w:sz w:val="22"/>
                <w:szCs w:val="22"/>
              </w:rPr>
              <w:t xml:space="preserve">EU in en postopek pod vrednostmi za objave </w:t>
            </w:r>
            <w:r>
              <w:rPr>
                <w:rFonts w:asciiTheme="minorHAnsi" w:hAnsiTheme="minorHAnsi" w:cstheme="minorHAnsi"/>
                <w:color w:val="FF0000"/>
                <w:sz w:val="22"/>
                <w:szCs w:val="22"/>
              </w:rPr>
              <w:t xml:space="preserve">v </w:t>
            </w:r>
            <w:r w:rsidRPr="00955B6E">
              <w:rPr>
                <w:rFonts w:asciiTheme="minorHAnsi" w:hAnsiTheme="minorHAnsi" w:cstheme="minorHAnsi"/>
                <w:color w:val="FF0000"/>
                <w:sz w:val="22"/>
                <w:szCs w:val="22"/>
              </w:rPr>
              <w:t>EU).</w:t>
            </w:r>
          </w:p>
          <w:p w14:paraId="01C63B06" w14:textId="77777777" w:rsidR="00E4659A" w:rsidRDefault="00E4659A" w:rsidP="008D1F14">
            <w:pPr>
              <w:pStyle w:val="alineazatevilnotoko"/>
              <w:shd w:val="clear" w:color="auto" w:fill="FFFFFF"/>
              <w:spacing w:before="0" w:beforeAutospacing="0" w:after="0" w:afterAutospacing="0" w:line="276" w:lineRule="auto"/>
              <w:jc w:val="both"/>
              <w:rPr>
                <w:rFonts w:asciiTheme="minorHAnsi" w:hAnsiTheme="minorHAnsi" w:cstheme="minorHAnsi"/>
                <w:color w:val="FF0000"/>
                <w:sz w:val="22"/>
                <w:szCs w:val="22"/>
              </w:rPr>
            </w:pPr>
          </w:p>
          <w:p w14:paraId="5F00E0DE" w14:textId="74A878DA" w:rsidR="00E4659A" w:rsidRPr="00EB40CC" w:rsidRDefault="00E4659A" w:rsidP="008D1F14">
            <w:pPr>
              <w:pStyle w:val="alineazatevilnotoko"/>
              <w:shd w:val="clear" w:color="auto" w:fill="FFFFFF"/>
              <w:spacing w:before="0" w:beforeAutospacing="0" w:after="0" w:afterAutospacing="0" w:line="276" w:lineRule="auto"/>
              <w:jc w:val="both"/>
              <w:rPr>
                <w:rFonts w:asciiTheme="minorHAnsi" w:hAnsiTheme="minorHAnsi" w:cstheme="minorHAnsi"/>
                <w:color w:val="FF0000"/>
                <w:sz w:val="22"/>
                <w:szCs w:val="22"/>
              </w:rPr>
            </w:pPr>
            <w:r>
              <w:rPr>
                <w:rFonts w:asciiTheme="minorHAnsi" w:hAnsiTheme="minorHAnsi" w:cstheme="minorHAnsi"/>
                <w:color w:val="FF0000"/>
                <w:sz w:val="22"/>
                <w:szCs w:val="22"/>
              </w:rPr>
              <w:t>Prav tako pa lahko naročniki v postopek oddaje javnega naročila vključijo možnost predložitve variantnih ponudb (72. člen ZJN-3), kar lahko dodatno vodi k bolj inovativnim rešitvam v postopkih javnega naročanja.</w:t>
            </w:r>
          </w:p>
        </w:tc>
      </w:tr>
      <w:tr w:rsidR="006708CC" w:rsidRPr="00EB40CC" w14:paraId="25EBCE41" w14:textId="77777777" w:rsidTr="006708CC">
        <w:tc>
          <w:tcPr>
            <w:tcW w:w="1648" w:type="pct"/>
          </w:tcPr>
          <w:p w14:paraId="5A772C25" w14:textId="0992EC61" w:rsidR="006708CC" w:rsidRPr="00EB40CC" w:rsidRDefault="009D79A4" w:rsidP="00FE7D75">
            <w:pPr>
              <w:pStyle w:val="Naslov3"/>
              <w:outlineLvl w:val="2"/>
              <w:rPr>
                <w:rFonts w:cstheme="minorHAnsi"/>
              </w:rPr>
            </w:pPr>
            <w:r w:rsidRPr="00EB40CC">
              <w:rPr>
                <w:rFonts w:cstheme="minorHAnsi"/>
              </w:rPr>
              <w:lastRenderedPageBreak/>
              <w:t>V</w:t>
            </w:r>
            <w:r w:rsidR="006708CC" w:rsidRPr="00EB40CC">
              <w:rPr>
                <w:rFonts w:cstheme="minorHAnsi"/>
              </w:rPr>
              <w:t>.3.</w:t>
            </w:r>
            <w:r w:rsidRPr="00EB40CC">
              <w:rPr>
                <w:rFonts w:cstheme="minorHAnsi"/>
              </w:rPr>
              <w:t>1</w:t>
            </w:r>
            <w:r w:rsidR="006708CC" w:rsidRPr="00EB40CC">
              <w:rPr>
                <w:rFonts w:cstheme="minorHAnsi"/>
              </w:rPr>
              <w:t xml:space="preserve"> </w:t>
            </w:r>
            <w:r w:rsidR="002C131E" w:rsidRPr="00EB40CC">
              <w:rPr>
                <w:rFonts w:cstheme="minorHAnsi"/>
              </w:rPr>
              <w:t>Qualitative reporting</w:t>
            </w:r>
          </w:p>
        </w:tc>
        <w:tc>
          <w:tcPr>
            <w:tcW w:w="3352" w:type="pct"/>
          </w:tcPr>
          <w:p w14:paraId="033F13EB" w14:textId="19E59728" w:rsidR="006708CC" w:rsidRPr="00EB40CC" w:rsidRDefault="006708CC" w:rsidP="006753EC">
            <w:pPr>
              <w:pStyle w:val="Naslov4"/>
              <w:numPr>
                <w:ilvl w:val="0"/>
                <w:numId w:val="0"/>
              </w:numPr>
              <w:jc w:val="both"/>
              <w:outlineLvl w:val="3"/>
              <w:rPr>
                <w:rFonts w:cstheme="minorHAnsi"/>
              </w:rPr>
            </w:pPr>
          </w:p>
        </w:tc>
      </w:tr>
      <w:tr w:rsidR="006708CC" w:rsidRPr="00EB40CC" w14:paraId="293F0B0C" w14:textId="77777777" w:rsidTr="006708CC">
        <w:tc>
          <w:tcPr>
            <w:tcW w:w="1648" w:type="pct"/>
          </w:tcPr>
          <w:p w14:paraId="779255E4" w14:textId="75B08836" w:rsidR="006708CC" w:rsidRPr="008D1F14" w:rsidRDefault="006708CC" w:rsidP="006708CC">
            <w:pPr>
              <w:rPr>
                <w:rFonts w:asciiTheme="minorHAnsi" w:hAnsiTheme="minorHAnsi" w:cstheme="minorHAnsi"/>
                <w:sz w:val="22"/>
                <w:szCs w:val="22"/>
                <w:lang w:val="en-GB"/>
              </w:rPr>
            </w:pPr>
            <w:r w:rsidRPr="008D1F14">
              <w:rPr>
                <w:rFonts w:asciiTheme="minorHAnsi" w:hAnsiTheme="minorHAnsi" w:cstheme="minorHAnsi"/>
                <w:sz w:val="22"/>
                <w:szCs w:val="22"/>
                <w:lang w:val="en-GB"/>
              </w:rPr>
              <w:t>Key challenges encountered</w:t>
            </w:r>
          </w:p>
          <w:p w14:paraId="625449B6" w14:textId="40ECDCB6" w:rsidR="006708CC" w:rsidRPr="008D1F14" w:rsidRDefault="006708CC" w:rsidP="00FE7D75">
            <w:pPr>
              <w:rPr>
                <w:rFonts w:asciiTheme="minorHAnsi" w:hAnsiTheme="minorHAnsi" w:cstheme="minorHAnsi"/>
                <w:sz w:val="22"/>
                <w:szCs w:val="22"/>
                <w:lang w:val="en-GB"/>
              </w:rPr>
            </w:pPr>
          </w:p>
        </w:tc>
        <w:tc>
          <w:tcPr>
            <w:tcW w:w="3352" w:type="pct"/>
          </w:tcPr>
          <w:p w14:paraId="569CC181" w14:textId="46E92BD1" w:rsidR="006708CC" w:rsidRPr="008D1F14" w:rsidRDefault="006708CC" w:rsidP="00FE7D75">
            <w:pPr>
              <w:rPr>
                <w:rFonts w:asciiTheme="minorHAnsi" w:hAnsiTheme="minorHAnsi" w:cstheme="minorHAnsi"/>
                <w:sz w:val="22"/>
                <w:szCs w:val="22"/>
                <w:lang w:val="en-GB"/>
              </w:rPr>
            </w:pPr>
            <w:r w:rsidRPr="008D1F14">
              <w:rPr>
                <w:rFonts w:asciiTheme="minorHAnsi" w:hAnsiTheme="minorHAnsi" w:cstheme="minorHAnsi"/>
                <w:sz w:val="22"/>
                <w:szCs w:val="22"/>
                <w:lang w:val="en-GB"/>
              </w:rPr>
              <w:t>The information should focus on:</w:t>
            </w:r>
          </w:p>
          <w:p w14:paraId="56B84B67" w14:textId="36067980" w:rsidR="006708CC" w:rsidRPr="008D1F14" w:rsidRDefault="006708CC" w:rsidP="00FE7D75">
            <w:pPr>
              <w:jc w:val="both"/>
              <w:rPr>
                <w:rFonts w:asciiTheme="minorHAnsi" w:hAnsiTheme="minorHAnsi" w:cstheme="minorHAnsi"/>
                <w:sz w:val="22"/>
                <w:szCs w:val="22"/>
                <w:lang w:val="en-GB"/>
              </w:rPr>
            </w:pPr>
            <w:r w:rsidRPr="008D1F14">
              <w:rPr>
                <w:rFonts w:asciiTheme="minorHAnsi" w:hAnsiTheme="minorHAnsi" w:cstheme="minorHAnsi"/>
                <w:sz w:val="22"/>
                <w:szCs w:val="22"/>
                <w:lang w:val="en-GB"/>
              </w:rPr>
              <w:t xml:space="preserve">- key challenges encountered in promoting </w:t>
            </w:r>
            <w:r w:rsidR="00DE3F88" w:rsidRPr="008D1F14">
              <w:rPr>
                <w:rFonts w:asciiTheme="minorHAnsi" w:hAnsiTheme="minorHAnsi" w:cstheme="minorHAnsi"/>
                <w:sz w:val="22"/>
                <w:szCs w:val="22"/>
                <w:lang w:val="en-GB"/>
              </w:rPr>
              <w:t xml:space="preserve">innovation </w:t>
            </w:r>
            <w:r w:rsidRPr="008D1F14">
              <w:rPr>
                <w:rFonts w:asciiTheme="minorHAnsi" w:hAnsiTheme="minorHAnsi" w:cstheme="minorHAnsi"/>
                <w:sz w:val="22"/>
                <w:szCs w:val="22"/>
                <w:lang w:val="en-GB"/>
              </w:rPr>
              <w:t>procurement, if any</w:t>
            </w:r>
            <w:r w:rsidR="001A1A96" w:rsidRPr="008D1F14">
              <w:rPr>
                <w:rFonts w:asciiTheme="minorHAnsi" w:hAnsiTheme="minorHAnsi" w:cstheme="minorHAnsi"/>
                <w:sz w:val="22"/>
                <w:szCs w:val="22"/>
                <w:lang w:val="en-GB"/>
              </w:rPr>
              <w:t>;</w:t>
            </w:r>
          </w:p>
          <w:p w14:paraId="77318A94" w14:textId="165D2C57" w:rsidR="006708CC" w:rsidRPr="008D1F14" w:rsidRDefault="006708CC" w:rsidP="00FE7D75">
            <w:pPr>
              <w:jc w:val="both"/>
              <w:rPr>
                <w:rFonts w:asciiTheme="minorHAnsi" w:hAnsiTheme="minorHAnsi" w:cstheme="minorHAnsi"/>
                <w:sz w:val="22"/>
                <w:szCs w:val="22"/>
                <w:lang w:val="en-GB"/>
              </w:rPr>
            </w:pPr>
            <w:r w:rsidRPr="008D1F14">
              <w:rPr>
                <w:rFonts w:asciiTheme="minorHAnsi" w:hAnsiTheme="minorHAnsi" w:cstheme="minorHAnsi"/>
                <w:sz w:val="22"/>
                <w:szCs w:val="22"/>
                <w:lang w:val="en-GB"/>
              </w:rPr>
              <w:t>- measures taken to overcome them</w:t>
            </w:r>
            <w:r w:rsidR="001A1A96" w:rsidRPr="008D1F14">
              <w:rPr>
                <w:rFonts w:asciiTheme="minorHAnsi" w:hAnsiTheme="minorHAnsi" w:cstheme="minorHAnsi"/>
                <w:sz w:val="22"/>
                <w:szCs w:val="22"/>
                <w:lang w:val="en-GB"/>
              </w:rPr>
              <w:t>;</w:t>
            </w:r>
            <w:r w:rsidRPr="008D1F14">
              <w:rPr>
                <w:rFonts w:asciiTheme="minorHAnsi" w:hAnsiTheme="minorHAnsi" w:cstheme="minorHAnsi"/>
                <w:sz w:val="22"/>
                <w:szCs w:val="22"/>
                <w:lang w:val="en-GB"/>
              </w:rPr>
              <w:t xml:space="preserve"> </w:t>
            </w:r>
          </w:p>
          <w:p w14:paraId="55E0D87C" w14:textId="363295EA" w:rsidR="006708CC" w:rsidRPr="008D1F14" w:rsidRDefault="006708CC" w:rsidP="006753EC">
            <w:pPr>
              <w:jc w:val="both"/>
              <w:rPr>
                <w:rFonts w:asciiTheme="minorHAnsi" w:hAnsiTheme="minorHAnsi" w:cstheme="minorHAnsi"/>
                <w:sz w:val="22"/>
                <w:szCs w:val="22"/>
                <w:lang w:val="en-GB"/>
              </w:rPr>
            </w:pPr>
            <w:r w:rsidRPr="008D1F14">
              <w:rPr>
                <w:rFonts w:asciiTheme="minorHAnsi" w:hAnsiTheme="minorHAnsi" w:cstheme="minorHAnsi"/>
                <w:sz w:val="22"/>
                <w:szCs w:val="22"/>
                <w:lang w:val="en-GB"/>
              </w:rPr>
              <w:t xml:space="preserve">- </w:t>
            </w:r>
            <w:r w:rsidR="0064577E" w:rsidRPr="008D1F14">
              <w:rPr>
                <w:rFonts w:asciiTheme="minorHAnsi" w:hAnsiTheme="minorHAnsi" w:cstheme="minorHAnsi"/>
                <w:sz w:val="22"/>
                <w:szCs w:val="22"/>
                <w:lang w:val="en-GB"/>
              </w:rPr>
              <w:t>difficulties still existing in the Member State</w:t>
            </w:r>
            <w:r w:rsidR="001A1A96" w:rsidRPr="008D1F14">
              <w:rPr>
                <w:rFonts w:asciiTheme="minorHAnsi" w:hAnsiTheme="minorHAnsi" w:cstheme="minorHAnsi"/>
                <w:sz w:val="22"/>
                <w:szCs w:val="22"/>
                <w:lang w:val="en-GB"/>
              </w:rPr>
              <w:t>.</w:t>
            </w:r>
          </w:p>
          <w:p w14:paraId="4B161561" w14:textId="1849D2AC" w:rsidR="006708CC" w:rsidRPr="008D1F14" w:rsidRDefault="006708CC" w:rsidP="006753EC">
            <w:pPr>
              <w:jc w:val="both"/>
              <w:rPr>
                <w:rFonts w:asciiTheme="minorHAnsi" w:hAnsiTheme="minorHAnsi" w:cstheme="minorHAnsi"/>
                <w:sz w:val="22"/>
                <w:szCs w:val="22"/>
                <w:lang w:val="en-GB"/>
              </w:rPr>
            </w:pPr>
          </w:p>
        </w:tc>
      </w:tr>
      <w:tr w:rsidR="00563B6C" w:rsidRPr="00EB40CC" w14:paraId="307B83AD" w14:textId="77777777" w:rsidTr="006708CC">
        <w:tc>
          <w:tcPr>
            <w:tcW w:w="1648" w:type="pct"/>
          </w:tcPr>
          <w:p w14:paraId="65C224EA" w14:textId="77777777" w:rsidR="00563B6C" w:rsidRPr="00EB40CC" w:rsidRDefault="00563B6C" w:rsidP="006708CC">
            <w:pPr>
              <w:rPr>
                <w:rFonts w:asciiTheme="minorHAnsi" w:hAnsiTheme="minorHAnsi" w:cstheme="minorHAnsi"/>
              </w:rPr>
            </w:pPr>
          </w:p>
        </w:tc>
        <w:tc>
          <w:tcPr>
            <w:tcW w:w="3352" w:type="pct"/>
          </w:tcPr>
          <w:p w14:paraId="367E7B09" w14:textId="77777777" w:rsidR="008D1F14" w:rsidRPr="00955B6E" w:rsidRDefault="008D1F14" w:rsidP="008D1F14">
            <w:pPr>
              <w:spacing w:line="276" w:lineRule="auto"/>
              <w:jc w:val="both"/>
              <w:rPr>
                <w:rFonts w:asciiTheme="minorHAnsi" w:hAnsiTheme="minorHAnsi" w:cstheme="minorHAnsi"/>
                <w:iCs/>
                <w:color w:val="FF0000"/>
                <w:sz w:val="22"/>
                <w:szCs w:val="22"/>
              </w:rPr>
            </w:pPr>
            <w:r w:rsidRPr="00955B6E">
              <w:rPr>
                <w:rFonts w:asciiTheme="minorHAnsi" w:hAnsiTheme="minorHAnsi" w:cstheme="minorHAnsi"/>
                <w:iCs/>
                <w:color w:val="FF0000"/>
                <w:sz w:val="22"/>
                <w:szCs w:val="22"/>
              </w:rPr>
              <w:t xml:space="preserve">Na trgu javnih naročil </w:t>
            </w:r>
            <w:r>
              <w:rPr>
                <w:rFonts w:asciiTheme="minorHAnsi" w:hAnsiTheme="minorHAnsi" w:cstheme="minorHAnsi"/>
                <w:iCs/>
                <w:color w:val="FF0000"/>
                <w:sz w:val="22"/>
                <w:szCs w:val="22"/>
              </w:rPr>
              <w:t xml:space="preserve">v Republiki Sloveniji </w:t>
            </w:r>
            <w:r w:rsidRPr="00955B6E">
              <w:rPr>
                <w:rFonts w:asciiTheme="minorHAnsi" w:hAnsiTheme="minorHAnsi" w:cstheme="minorHAnsi"/>
                <w:iCs/>
                <w:color w:val="FF0000"/>
                <w:sz w:val="22"/>
                <w:szCs w:val="22"/>
              </w:rPr>
              <w:t>je še vedno prisotno pomanjkanje zavedanja o pomenu in uporabi inovativnih javnih naročil. Naročniki neradi uporabljajo inovativne modele javnih naročil zaradi pomanjkanja znanja na tem področju.</w:t>
            </w:r>
          </w:p>
          <w:p w14:paraId="2D42EB67" w14:textId="77777777" w:rsidR="008D1F14" w:rsidRPr="00955B6E" w:rsidRDefault="008D1F14" w:rsidP="008D1F14">
            <w:pPr>
              <w:spacing w:line="276" w:lineRule="auto"/>
              <w:jc w:val="both"/>
              <w:rPr>
                <w:rFonts w:asciiTheme="minorHAnsi" w:hAnsiTheme="minorHAnsi" w:cstheme="minorHAnsi"/>
                <w:iCs/>
                <w:color w:val="FF0000"/>
                <w:sz w:val="22"/>
                <w:szCs w:val="22"/>
              </w:rPr>
            </w:pPr>
          </w:p>
          <w:p w14:paraId="7B4D8DCE" w14:textId="6C26E219" w:rsidR="008D1F14" w:rsidRPr="00955B6E" w:rsidRDefault="008D1F14" w:rsidP="008D1F14">
            <w:pPr>
              <w:pStyle w:val="ZADEVA"/>
              <w:tabs>
                <w:tab w:val="clear" w:pos="1701"/>
                <w:tab w:val="left" w:pos="0"/>
              </w:tabs>
              <w:spacing w:line="276" w:lineRule="auto"/>
              <w:ind w:left="0" w:firstLine="0"/>
              <w:jc w:val="both"/>
              <w:rPr>
                <w:rFonts w:asciiTheme="minorHAnsi" w:hAnsiTheme="minorHAnsi" w:cstheme="minorHAnsi"/>
                <w:b w:val="0"/>
                <w:bCs/>
                <w:iCs/>
                <w:color w:val="FF0000"/>
                <w:sz w:val="22"/>
                <w:szCs w:val="22"/>
                <w:lang w:val="sl-SI"/>
              </w:rPr>
            </w:pPr>
            <w:r w:rsidRPr="00955B6E">
              <w:rPr>
                <w:rFonts w:asciiTheme="minorHAnsi" w:hAnsiTheme="minorHAnsi" w:cstheme="minorHAnsi"/>
                <w:b w:val="0"/>
                <w:color w:val="FF0000"/>
                <w:sz w:val="22"/>
                <w:szCs w:val="22"/>
                <w:lang w:val="sl-SI"/>
              </w:rPr>
              <w:t xml:space="preserve">Ministrstvo </w:t>
            </w:r>
            <w:r>
              <w:rPr>
                <w:rFonts w:asciiTheme="minorHAnsi" w:hAnsiTheme="minorHAnsi" w:cstheme="minorHAnsi"/>
                <w:b w:val="0"/>
                <w:color w:val="FF0000"/>
                <w:sz w:val="22"/>
                <w:szCs w:val="22"/>
                <w:lang w:val="sl-SI"/>
              </w:rPr>
              <w:t xml:space="preserve">za javno upravo, Direktorat za javno naročanje </w:t>
            </w:r>
            <w:r w:rsidRPr="00955B6E">
              <w:rPr>
                <w:rFonts w:asciiTheme="minorHAnsi" w:hAnsiTheme="minorHAnsi" w:cstheme="minorHAnsi"/>
                <w:b w:val="0"/>
                <w:color w:val="FF0000"/>
                <w:sz w:val="22"/>
                <w:szCs w:val="22"/>
                <w:lang w:val="sl-SI"/>
              </w:rPr>
              <w:t xml:space="preserve">glede inovativnih naročil pripravlja odgovore na prejeta vprašanja naročnikov in gospodarskih subjektov, nudi telefonsko svetovanje naročnikom in gospodarskim subjektom, vzpostavljena je tudi enotna kontaktna točka za pomoč naročnikom in </w:t>
            </w:r>
            <w:r w:rsidRPr="00955B6E">
              <w:rPr>
                <w:rFonts w:asciiTheme="minorHAnsi" w:hAnsiTheme="minorHAnsi" w:cstheme="minorHAnsi"/>
                <w:b w:val="0"/>
                <w:color w:val="FF0000"/>
                <w:sz w:val="22"/>
                <w:szCs w:val="22"/>
                <w:lang w:val="sl-SI"/>
              </w:rPr>
              <w:lastRenderedPageBreak/>
              <w:t xml:space="preserve">ponudnikom t.i. »Help desk«. </w:t>
            </w:r>
            <w:r w:rsidRPr="00955B6E">
              <w:rPr>
                <w:rFonts w:asciiTheme="minorHAnsi" w:hAnsiTheme="minorHAnsi" w:cstheme="minorHAnsi"/>
                <w:b w:val="0"/>
                <w:iCs/>
                <w:color w:val="FF0000"/>
                <w:sz w:val="22"/>
                <w:szCs w:val="22"/>
                <w:lang w:val="sl-SI"/>
              </w:rPr>
              <w:t>Informacije so bile naročnikom, gospodarskim subjektom in drugim zainteresiranim stranem posredovane tudi na druge načine, kot so informacije podane v okviru delavnic in predstavitev projekta PPI2Innovate (</w:t>
            </w:r>
            <w:hyperlink r:id="rId69" w:history="1">
              <w:r w:rsidRPr="00955B6E">
                <w:rPr>
                  <w:rStyle w:val="Hiperpovezava"/>
                  <w:rFonts w:asciiTheme="minorHAnsi" w:hAnsiTheme="minorHAnsi" w:cstheme="minorHAnsi"/>
                  <w:b w:val="0"/>
                  <w:iCs/>
                  <w:sz w:val="22"/>
                  <w:szCs w:val="22"/>
                  <w:lang w:val="sl-SI"/>
                </w:rPr>
                <w:t>https://ejn.gov.si/direktorat/projekti/ppi2innovate.html</w:t>
              </w:r>
            </w:hyperlink>
            <w:r w:rsidRPr="00955B6E">
              <w:rPr>
                <w:rFonts w:asciiTheme="minorHAnsi" w:hAnsiTheme="minorHAnsi" w:cstheme="minorHAnsi"/>
                <w:b w:val="0"/>
                <w:iCs/>
                <w:color w:val="FF0000"/>
                <w:sz w:val="22"/>
                <w:szCs w:val="22"/>
                <w:lang w:val="sl-SI"/>
              </w:rPr>
              <w:t xml:space="preserve"> in </w:t>
            </w:r>
            <w:hyperlink r:id="rId70" w:history="1">
              <w:r w:rsidRPr="00955B6E">
                <w:rPr>
                  <w:rStyle w:val="Hiperpovezava"/>
                  <w:rFonts w:asciiTheme="minorHAnsi" w:hAnsiTheme="minorHAnsi" w:cstheme="minorHAnsi"/>
                  <w:b w:val="0"/>
                  <w:iCs/>
                  <w:sz w:val="22"/>
                  <w:szCs w:val="22"/>
                  <w:lang w:val="sl-SI"/>
                </w:rPr>
                <w:t>https://www.gov.si/zbirke/projekti-in-programi/izgradnja-kapacitet-za-spodbujanje-uporabe-ppi-ppi2innovate/</w:t>
              </w:r>
            </w:hyperlink>
            <w:r w:rsidRPr="00955B6E">
              <w:rPr>
                <w:rFonts w:asciiTheme="minorHAnsi" w:hAnsiTheme="minorHAnsi" w:cstheme="minorHAnsi"/>
                <w:b w:val="0"/>
                <w:iCs/>
                <w:color w:val="FF0000"/>
                <w:sz w:val="22"/>
                <w:szCs w:val="22"/>
                <w:lang w:val="sl-SI"/>
              </w:rPr>
              <w:t>), pa tudi informacije o projektu Horizon2020</w:t>
            </w:r>
            <w:r>
              <w:rPr>
                <w:rFonts w:asciiTheme="minorHAnsi" w:hAnsiTheme="minorHAnsi" w:cstheme="minorHAnsi"/>
                <w:b w:val="0"/>
                <w:iCs/>
                <w:color w:val="FF0000"/>
                <w:sz w:val="22"/>
                <w:szCs w:val="22"/>
                <w:lang w:val="sl-SI"/>
              </w:rPr>
              <w:t xml:space="preserve"> </w:t>
            </w:r>
            <w:r w:rsidRPr="00955B6E">
              <w:rPr>
                <w:rFonts w:asciiTheme="minorHAnsi" w:hAnsiTheme="minorHAnsi" w:cstheme="minorHAnsi"/>
                <w:b w:val="0"/>
                <w:iCs/>
                <w:color w:val="FF0000"/>
                <w:sz w:val="22"/>
                <w:szCs w:val="22"/>
                <w:lang w:val="sl-SI"/>
              </w:rPr>
              <w:t>(</w:t>
            </w:r>
            <w:hyperlink r:id="rId71" w:history="1">
              <w:r w:rsidRPr="00140B8C">
                <w:rPr>
                  <w:rStyle w:val="Hiperpovezava"/>
                  <w:rFonts w:asciiTheme="minorHAnsi" w:hAnsiTheme="minorHAnsi" w:cstheme="minorHAnsi"/>
                  <w:b w:val="0"/>
                  <w:iCs/>
                  <w:sz w:val="22"/>
                  <w:szCs w:val="22"/>
                  <w:lang w:val="sl-SI"/>
                </w:rPr>
                <w:t>https://www.gov.si/zbirke/projekti-in-programi/obzorje-2020/</w:t>
              </w:r>
            </w:hyperlink>
            <w:r>
              <w:rPr>
                <w:rFonts w:asciiTheme="minorHAnsi" w:hAnsiTheme="minorHAnsi" w:cstheme="minorHAnsi"/>
                <w:b w:val="0"/>
                <w:iCs/>
                <w:color w:val="FF0000"/>
                <w:sz w:val="22"/>
                <w:szCs w:val="22"/>
                <w:lang w:val="sl-SI"/>
              </w:rPr>
              <w:t>)</w:t>
            </w:r>
            <w:r w:rsidRPr="00955B6E">
              <w:rPr>
                <w:rFonts w:asciiTheme="minorHAnsi" w:hAnsiTheme="minorHAnsi" w:cstheme="minorHAnsi"/>
                <w:b w:val="0"/>
                <w:bCs/>
                <w:iCs/>
                <w:color w:val="FF0000"/>
                <w:sz w:val="22"/>
                <w:szCs w:val="22"/>
                <w:lang w:val="sl-SI"/>
              </w:rPr>
              <w:t>, predstavitev in dejavnosti v okviru strategije pametne specializacije in drugih komunikacijskih sredstev, tiskovne konference različnih uradnih predstavnikov, ki poudarjajo pomen inovativnega javnega naročanja itd.</w:t>
            </w:r>
          </w:p>
          <w:p w14:paraId="69460B4C" w14:textId="77777777" w:rsidR="008D1F14" w:rsidRPr="00955B6E" w:rsidRDefault="008D1F14" w:rsidP="008D1F14">
            <w:pPr>
              <w:spacing w:line="276" w:lineRule="auto"/>
              <w:jc w:val="both"/>
              <w:rPr>
                <w:rFonts w:asciiTheme="minorHAnsi" w:hAnsiTheme="minorHAnsi" w:cstheme="minorHAnsi"/>
                <w:iCs/>
                <w:color w:val="FF0000"/>
                <w:sz w:val="22"/>
                <w:szCs w:val="22"/>
              </w:rPr>
            </w:pPr>
          </w:p>
          <w:p w14:paraId="3F2C5F5E" w14:textId="0915BC79" w:rsidR="008D1F14" w:rsidRPr="00955B6E" w:rsidRDefault="008D1F14" w:rsidP="008D1F14">
            <w:pPr>
              <w:spacing w:line="276" w:lineRule="auto"/>
              <w:jc w:val="both"/>
              <w:rPr>
                <w:rFonts w:asciiTheme="minorHAnsi" w:hAnsiTheme="minorHAnsi" w:cstheme="minorHAnsi"/>
                <w:iCs/>
                <w:color w:val="FF0000"/>
                <w:sz w:val="22"/>
                <w:szCs w:val="22"/>
              </w:rPr>
            </w:pPr>
            <w:r w:rsidRPr="00955B6E">
              <w:rPr>
                <w:rFonts w:asciiTheme="minorHAnsi" w:hAnsiTheme="minorHAnsi" w:cstheme="minorHAnsi"/>
                <w:iCs/>
                <w:color w:val="FF0000"/>
                <w:sz w:val="22"/>
                <w:szCs w:val="22"/>
              </w:rPr>
              <w:t xml:space="preserve">Ministrstvo za javno upravo je </w:t>
            </w:r>
            <w:r w:rsidR="00002F8D">
              <w:rPr>
                <w:rFonts w:asciiTheme="minorHAnsi" w:hAnsiTheme="minorHAnsi" w:cstheme="minorHAnsi"/>
                <w:iCs/>
                <w:color w:val="FF0000"/>
                <w:sz w:val="22"/>
                <w:szCs w:val="22"/>
              </w:rPr>
              <w:t>bil</w:t>
            </w:r>
            <w:r w:rsidR="00E4659A">
              <w:rPr>
                <w:rFonts w:asciiTheme="minorHAnsi" w:hAnsiTheme="minorHAnsi" w:cstheme="minorHAnsi"/>
                <w:iCs/>
                <w:color w:val="FF0000"/>
                <w:sz w:val="22"/>
                <w:szCs w:val="22"/>
              </w:rPr>
              <w:t>o</w:t>
            </w:r>
            <w:r w:rsidR="00002F8D">
              <w:rPr>
                <w:rFonts w:asciiTheme="minorHAnsi" w:hAnsiTheme="minorHAnsi" w:cstheme="minorHAnsi"/>
                <w:iCs/>
                <w:color w:val="FF0000"/>
                <w:sz w:val="22"/>
                <w:szCs w:val="22"/>
              </w:rPr>
              <w:t xml:space="preserve"> </w:t>
            </w:r>
            <w:r>
              <w:rPr>
                <w:rFonts w:asciiTheme="minorHAnsi" w:hAnsiTheme="minorHAnsi" w:cstheme="minorHAnsi"/>
                <w:iCs/>
                <w:color w:val="FF0000"/>
                <w:sz w:val="22"/>
                <w:szCs w:val="22"/>
              </w:rPr>
              <w:t xml:space="preserve">tudi </w:t>
            </w:r>
            <w:r w:rsidRPr="00955B6E">
              <w:rPr>
                <w:rFonts w:asciiTheme="minorHAnsi" w:hAnsiTheme="minorHAnsi" w:cstheme="minorHAnsi"/>
                <w:iCs/>
                <w:color w:val="FF0000"/>
                <w:sz w:val="22"/>
                <w:szCs w:val="22"/>
              </w:rPr>
              <w:t xml:space="preserve">projektni partner v mednarodnem konzorciju desetih projektnih in osmih pridruženih partnerjev iz šestih držav (Slovenija, Madžarska, Češka, Poljska, Italija in Hrvaška) v projektu PPI2Innovate. Namen projekta je </w:t>
            </w:r>
            <w:r w:rsidR="00002F8D">
              <w:rPr>
                <w:rFonts w:asciiTheme="minorHAnsi" w:hAnsiTheme="minorHAnsi" w:cstheme="minorHAnsi"/>
                <w:iCs/>
                <w:color w:val="FF0000"/>
                <w:sz w:val="22"/>
                <w:szCs w:val="22"/>
              </w:rPr>
              <w:t xml:space="preserve">bil </w:t>
            </w:r>
            <w:r w:rsidRPr="00955B6E">
              <w:rPr>
                <w:rFonts w:asciiTheme="minorHAnsi" w:hAnsiTheme="minorHAnsi" w:cstheme="minorHAnsi"/>
                <w:iCs/>
                <w:color w:val="FF0000"/>
                <w:sz w:val="22"/>
                <w:szCs w:val="22"/>
              </w:rPr>
              <w:t>krepitev zmogljivosti za spodbujanje uporabe javnega naročanja inovativnih rešitev (JNI).</w:t>
            </w:r>
          </w:p>
          <w:p w14:paraId="24535D2F" w14:textId="77777777" w:rsidR="008D1F14" w:rsidRPr="00955B6E" w:rsidRDefault="008D1F14" w:rsidP="008D1F14">
            <w:pPr>
              <w:spacing w:line="276" w:lineRule="auto"/>
              <w:jc w:val="both"/>
              <w:rPr>
                <w:rFonts w:asciiTheme="minorHAnsi" w:hAnsiTheme="minorHAnsi" w:cstheme="minorHAnsi"/>
                <w:iCs/>
                <w:color w:val="FF0000"/>
                <w:sz w:val="22"/>
                <w:szCs w:val="22"/>
              </w:rPr>
            </w:pPr>
          </w:p>
          <w:p w14:paraId="2D2AAB38" w14:textId="77777777" w:rsidR="008D1F14" w:rsidRPr="00955B6E" w:rsidRDefault="008D1F14" w:rsidP="008D1F14">
            <w:pPr>
              <w:pStyle w:val="alinejazarkovnotoko"/>
              <w:shd w:val="clear" w:color="auto" w:fill="FFFFFF"/>
              <w:spacing w:before="0" w:beforeAutospacing="0" w:after="0" w:afterAutospacing="0" w:line="276" w:lineRule="auto"/>
              <w:jc w:val="both"/>
              <w:rPr>
                <w:rFonts w:asciiTheme="minorHAnsi" w:hAnsiTheme="minorHAnsi" w:cstheme="minorHAnsi"/>
                <w:iCs/>
                <w:color w:val="FF0000"/>
                <w:sz w:val="22"/>
                <w:szCs w:val="22"/>
              </w:rPr>
            </w:pPr>
            <w:r w:rsidRPr="00955B6E">
              <w:rPr>
                <w:rFonts w:asciiTheme="minorHAnsi" w:hAnsiTheme="minorHAnsi" w:cstheme="minorHAnsi"/>
                <w:iCs/>
                <w:color w:val="FF0000"/>
                <w:sz w:val="22"/>
                <w:szCs w:val="22"/>
              </w:rPr>
              <w:t xml:space="preserve">Ministrstvo za javno upravo </w:t>
            </w:r>
            <w:r>
              <w:rPr>
                <w:rFonts w:asciiTheme="minorHAnsi" w:hAnsiTheme="minorHAnsi" w:cstheme="minorHAnsi"/>
                <w:iCs/>
                <w:color w:val="FF0000"/>
                <w:sz w:val="22"/>
                <w:szCs w:val="22"/>
              </w:rPr>
              <w:t xml:space="preserve">je </w:t>
            </w:r>
            <w:r w:rsidRPr="00955B6E">
              <w:rPr>
                <w:rFonts w:asciiTheme="minorHAnsi" w:hAnsiTheme="minorHAnsi" w:cstheme="minorHAnsi"/>
                <w:iCs/>
                <w:color w:val="FF0000"/>
                <w:sz w:val="22"/>
                <w:szCs w:val="22"/>
              </w:rPr>
              <w:t>v okviru projekta izv</w:t>
            </w:r>
            <w:r>
              <w:rPr>
                <w:rFonts w:asciiTheme="minorHAnsi" w:hAnsiTheme="minorHAnsi" w:cstheme="minorHAnsi"/>
                <w:iCs/>
                <w:color w:val="FF0000"/>
                <w:sz w:val="22"/>
                <w:szCs w:val="22"/>
              </w:rPr>
              <w:t>edlo</w:t>
            </w:r>
            <w:r w:rsidRPr="00955B6E">
              <w:rPr>
                <w:rFonts w:asciiTheme="minorHAnsi" w:hAnsiTheme="minorHAnsi" w:cstheme="minorHAnsi"/>
                <w:iCs/>
                <w:color w:val="FF0000"/>
                <w:sz w:val="22"/>
                <w:szCs w:val="22"/>
              </w:rPr>
              <w:t xml:space="preserve"> pilotno javno naročilo inovativne IKT rešitve in pri tem uporab</w:t>
            </w:r>
            <w:r>
              <w:rPr>
                <w:rFonts w:asciiTheme="minorHAnsi" w:hAnsiTheme="minorHAnsi" w:cstheme="minorHAnsi"/>
                <w:iCs/>
                <w:color w:val="FF0000"/>
                <w:sz w:val="22"/>
                <w:szCs w:val="22"/>
              </w:rPr>
              <w:t>ilo</w:t>
            </w:r>
            <w:r w:rsidRPr="00955B6E">
              <w:rPr>
                <w:rFonts w:asciiTheme="minorHAnsi" w:hAnsiTheme="minorHAnsi" w:cstheme="minorHAnsi"/>
                <w:iCs/>
                <w:color w:val="FF0000"/>
                <w:sz w:val="22"/>
                <w:szCs w:val="22"/>
              </w:rPr>
              <w:t xml:space="preserve"> v okviru projekta pripravljen pripomoček javnega naročila za inovativno rešitev za področje IKT</w:t>
            </w:r>
            <w:r>
              <w:rPr>
                <w:rFonts w:asciiTheme="minorHAnsi" w:hAnsiTheme="minorHAnsi" w:cstheme="minorHAnsi"/>
                <w:iCs/>
                <w:color w:val="FF0000"/>
                <w:sz w:val="22"/>
                <w:szCs w:val="22"/>
              </w:rPr>
              <w:t xml:space="preserve"> (</w:t>
            </w:r>
            <w:hyperlink r:id="rId72" w:history="1">
              <w:r w:rsidRPr="00140B8C">
                <w:rPr>
                  <w:rStyle w:val="Hiperpovezava"/>
                  <w:rFonts w:asciiTheme="minorHAnsi" w:hAnsiTheme="minorHAnsi" w:cstheme="minorHAnsi"/>
                  <w:iCs/>
                  <w:sz w:val="22"/>
                  <w:szCs w:val="22"/>
                </w:rPr>
                <w:t>https://www.enarocanje.si/Obrazci/?id_odlocitve=67984&amp;id_obrazec=364177</w:t>
              </w:r>
            </w:hyperlink>
            <w:r>
              <w:rPr>
                <w:rFonts w:asciiTheme="minorHAnsi" w:hAnsiTheme="minorHAnsi" w:cstheme="minorHAnsi"/>
                <w:iCs/>
                <w:color w:val="FF0000"/>
                <w:sz w:val="22"/>
                <w:szCs w:val="22"/>
              </w:rPr>
              <w:t>)</w:t>
            </w:r>
            <w:r w:rsidRPr="00955B6E">
              <w:rPr>
                <w:rFonts w:asciiTheme="minorHAnsi" w:hAnsiTheme="minorHAnsi" w:cstheme="minorHAnsi"/>
                <w:iCs/>
                <w:color w:val="FF0000"/>
                <w:sz w:val="22"/>
                <w:szCs w:val="22"/>
              </w:rPr>
              <w:t>.</w:t>
            </w:r>
          </w:p>
          <w:p w14:paraId="58F74056" w14:textId="77777777" w:rsidR="008D1F14" w:rsidRPr="00955B6E" w:rsidRDefault="008D1F14" w:rsidP="008D1F14">
            <w:pPr>
              <w:pStyle w:val="alinejazarkovnotoko"/>
              <w:shd w:val="clear" w:color="auto" w:fill="FFFFFF"/>
              <w:spacing w:before="0" w:beforeAutospacing="0" w:after="0" w:afterAutospacing="0" w:line="276" w:lineRule="auto"/>
              <w:jc w:val="both"/>
              <w:rPr>
                <w:rFonts w:asciiTheme="minorHAnsi" w:hAnsiTheme="minorHAnsi" w:cstheme="minorHAnsi"/>
                <w:sz w:val="22"/>
                <w:szCs w:val="22"/>
              </w:rPr>
            </w:pPr>
          </w:p>
          <w:p w14:paraId="640F0D3B" w14:textId="1AE75672" w:rsidR="00704019" w:rsidRPr="008D1F14" w:rsidRDefault="008D1F14" w:rsidP="008D1F14">
            <w:pPr>
              <w:spacing w:line="276" w:lineRule="auto"/>
              <w:jc w:val="both"/>
              <w:rPr>
                <w:sz w:val="22"/>
                <w:szCs w:val="22"/>
              </w:rPr>
            </w:pPr>
            <w:r w:rsidRPr="00955B6E">
              <w:rPr>
                <w:rFonts w:asciiTheme="minorHAnsi" w:hAnsiTheme="minorHAnsi" w:cstheme="minorHAnsi"/>
                <w:iCs/>
                <w:color w:val="FF0000"/>
                <w:sz w:val="22"/>
                <w:szCs w:val="22"/>
              </w:rPr>
              <w:t>Nadaljnja izobraževanja na področju inovativnosti so predvidena tudi v okviru profesionalizacije javnih naročil.</w:t>
            </w:r>
          </w:p>
        </w:tc>
      </w:tr>
      <w:tr w:rsidR="006708CC" w:rsidRPr="00EB40CC" w14:paraId="5ECD12D9" w14:textId="77777777" w:rsidTr="006708CC">
        <w:tc>
          <w:tcPr>
            <w:tcW w:w="1648" w:type="pct"/>
          </w:tcPr>
          <w:p w14:paraId="729798E8" w14:textId="3AF94ADE" w:rsidR="006708CC" w:rsidRPr="00EB40CC" w:rsidRDefault="009D79A4" w:rsidP="00FE7D75">
            <w:pPr>
              <w:pStyle w:val="Naslov3"/>
              <w:outlineLvl w:val="2"/>
              <w:rPr>
                <w:rFonts w:cstheme="minorHAnsi"/>
              </w:rPr>
            </w:pPr>
            <w:r w:rsidRPr="00EB40CC">
              <w:rPr>
                <w:rFonts w:cstheme="minorHAnsi"/>
              </w:rPr>
              <w:lastRenderedPageBreak/>
              <w:t>V</w:t>
            </w:r>
            <w:r w:rsidR="006708CC" w:rsidRPr="00EB40CC">
              <w:rPr>
                <w:rFonts w:cstheme="minorHAnsi"/>
              </w:rPr>
              <w:t xml:space="preserve">.3.2. </w:t>
            </w:r>
            <w:r w:rsidR="0037143F" w:rsidRPr="00EB40CC">
              <w:rPr>
                <w:rFonts w:cstheme="minorHAnsi"/>
              </w:rPr>
              <w:t>Supporting documents</w:t>
            </w:r>
          </w:p>
        </w:tc>
        <w:tc>
          <w:tcPr>
            <w:tcW w:w="3352" w:type="pct"/>
          </w:tcPr>
          <w:p w14:paraId="3CD1FC69" w14:textId="77777777" w:rsidR="006708CC" w:rsidRPr="00EB40CC" w:rsidRDefault="006708CC" w:rsidP="00FE7D75">
            <w:pPr>
              <w:rPr>
                <w:rFonts w:asciiTheme="minorHAnsi" w:hAnsiTheme="minorHAnsi" w:cstheme="minorHAnsi"/>
                <w:i/>
              </w:rPr>
            </w:pPr>
          </w:p>
        </w:tc>
      </w:tr>
      <w:tr w:rsidR="006708CC" w:rsidRPr="00EB40CC" w14:paraId="40569968" w14:textId="77777777" w:rsidTr="006708CC">
        <w:tc>
          <w:tcPr>
            <w:tcW w:w="1648" w:type="pct"/>
          </w:tcPr>
          <w:p w14:paraId="7C58EC57" w14:textId="08B9FF38" w:rsidR="006708CC" w:rsidRPr="00EB40CC" w:rsidRDefault="006708CC" w:rsidP="0037143F">
            <w:pPr>
              <w:pStyle w:val="Naslov3"/>
              <w:outlineLvl w:val="2"/>
              <w:rPr>
                <w:rFonts w:cstheme="minorHAnsi"/>
                <w:b w:val="0"/>
              </w:rPr>
            </w:pPr>
            <w:r w:rsidRPr="00EB40CC">
              <w:rPr>
                <w:rFonts w:cstheme="minorHAnsi"/>
                <w:b w:val="0"/>
              </w:rPr>
              <w:t xml:space="preserve">Please report any available evidence or supporting document illustrating the measures, achievements or challenges faced, relating to the promotion </w:t>
            </w:r>
            <w:r w:rsidR="00DE3F88" w:rsidRPr="00EB40CC">
              <w:rPr>
                <w:rFonts w:cstheme="minorHAnsi"/>
                <w:b w:val="0"/>
              </w:rPr>
              <w:t xml:space="preserve">and implementation </w:t>
            </w:r>
            <w:r w:rsidRPr="00EB40CC">
              <w:rPr>
                <w:rFonts w:cstheme="minorHAnsi"/>
                <w:b w:val="0"/>
              </w:rPr>
              <w:t xml:space="preserve">of </w:t>
            </w:r>
            <w:r w:rsidR="00DE3F88" w:rsidRPr="00EB40CC">
              <w:rPr>
                <w:rFonts w:cstheme="minorHAnsi"/>
                <w:b w:val="0"/>
              </w:rPr>
              <w:t>innovation procurement</w:t>
            </w:r>
            <w:r w:rsidRPr="00EB40CC">
              <w:rPr>
                <w:rFonts w:cstheme="minorHAnsi"/>
                <w:b w:val="0"/>
              </w:rPr>
              <w:t>.</w:t>
            </w:r>
          </w:p>
        </w:tc>
        <w:tc>
          <w:tcPr>
            <w:tcW w:w="3352" w:type="pct"/>
          </w:tcPr>
          <w:p w14:paraId="7A6FB9D1" w14:textId="5FABDD4A" w:rsidR="006708CC" w:rsidRPr="00002F8D" w:rsidRDefault="006708CC" w:rsidP="00FE7D75">
            <w:pPr>
              <w:jc w:val="both"/>
              <w:rPr>
                <w:rFonts w:asciiTheme="minorHAnsi" w:hAnsiTheme="minorHAnsi" w:cstheme="minorHAnsi"/>
                <w:i/>
                <w:sz w:val="22"/>
                <w:szCs w:val="22"/>
                <w:lang w:val="en-GB"/>
              </w:rPr>
            </w:pPr>
            <w:r w:rsidRPr="00002F8D">
              <w:rPr>
                <w:rFonts w:asciiTheme="minorHAnsi" w:hAnsiTheme="minorHAnsi" w:cstheme="minorHAnsi"/>
                <w:i/>
                <w:sz w:val="22"/>
                <w:szCs w:val="22"/>
                <w:lang w:val="en-GB"/>
              </w:rPr>
              <w:t>Possible relevant (non-exhaustive) documents for consideration may be as follows</w:t>
            </w:r>
            <w:r w:rsidR="00CB736C" w:rsidRPr="00002F8D">
              <w:rPr>
                <w:rFonts w:asciiTheme="minorHAnsi" w:hAnsiTheme="minorHAnsi" w:cstheme="minorHAnsi"/>
                <w:i/>
                <w:sz w:val="22"/>
                <w:szCs w:val="22"/>
                <w:lang w:val="en-GB"/>
              </w:rPr>
              <w:t xml:space="preserve"> (please provide a link to the document, and if possible, a summary of the document in English, if the document is in another language)</w:t>
            </w:r>
            <w:r w:rsidRPr="00002F8D">
              <w:rPr>
                <w:rFonts w:asciiTheme="minorHAnsi" w:hAnsiTheme="minorHAnsi" w:cstheme="minorHAnsi"/>
                <w:i/>
                <w:sz w:val="22"/>
                <w:szCs w:val="22"/>
                <w:lang w:val="en-GB"/>
              </w:rPr>
              <w:t>:</w:t>
            </w:r>
          </w:p>
          <w:p w14:paraId="290CD99D" w14:textId="3E4C9F06" w:rsidR="006708CC" w:rsidRPr="00EB40CC" w:rsidRDefault="006708CC" w:rsidP="008D0506">
            <w:pPr>
              <w:pStyle w:val="Brezrazmikov"/>
              <w:numPr>
                <w:ilvl w:val="0"/>
                <w:numId w:val="2"/>
              </w:numPr>
              <w:jc w:val="both"/>
              <w:rPr>
                <w:rFonts w:cstheme="minorHAnsi"/>
                <w:i/>
              </w:rPr>
            </w:pPr>
            <w:r w:rsidRPr="00EB40CC">
              <w:rPr>
                <w:rFonts w:cstheme="minorHAnsi"/>
                <w:i/>
              </w:rPr>
              <w:t xml:space="preserve">National </w:t>
            </w:r>
            <w:r w:rsidR="002A5F03" w:rsidRPr="00EB40CC">
              <w:rPr>
                <w:rFonts w:cstheme="minorHAnsi"/>
                <w:i/>
              </w:rPr>
              <w:t xml:space="preserve">(or Regional) </w:t>
            </w:r>
            <w:r w:rsidRPr="00EB40CC">
              <w:rPr>
                <w:rFonts w:cstheme="minorHAnsi"/>
                <w:i/>
              </w:rPr>
              <w:t xml:space="preserve">Action Plan and/or targets for </w:t>
            </w:r>
            <w:r w:rsidR="00DE3F88" w:rsidRPr="00EB40CC">
              <w:rPr>
                <w:rFonts w:cstheme="minorHAnsi"/>
                <w:i/>
              </w:rPr>
              <w:t>innovation procurement</w:t>
            </w:r>
            <w:r w:rsidR="00DE3F88" w:rsidRPr="00EB40CC" w:rsidDel="00DE3F88">
              <w:rPr>
                <w:rFonts w:cstheme="minorHAnsi"/>
                <w:i/>
              </w:rPr>
              <w:t xml:space="preserve"> </w:t>
            </w:r>
            <w:r w:rsidRPr="00EB40CC">
              <w:rPr>
                <w:rFonts w:cstheme="minorHAnsi"/>
                <w:i/>
              </w:rPr>
              <w:t>and its stage of implementation. Information on how are they defined</w:t>
            </w:r>
            <w:r w:rsidR="001A1A96" w:rsidRPr="00EB40CC">
              <w:rPr>
                <w:rFonts w:cstheme="minorHAnsi"/>
                <w:i/>
              </w:rPr>
              <w:t>;</w:t>
            </w:r>
          </w:p>
          <w:p w14:paraId="6D052CBB" w14:textId="199BDEEB" w:rsidR="006708CC" w:rsidRPr="00EB40CC" w:rsidRDefault="006708CC" w:rsidP="008D0506">
            <w:pPr>
              <w:pStyle w:val="Brezrazmikov"/>
              <w:numPr>
                <w:ilvl w:val="0"/>
                <w:numId w:val="2"/>
              </w:numPr>
              <w:jc w:val="both"/>
              <w:rPr>
                <w:rFonts w:cstheme="minorHAnsi"/>
                <w:i/>
              </w:rPr>
            </w:pPr>
            <w:r w:rsidRPr="00EB40CC">
              <w:rPr>
                <w:rFonts w:cstheme="minorHAnsi"/>
                <w:i/>
              </w:rPr>
              <w:t xml:space="preserve">Any additional provisions for </w:t>
            </w:r>
            <w:r w:rsidR="00DE3F88" w:rsidRPr="00EB40CC">
              <w:rPr>
                <w:rFonts w:cstheme="minorHAnsi"/>
                <w:i/>
              </w:rPr>
              <w:t>innovation procurement</w:t>
            </w:r>
            <w:r w:rsidR="00DE3F88" w:rsidRPr="00EB40CC" w:rsidDel="00DE3F88">
              <w:rPr>
                <w:rFonts w:cstheme="minorHAnsi"/>
                <w:i/>
              </w:rPr>
              <w:t xml:space="preserve"> </w:t>
            </w:r>
            <w:r w:rsidRPr="00EB40CC">
              <w:rPr>
                <w:rFonts w:cstheme="minorHAnsi"/>
                <w:i/>
              </w:rPr>
              <w:t>in your national legislation that go beyond the provisions in the EU public procurement directives (e.g. more detailed definition of innovative solution</w:t>
            </w:r>
            <w:r w:rsidR="00DE3F88" w:rsidRPr="00EB40CC">
              <w:rPr>
                <w:rFonts w:cstheme="minorHAnsi"/>
                <w:i/>
              </w:rPr>
              <w:t>s and/or R&amp;D</w:t>
            </w:r>
            <w:r w:rsidRPr="00EB40CC">
              <w:rPr>
                <w:rFonts w:cstheme="minorHAnsi"/>
                <w:i/>
              </w:rPr>
              <w:t xml:space="preserve">, </w:t>
            </w:r>
            <w:r w:rsidR="003631EC" w:rsidRPr="00EB40CC">
              <w:rPr>
                <w:rFonts w:cstheme="minorHAnsi"/>
                <w:i/>
              </w:rPr>
              <w:t xml:space="preserve">specific </w:t>
            </w:r>
            <w:r w:rsidRPr="00EB40CC">
              <w:rPr>
                <w:rFonts w:cstheme="minorHAnsi"/>
                <w:i/>
              </w:rPr>
              <w:t xml:space="preserve">provisions on </w:t>
            </w:r>
            <w:r w:rsidR="00C6144F" w:rsidRPr="00EB40CC">
              <w:rPr>
                <w:rFonts w:cstheme="minorHAnsi"/>
                <w:i/>
              </w:rPr>
              <w:t>innovation procurement</w:t>
            </w:r>
            <w:r w:rsidRPr="00EB40CC">
              <w:rPr>
                <w:rFonts w:cstheme="minorHAnsi"/>
                <w:i/>
              </w:rPr>
              <w:t xml:space="preserve"> Art 33 of 2014 EU State aid rules on R&amp;D&amp;I)</w:t>
            </w:r>
            <w:r w:rsidR="001A1A96" w:rsidRPr="00EB40CC">
              <w:rPr>
                <w:rFonts w:cstheme="minorHAnsi"/>
                <w:i/>
              </w:rPr>
              <w:t>;</w:t>
            </w:r>
          </w:p>
          <w:p w14:paraId="7A91F3D2" w14:textId="0A1F9B27" w:rsidR="006708CC" w:rsidRPr="00EB40CC" w:rsidRDefault="006708CC" w:rsidP="008D0506">
            <w:pPr>
              <w:pStyle w:val="Brezrazmikov"/>
              <w:numPr>
                <w:ilvl w:val="0"/>
                <w:numId w:val="2"/>
              </w:numPr>
              <w:jc w:val="both"/>
              <w:rPr>
                <w:rFonts w:cstheme="minorHAnsi"/>
                <w:i/>
              </w:rPr>
            </w:pPr>
            <w:r w:rsidRPr="00EB40CC">
              <w:rPr>
                <w:rFonts w:cstheme="minorHAnsi"/>
                <w:i/>
              </w:rPr>
              <w:lastRenderedPageBreak/>
              <w:t xml:space="preserve">National </w:t>
            </w:r>
            <w:r w:rsidR="002A5F03" w:rsidRPr="00EB40CC">
              <w:rPr>
                <w:rFonts w:cstheme="minorHAnsi"/>
                <w:i/>
              </w:rPr>
              <w:t xml:space="preserve">(or Regional) </w:t>
            </w:r>
            <w:r w:rsidRPr="00EB40CC">
              <w:rPr>
                <w:rFonts w:cstheme="minorHAnsi"/>
                <w:i/>
              </w:rPr>
              <w:t xml:space="preserve">guidelines on </w:t>
            </w:r>
            <w:r w:rsidR="00DE3F88" w:rsidRPr="00EB40CC">
              <w:rPr>
                <w:rFonts w:cstheme="minorHAnsi"/>
                <w:i/>
              </w:rPr>
              <w:t>innovation procurement</w:t>
            </w:r>
            <w:r w:rsidR="00DE3F88" w:rsidRPr="00EB40CC" w:rsidDel="00DE3F88">
              <w:rPr>
                <w:rFonts w:cstheme="minorHAnsi"/>
                <w:i/>
              </w:rPr>
              <w:t xml:space="preserve"> </w:t>
            </w:r>
            <w:r w:rsidRPr="00EB40CC">
              <w:rPr>
                <w:rFonts w:cstheme="minorHAnsi"/>
                <w:i/>
              </w:rPr>
              <w:t>(e.g. on IPR handling, joint procurement to create demand pull for buying innovative solutions</w:t>
            </w:r>
            <w:r w:rsidR="00DE3F88" w:rsidRPr="00EB40CC">
              <w:rPr>
                <w:rFonts w:cstheme="minorHAnsi"/>
                <w:i/>
              </w:rPr>
              <w:t>, on R&amp;D procurement</w:t>
            </w:r>
            <w:r w:rsidRPr="00EB40CC">
              <w:rPr>
                <w:rFonts w:cstheme="minorHAnsi"/>
                <w:i/>
              </w:rPr>
              <w:t>)</w:t>
            </w:r>
            <w:r w:rsidR="001A1A96" w:rsidRPr="00EB40CC">
              <w:rPr>
                <w:rFonts w:cstheme="minorHAnsi"/>
                <w:i/>
              </w:rPr>
              <w:t>;</w:t>
            </w:r>
          </w:p>
          <w:p w14:paraId="4C43C316" w14:textId="25A73947" w:rsidR="006708CC" w:rsidRPr="00EB40CC" w:rsidRDefault="006708CC" w:rsidP="008D0506">
            <w:pPr>
              <w:pStyle w:val="Brezrazmikov"/>
              <w:numPr>
                <w:ilvl w:val="0"/>
                <w:numId w:val="2"/>
              </w:numPr>
              <w:jc w:val="both"/>
              <w:rPr>
                <w:rFonts w:cstheme="minorHAnsi"/>
                <w:i/>
              </w:rPr>
            </w:pPr>
            <w:r w:rsidRPr="00EB40CC">
              <w:rPr>
                <w:rFonts w:cstheme="minorHAnsi"/>
                <w:i/>
              </w:rPr>
              <w:t xml:space="preserve">National </w:t>
            </w:r>
            <w:r w:rsidR="002A5F03" w:rsidRPr="00EB40CC">
              <w:rPr>
                <w:rFonts w:cstheme="minorHAnsi"/>
                <w:i/>
              </w:rPr>
              <w:t>(or Regional)</w:t>
            </w:r>
            <w:r w:rsidRPr="00EB40CC">
              <w:rPr>
                <w:rFonts w:cstheme="minorHAnsi"/>
                <w:i/>
              </w:rPr>
              <w:t xml:space="preserve"> activities on capacity-building on </w:t>
            </w:r>
            <w:r w:rsidR="00DE3F88" w:rsidRPr="00EB40CC">
              <w:rPr>
                <w:rFonts w:cstheme="minorHAnsi"/>
                <w:i/>
              </w:rPr>
              <w:t>innovation procurement</w:t>
            </w:r>
            <w:r w:rsidR="00DE3F88" w:rsidRPr="00EB40CC" w:rsidDel="00DE3F88">
              <w:rPr>
                <w:rFonts w:cstheme="minorHAnsi"/>
                <w:i/>
              </w:rPr>
              <w:t xml:space="preserve"> </w:t>
            </w:r>
            <w:r w:rsidRPr="00EB40CC">
              <w:rPr>
                <w:rFonts w:cstheme="minorHAnsi"/>
                <w:i/>
              </w:rPr>
              <w:t>(institutionalised or ad-hoc training, helpdesks, etc.)</w:t>
            </w:r>
            <w:r w:rsidR="001A1A96" w:rsidRPr="00EB40CC">
              <w:rPr>
                <w:rFonts w:cstheme="minorHAnsi"/>
                <w:i/>
              </w:rPr>
              <w:t>;</w:t>
            </w:r>
          </w:p>
          <w:p w14:paraId="37879AB2" w14:textId="62D9EBCD" w:rsidR="002A5F03" w:rsidRPr="00EB40CC" w:rsidRDefault="006708CC" w:rsidP="008D0506">
            <w:pPr>
              <w:pStyle w:val="Brezrazmikov"/>
              <w:numPr>
                <w:ilvl w:val="0"/>
                <w:numId w:val="2"/>
              </w:numPr>
              <w:jc w:val="both"/>
              <w:rPr>
                <w:rFonts w:cstheme="minorHAnsi"/>
                <w:i/>
              </w:rPr>
            </w:pPr>
            <w:r w:rsidRPr="00EB40CC">
              <w:rPr>
                <w:rFonts w:cstheme="minorHAnsi"/>
                <w:i/>
              </w:rPr>
              <w:t>Information about outcomes e.g. impact on demand side (increase in quality and/or efficiency of public services), impact on the supply side (increase in sales/company growth, intensified investments in R&amp;D/innovation and/or IPRs), wider market impacts (number/value of contracts awarded to SMEs, amount of contracts awarded to non-domestic providers)</w:t>
            </w:r>
            <w:r w:rsidR="001A1A96" w:rsidRPr="00EB40CC">
              <w:rPr>
                <w:rFonts w:cstheme="minorHAnsi"/>
                <w:i/>
              </w:rPr>
              <w:t>;</w:t>
            </w:r>
            <w:r w:rsidRPr="00EB40CC">
              <w:rPr>
                <w:rFonts w:cstheme="minorHAnsi"/>
                <w:i/>
              </w:rPr>
              <w:t xml:space="preserve">    </w:t>
            </w:r>
          </w:p>
          <w:p w14:paraId="1F48A109" w14:textId="3AC1FC04" w:rsidR="006708CC" w:rsidRPr="00EB40CC" w:rsidRDefault="002A5F03" w:rsidP="008D0506">
            <w:pPr>
              <w:pStyle w:val="Brezrazmikov"/>
              <w:numPr>
                <w:ilvl w:val="0"/>
                <w:numId w:val="2"/>
              </w:numPr>
              <w:jc w:val="both"/>
              <w:rPr>
                <w:rFonts w:cstheme="minorHAnsi"/>
                <w:i/>
              </w:rPr>
            </w:pPr>
            <w:r w:rsidRPr="00EB40CC">
              <w:rPr>
                <w:rFonts w:cstheme="minorHAnsi"/>
                <w:i/>
              </w:rPr>
              <w:t>Activity report on the follow-up and the evolution of the measures put in place</w:t>
            </w:r>
            <w:r w:rsidR="001A1A96" w:rsidRPr="00EB40CC">
              <w:rPr>
                <w:rFonts w:cstheme="minorHAnsi"/>
                <w:i/>
              </w:rPr>
              <w:t>.</w:t>
            </w:r>
          </w:p>
        </w:tc>
      </w:tr>
      <w:tr w:rsidR="00C35305" w:rsidRPr="00EB40CC" w14:paraId="08CA268A" w14:textId="77777777" w:rsidTr="006708CC">
        <w:tc>
          <w:tcPr>
            <w:tcW w:w="1648" w:type="pct"/>
          </w:tcPr>
          <w:p w14:paraId="0F3B9E3C" w14:textId="77777777" w:rsidR="00C35305" w:rsidRPr="00EB40CC" w:rsidRDefault="00C35305" w:rsidP="0037143F">
            <w:pPr>
              <w:pStyle w:val="Naslov3"/>
              <w:outlineLvl w:val="2"/>
              <w:rPr>
                <w:rFonts w:cstheme="minorHAnsi"/>
                <w:b w:val="0"/>
              </w:rPr>
            </w:pPr>
          </w:p>
        </w:tc>
        <w:tc>
          <w:tcPr>
            <w:tcW w:w="3352" w:type="pct"/>
          </w:tcPr>
          <w:p w14:paraId="3B385512" w14:textId="77777777" w:rsidR="00227DE7" w:rsidRPr="00955B6E" w:rsidRDefault="00227DE7" w:rsidP="00227DE7">
            <w:pPr>
              <w:spacing w:line="276" w:lineRule="auto"/>
              <w:jc w:val="both"/>
              <w:rPr>
                <w:rFonts w:asciiTheme="minorHAnsi" w:hAnsiTheme="minorHAnsi" w:cstheme="minorHAnsi"/>
                <w:iCs/>
                <w:color w:val="FF0000"/>
                <w:sz w:val="22"/>
                <w:szCs w:val="22"/>
              </w:rPr>
            </w:pPr>
            <w:r w:rsidRPr="00955B6E">
              <w:rPr>
                <w:rFonts w:asciiTheme="minorHAnsi" w:hAnsiTheme="minorHAnsi" w:cstheme="minorHAnsi"/>
                <w:iCs/>
                <w:color w:val="FF0000"/>
                <w:sz w:val="22"/>
                <w:szCs w:val="22"/>
              </w:rPr>
              <w:t xml:space="preserve">Projekt PPI2Innovate, ki </w:t>
            </w:r>
            <w:r>
              <w:rPr>
                <w:rFonts w:asciiTheme="minorHAnsi" w:hAnsiTheme="minorHAnsi" w:cstheme="minorHAnsi"/>
                <w:iCs/>
                <w:color w:val="FF0000"/>
                <w:sz w:val="22"/>
                <w:szCs w:val="22"/>
              </w:rPr>
              <w:t xml:space="preserve">je </w:t>
            </w:r>
            <w:r w:rsidRPr="00955B6E">
              <w:rPr>
                <w:rFonts w:asciiTheme="minorHAnsi" w:hAnsiTheme="minorHAnsi" w:cstheme="minorHAnsi"/>
                <w:iCs/>
                <w:color w:val="FF0000"/>
                <w:sz w:val="22"/>
                <w:szCs w:val="22"/>
              </w:rPr>
              <w:t>poteka</w:t>
            </w:r>
            <w:r>
              <w:rPr>
                <w:rFonts w:asciiTheme="minorHAnsi" w:hAnsiTheme="minorHAnsi" w:cstheme="minorHAnsi"/>
                <w:iCs/>
                <w:color w:val="FF0000"/>
                <w:sz w:val="22"/>
                <w:szCs w:val="22"/>
              </w:rPr>
              <w:t>l</w:t>
            </w:r>
            <w:r w:rsidRPr="00955B6E">
              <w:rPr>
                <w:rFonts w:asciiTheme="minorHAnsi" w:hAnsiTheme="minorHAnsi" w:cstheme="minorHAnsi"/>
                <w:iCs/>
                <w:color w:val="FF0000"/>
                <w:sz w:val="22"/>
                <w:szCs w:val="22"/>
              </w:rPr>
              <w:t xml:space="preserve"> v okviru programa Interreg Central Europe, se </w:t>
            </w:r>
            <w:r>
              <w:rPr>
                <w:rFonts w:asciiTheme="minorHAnsi" w:hAnsiTheme="minorHAnsi" w:cstheme="minorHAnsi"/>
                <w:iCs/>
                <w:color w:val="FF0000"/>
                <w:sz w:val="22"/>
                <w:szCs w:val="22"/>
              </w:rPr>
              <w:t xml:space="preserve">je </w:t>
            </w:r>
            <w:r w:rsidRPr="00955B6E">
              <w:rPr>
                <w:rFonts w:asciiTheme="minorHAnsi" w:hAnsiTheme="minorHAnsi" w:cstheme="minorHAnsi"/>
                <w:iCs/>
                <w:color w:val="FF0000"/>
                <w:sz w:val="22"/>
                <w:szCs w:val="22"/>
              </w:rPr>
              <w:t>osredotoča</w:t>
            </w:r>
            <w:r>
              <w:rPr>
                <w:rFonts w:asciiTheme="minorHAnsi" w:hAnsiTheme="minorHAnsi" w:cstheme="minorHAnsi"/>
                <w:iCs/>
                <w:color w:val="FF0000"/>
                <w:sz w:val="22"/>
                <w:szCs w:val="22"/>
              </w:rPr>
              <w:t>l</w:t>
            </w:r>
            <w:r w:rsidRPr="00955B6E">
              <w:rPr>
                <w:rFonts w:asciiTheme="minorHAnsi" w:hAnsiTheme="minorHAnsi" w:cstheme="minorHAnsi"/>
                <w:iCs/>
                <w:color w:val="FF0000"/>
                <w:sz w:val="22"/>
                <w:szCs w:val="22"/>
              </w:rPr>
              <w:t xml:space="preserve"> na naročnike na vseh administrativnih ravneh v Srednji Evropi, da bi vzpostavili regionalne zmogljivosti javnega naročanja inovativnih rešitev (angl. public procurement of innovative solutions, PPI), spremenili odnos naročnikov do javnega naročanja inovativnih rešitev in okrepili povezave med ustreznimi deležniki</w:t>
            </w:r>
            <w:r>
              <w:rPr>
                <w:rFonts w:asciiTheme="minorHAnsi" w:hAnsiTheme="minorHAnsi" w:cstheme="minorHAnsi"/>
                <w:iCs/>
                <w:color w:val="FF0000"/>
                <w:sz w:val="22"/>
                <w:szCs w:val="22"/>
              </w:rPr>
              <w:t xml:space="preserve"> </w:t>
            </w:r>
            <w:r w:rsidRPr="00955B6E">
              <w:rPr>
                <w:rFonts w:asciiTheme="minorHAnsi" w:hAnsiTheme="minorHAnsi" w:cstheme="minorHAnsi"/>
                <w:iCs/>
                <w:color w:val="FF0000"/>
                <w:sz w:val="22"/>
                <w:szCs w:val="22"/>
              </w:rPr>
              <w:t>(</w:t>
            </w:r>
            <w:hyperlink r:id="rId73" w:history="1">
              <w:r w:rsidRPr="00955B6E">
                <w:rPr>
                  <w:rStyle w:val="Hiperpovezava"/>
                  <w:rFonts w:asciiTheme="minorHAnsi" w:hAnsiTheme="minorHAnsi" w:cstheme="minorHAnsi"/>
                  <w:iCs/>
                  <w:sz w:val="22"/>
                  <w:szCs w:val="22"/>
                </w:rPr>
                <w:t>http://interreg-central.eu/Content.Node/PPI2Innovate.html</w:t>
              </w:r>
            </w:hyperlink>
            <w:r w:rsidRPr="00955B6E">
              <w:rPr>
                <w:rFonts w:asciiTheme="minorHAnsi" w:hAnsiTheme="minorHAnsi" w:cstheme="minorHAnsi"/>
                <w:iCs/>
                <w:color w:val="FF0000"/>
                <w:sz w:val="22"/>
                <w:szCs w:val="22"/>
              </w:rPr>
              <w:t>).</w:t>
            </w:r>
          </w:p>
          <w:p w14:paraId="7B245F23" w14:textId="77777777" w:rsidR="00227DE7" w:rsidRPr="00955B6E" w:rsidRDefault="00227DE7" w:rsidP="00227DE7">
            <w:pPr>
              <w:spacing w:line="276" w:lineRule="auto"/>
              <w:jc w:val="both"/>
              <w:rPr>
                <w:rFonts w:asciiTheme="minorHAnsi" w:hAnsiTheme="minorHAnsi" w:cstheme="minorHAnsi"/>
                <w:iCs/>
                <w:color w:val="FF0000"/>
                <w:sz w:val="22"/>
                <w:szCs w:val="22"/>
              </w:rPr>
            </w:pPr>
          </w:p>
          <w:p w14:paraId="3D62CC7C" w14:textId="77777777" w:rsidR="00227DE7" w:rsidRDefault="00227DE7" w:rsidP="00227DE7">
            <w:pPr>
              <w:spacing w:line="276" w:lineRule="auto"/>
              <w:jc w:val="both"/>
              <w:rPr>
                <w:rFonts w:asciiTheme="minorHAnsi" w:hAnsiTheme="minorHAnsi" w:cstheme="minorHAnsi"/>
                <w:iCs/>
                <w:color w:val="FF0000"/>
                <w:sz w:val="22"/>
                <w:szCs w:val="22"/>
              </w:rPr>
            </w:pPr>
            <w:r w:rsidRPr="00955B6E">
              <w:rPr>
                <w:rFonts w:asciiTheme="minorHAnsi" w:hAnsiTheme="minorHAnsi" w:cstheme="minorHAnsi"/>
                <w:iCs/>
                <w:color w:val="FF0000"/>
                <w:sz w:val="22"/>
                <w:szCs w:val="22"/>
              </w:rPr>
              <w:t>V okviru projekta smo projektni partnerji pripravili PPI2Innovate pripomočke za zdravje, energijo in informacijsko-komunikacijsko tehnologijo (IKT), ki lahko naročnikom služijo kot pomoč pri pripravi javnega naročanja inovativnih rešitev.</w:t>
            </w:r>
          </w:p>
          <w:p w14:paraId="124B73D0" w14:textId="77777777" w:rsidR="00227DE7" w:rsidRDefault="00227DE7" w:rsidP="00227DE7">
            <w:pPr>
              <w:spacing w:line="276" w:lineRule="auto"/>
              <w:jc w:val="both"/>
              <w:rPr>
                <w:rFonts w:asciiTheme="minorHAnsi" w:hAnsiTheme="minorHAnsi" w:cstheme="minorHAnsi"/>
                <w:iCs/>
                <w:color w:val="FF0000"/>
                <w:sz w:val="22"/>
                <w:szCs w:val="22"/>
              </w:rPr>
            </w:pPr>
          </w:p>
          <w:p w14:paraId="73A69FF7" w14:textId="77777777" w:rsidR="00227DE7" w:rsidRDefault="00227DE7" w:rsidP="00227DE7">
            <w:pPr>
              <w:spacing w:line="276" w:lineRule="auto"/>
              <w:jc w:val="both"/>
              <w:rPr>
                <w:rFonts w:asciiTheme="minorHAnsi" w:hAnsiTheme="minorHAnsi" w:cstheme="minorHAnsi"/>
                <w:iCs/>
                <w:color w:val="FF0000"/>
                <w:sz w:val="22"/>
                <w:szCs w:val="22"/>
              </w:rPr>
            </w:pPr>
            <w:r w:rsidRPr="00955B6E">
              <w:rPr>
                <w:rFonts w:asciiTheme="minorHAnsi" w:hAnsiTheme="minorHAnsi" w:cstheme="minorHAnsi"/>
                <w:iCs/>
                <w:color w:val="FF0000"/>
                <w:sz w:val="22"/>
                <w:szCs w:val="22"/>
              </w:rPr>
              <w:t>V okviru predstavitve projekta je bila predstavljena tudi dobra praksa na področju inovativnih javnih naročil</w:t>
            </w:r>
            <w:r>
              <w:rPr>
                <w:rFonts w:asciiTheme="minorHAnsi" w:hAnsiTheme="minorHAnsi" w:cstheme="minorHAnsi"/>
                <w:iCs/>
                <w:color w:val="FF0000"/>
                <w:sz w:val="22"/>
                <w:szCs w:val="22"/>
              </w:rPr>
              <w:t>, in sicer, p</w:t>
            </w:r>
            <w:r w:rsidRPr="00955B6E">
              <w:rPr>
                <w:rFonts w:asciiTheme="minorHAnsi" w:hAnsiTheme="minorHAnsi" w:cstheme="minorHAnsi"/>
                <w:iCs/>
                <w:color w:val="FF0000"/>
                <w:sz w:val="22"/>
                <w:szCs w:val="22"/>
              </w:rPr>
              <w:t>rojekt »Regionalni center za ravnanje z odpadki Ljubljana (RCERO Ljubljana)«</w:t>
            </w:r>
            <w:r>
              <w:rPr>
                <w:rFonts w:asciiTheme="minorHAnsi" w:hAnsiTheme="minorHAnsi" w:cstheme="minorHAnsi"/>
                <w:iCs/>
                <w:color w:val="FF0000"/>
                <w:sz w:val="22"/>
                <w:szCs w:val="22"/>
              </w:rPr>
              <w:t>.</w:t>
            </w:r>
          </w:p>
          <w:p w14:paraId="5A53C9C7" w14:textId="77777777" w:rsidR="00227DE7" w:rsidRDefault="00227DE7" w:rsidP="00227DE7">
            <w:pPr>
              <w:spacing w:line="276" w:lineRule="auto"/>
              <w:jc w:val="both"/>
              <w:rPr>
                <w:rFonts w:asciiTheme="minorHAnsi" w:hAnsiTheme="minorHAnsi" w:cstheme="minorHAnsi"/>
                <w:iCs/>
                <w:color w:val="FF0000"/>
                <w:sz w:val="22"/>
                <w:szCs w:val="22"/>
              </w:rPr>
            </w:pPr>
          </w:p>
          <w:p w14:paraId="5B70CBA8" w14:textId="77777777" w:rsidR="00227DE7" w:rsidRPr="00955B6E" w:rsidRDefault="00227DE7" w:rsidP="00227DE7">
            <w:pPr>
              <w:spacing w:line="276" w:lineRule="auto"/>
              <w:jc w:val="both"/>
              <w:rPr>
                <w:rFonts w:asciiTheme="minorHAnsi" w:hAnsiTheme="minorHAnsi" w:cstheme="minorHAnsi"/>
                <w:iCs/>
                <w:color w:val="FF0000"/>
                <w:sz w:val="22"/>
                <w:szCs w:val="22"/>
              </w:rPr>
            </w:pPr>
            <w:r>
              <w:rPr>
                <w:rFonts w:asciiTheme="minorHAnsi" w:hAnsiTheme="minorHAnsi" w:cstheme="minorHAnsi"/>
                <w:iCs/>
                <w:color w:val="FF0000"/>
                <w:sz w:val="22"/>
                <w:szCs w:val="22"/>
              </w:rPr>
              <w:t xml:space="preserve">Projekt </w:t>
            </w:r>
            <w:r w:rsidRPr="00955B6E">
              <w:rPr>
                <w:rFonts w:asciiTheme="minorHAnsi" w:hAnsiTheme="minorHAnsi" w:cstheme="minorHAnsi"/>
                <w:iCs/>
                <w:color w:val="FF0000"/>
                <w:sz w:val="22"/>
                <w:szCs w:val="22"/>
              </w:rPr>
              <w:t>PPI2Innovate</w:t>
            </w:r>
            <w:r>
              <w:rPr>
                <w:rFonts w:asciiTheme="minorHAnsi" w:hAnsiTheme="minorHAnsi" w:cstheme="minorHAnsi"/>
                <w:iCs/>
                <w:color w:val="FF0000"/>
                <w:sz w:val="22"/>
                <w:szCs w:val="22"/>
              </w:rPr>
              <w:t xml:space="preserve"> se je zaključil 31. 8. 2019.</w:t>
            </w:r>
          </w:p>
          <w:p w14:paraId="1141C93F" w14:textId="77777777" w:rsidR="00227DE7" w:rsidRPr="00955B6E" w:rsidRDefault="00227DE7" w:rsidP="00227DE7">
            <w:pPr>
              <w:spacing w:line="276" w:lineRule="auto"/>
              <w:jc w:val="both"/>
              <w:rPr>
                <w:rFonts w:asciiTheme="minorHAnsi" w:hAnsiTheme="minorHAnsi" w:cstheme="minorHAnsi"/>
                <w:iCs/>
                <w:sz w:val="22"/>
                <w:szCs w:val="22"/>
              </w:rPr>
            </w:pPr>
          </w:p>
          <w:p w14:paraId="23D227DE" w14:textId="77777777" w:rsidR="00227DE7" w:rsidRPr="00955B6E" w:rsidRDefault="00227DE7" w:rsidP="00227DE7">
            <w:pPr>
              <w:spacing w:line="276" w:lineRule="auto"/>
              <w:jc w:val="both"/>
              <w:rPr>
                <w:rFonts w:asciiTheme="minorHAnsi" w:hAnsiTheme="minorHAnsi" w:cstheme="minorHAnsi"/>
                <w:iCs/>
                <w:sz w:val="22"/>
                <w:szCs w:val="22"/>
                <w:lang w:val="it-IT"/>
              </w:rPr>
            </w:pPr>
            <w:r w:rsidRPr="00955B6E">
              <w:rPr>
                <w:rFonts w:asciiTheme="minorHAnsi" w:hAnsiTheme="minorHAnsi" w:cstheme="minorHAnsi"/>
                <w:iCs/>
                <w:color w:val="FF0000"/>
                <w:sz w:val="22"/>
                <w:szCs w:val="22"/>
              </w:rPr>
              <w:t xml:space="preserve">Ministrstvo za javno upravo </w:t>
            </w:r>
            <w:r>
              <w:rPr>
                <w:rFonts w:asciiTheme="minorHAnsi" w:hAnsiTheme="minorHAnsi" w:cstheme="minorHAnsi"/>
                <w:iCs/>
                <w:color w:val="FF0000"/>
                <w:sz w:val="22"/>
                <w:szCs w:val="22"/>
              </w:rPr>
              <w:t xml:space="preserve">je </w:t>
            </w:r>
            <w:r w:rsidRPr="00955B6E">
              <w:rPr>
                <w:rFonts w:asciiTheme="minorHAnsi" w:hAnsiTheme="minorHAnsi" w:cstheme="minorHAnsi"/>
                <w:iCs/>
                <w:color w:val="FF0000"/>
                <w:sz w:val="22"/>
                <w:szCs w:val="22"/>
              </w:rPr>
              <w:t>v sodelovanju z različnimi deležniki pripravilo smernice na področju gradbeništva, inženirskih storitev in IKT, ki ponujajo tudi nekatere rešitve, kako izvesti inovativna javna naročila na teh področjih. Smernice so na voljo na spletni strani</w:t>
            </w:r>
            <w:r w:rsidRPr="00955B6E">
              <w:rPr>
                <w:rFonts w:asciiTheme="minorHAnsi" w:hAnsiTheme="minorHAnsi" w:cstheme="minorHAnsi"/>
                <w:iCs/>
                <w:color w:val="FF0000"/>
                <w:sz w:val="22"/>
                <w:szCs w:val="22"/>
                <w:lang w:val="it-IT"/>
              </w:rPr>
              <w:t xml:space="preserve"> </w:t>
            </w:r>
            <w:hyperlink r:id="rId74" w:history="1">
              <w:r w:rsidRPr="00955B6E">
                <w:rPr>
                  <w:rStyle w:val="Hiperpovezava"/>
                  <w:rFonts w:asciiTheme="minorHAnsi" w:hAnsiTheme="minorHAnsi" w:cstheme="minorHAnsi"/>
                  <w:iCs/>
                  <w:sz w:val="22"/>
                  <w:szCs w:val="22"/>
                  <w:lang w:val="it-IT"/>
                </w:rPr>
                <w:t>https://ejn.gov.si/sistem/smernice-in-priporocila.html</w:t>
              </w:r>
            </w:hyperlink>
            <w:r w:rsidRPr="00955B6E">
              <w:rPr>
                <w:rFonts w:asciiTheme="minorHAnsi" w:hAnsiTheme="minorHAnsi" w:cstheme="minorHAnsi"/>
                <w:iCs/>
                <w:sz w:val="22"/>
                <w:szCs w:val="22"/>
                <w:lang w:val="it-IT"/>
              </w:rPr>
              <w:t>.</w:t>
            </w:r>
          </w:p>
          <w:p w14:paraId="5050290B" w14:textId="77777777" w:rsidR="00227DE7" w:rsidRPr="00955B6E" w:rsidRDefault="00227DE7" w:rsidP="00227DE7">
            <w:pPr>
              <w:spacing w:line="276" w:lineRule="auto"/>
              <w:jc w:val="both"/>
              <w:rPr>
                <w:rFonts w:asciiTheme="minorHAnsi" w:hAnsiTheme="minorHAnsi" w:cstheme="minorHAnsi"/>
                <w:iCs/>
                <w:sz w:val="22"/>
                <w:szCs w:val="22"/>
                <w:lang w:val="it-IT"/>
              </w:rPr>
            </w:pPr>
          </w:p>
          <w:p w14:paraId="2E436A15" w14:textId="77777777" w:rsidR="00227DE7" w:rsidRPr="00955B6E" w:rsidRDefault="00227DE7" w:rsidP="00227DE7">
            <w:pPr>
              <w:spacing w:line="276" w:lineRule="auto"/>
              <w:jc w:val="both"/>
              <w:rPr>
                <w:rFonts w:asciiTheme="minorHAnsi" w:hAnsiTheme="minorHAnsi" w:cstheme="minorHAnsi"/>
                <w:iCs/>
                <w:sz w:val="22"/>
                <w:szCs w:val="22"/>
              </w:rPr>
            </w:pPr>
            <w:r w:rsidRPr="00955B6E">
              <w:rPr>
                <w:rFonts w:asciiTheme="minorHAnsi" w:hAnsiTheme="minorHAnsi" w:cstheme="minorHAnsi"/>
                <w:iCs/>
                <w:color w:val="FF0000"/>
                <w:sz w:val="22"/>
                <w:szCs w:val="22"/>
              </w:rPr>
              <w:lastRenderedPageBreak/>
              <w:t xml:space="preserve">V Sloveniji so bili pripravljeni številni strateški dokumenti, ki priznavajo pomen inovacij, na primer Strategija razvoja Slovenije 2030 </w:t>
            </w:r>
            <w:r>
              <w:rPr>
                <w:rFonts w:asciiTheme="minorHAnsi" w:hAnsiTheme="minorHAnsi" w:cstheme="minorHAnsi"/>
                <w:iCs/>
                <w:color w:val="FF0000"/>
                <w:sz w:val="22"/>
                <w:szCs w:val="22"/>
              </w:rPr>
              <w:t>(</w:t>
            </w:r>
            <w:hyperlink r:id="rId75" w:history="1">
              <w:r w:rsidRPr="00140B8C">
                <w:rPr>
                  <w:rStyle w:val="Hiperpovezava"/>
                  <w:rFonts w:asciiTheme="minorHAnsi" w:hAnsiTheme="minorHAnsi" w:cstheme="minorHAnsi"/>
                  <w:iCs/>
                  <w:sz w:val="22"/>
                  <w:szCs w:val="22"/>
                </w:rPr>
                <w:t>https://www.gov.si/assets/vladne-sluzbe/SVRK/Strategija-razvoja-Slovenije-2030/Strategija_razvoja_Slovenije_2030.pdf</w:t>
              </w:r>
            </w:hyperlink>
            <w:r>
              <w:rPr>
                <w:rFonts w:asciiTheme="minorHAnsi" w:hAnsiTheme="minorHAnsi" w:cstheme="minorHAnsi"/>
                <w:iCs/>
                <w:color w:val="FF0000"/>
                <w:sz w:val="22"/>
                <w:szCs w:val="22"/>
              </w:rPr>
              <w:t xml:space="preserve">). </w:t>
            </w:r>
            <w:r w:rsidRPr="00955B6E">
              <w:rPr>
                <w:rFonts w:asciiTheme="minorHAnsi" w:hAnsiTheme="minorHAnsi" w:cstheme="minorHAnsi"/>
                <w:iCs/>
                <w:color w:val="FF0000"/>
                <w:sz w:val="22"/>
                <w:szCs w:val="22"/>
              </w:rPr>
              <w:t>Resolucija o raziskovalni in inovacijski strategiji Slovenije 2011–2020 (</w:t>
            </w:r>
            <w:hyperlink r:id="rId76" w:history="1">
              <w:r w:rsidRPr="00955B6E">
                <w:rPr>
                  <w:rStyle w:val="Hiperpovezava"/>
                  <w:rFonts w:asciiTheme="minorHAnsi" w:hAnsiTheme="minorHAnsi" w:cstheme="minorHAnsi"/>
                  <w:iCs/>
                  <w:sz w:val="22"/>
                  <w:szCs w:val="22"/>
                </w:rPr>
                <w:t>http://pisrs.si/Pis.web/pregledPredpisa?id=RESO68</w:t>
              </w:r>
            </w:hyperlink>
            <w:r w:rsidRPr="00955B6E">
              <w:rPr>
                <w:rFonts w:asciiTheme="minorHAnsi" w:hAnsiTheme="minorHAnsi" w:cstheme="minorHAnsi"/>
                <w:iCs/>
                <w:color w:val="FF0000"/>
                <w:sz w:val="22"/>
                <w:szCs w:val="22"/>
              </w:rPr>
              <w:t xml:space="preserve">), ki  navaja, da </w:t>
            </w:r>
            <w:r>
              <w:rPr>
                <w:rFonts w:asciiTheme="minorHAnsi" w:hAnsiTheme="minorHAnsi" w:cstheme="minorHAnsi"/>
                <w:iCs/>
                <w:color w:val="FF0000"/>
                <w:sz w:val="22"/>
                <w:szCs w:val="22"/>
              </w:rPr>
              <w:t xml:space="preserve">bosta pripravljena </w:t>
            </w:r>
            <w:r w:rsidRPr="00955B6E">
              <w:rPr>
                <w:rFonts w:asciiTheme="minorHAnsi" w:hAnsiTheme="minorHAnsi" w:cstheme="minorHAnsi"/>
                <w:iCs/>
                <w:color w:val="FF0000"/>
                <w:sz w:val="22"/>
                <w:szCs w:val="22"/>
              </w:rPr>
              <w:t xml:space="preserve">akcijski načrt in sistem za izvajanje inovativnih javnih naročil na vseh </w:t>
            </w:r>
            <w:r>
              <w:rPr>
                <w:rFonts w:asciiTheme="minorHAnsi" w:hAnsiTheme="minorHAnsi" w:cstheme="minorHAnsi"/>
                <w:iCs/>
                <w:color w:val="FF0000"/>
                <w:sz w:val="22"/>
                <w:szCs w:val="22"/>
              </w:rPr>
              <w:t>ravneh</w:t>
            </w:r>
            <w:r w:rsidRPr="00955B6E">
              <w:rPr>
                <w:rFonts w:asciiTheme="minorHAnsi" w:hAnsiTheme="minorHAnsi" w:cstheme="minorHAnsi"/>
                <w:iCs/>
                <w:color w:val="FF0000"/>
                <w:sz w:val="22"/>
                <w:szCs w:val="22"/>
              </w:rPr>
              <w:t>, ki bo</w:t>
            </w:r>
            <w:r>
              <w:rPr>
                <w:rFonts w:asciiTheme="minorHAnsi" w:hAnsiTheme="minorHAnsi" w:cstheme="minorHAnsi"/>
                <w:iCs/>
                <w:color w:val="FF0000"/>
                <w:sz w:val="22"/>
                <w:szCs w:val="22"/>
              </w:rPr>
              <w:t>sta</w:t>
            </w:r>
            <w:r w:rsidRPr="00955B6E">
              <w:rPr>
                <w:rFonts w:asciiTheme="minorHAnsi" w:hAnsiTheme="minorHAnsi" w:cstheme="minorHAnsi"/>
                <w:iCs/>
                <w:color w:val="FF0000"/>
                <w:sz w:val="22"/>
                <w:szCs w:val="22"/>
              </w:rPr>
              <w:t xml:space="preserve"> </w:t>
            </w:r>
            <w:r>
              <w:rPr>
                <w:rFonts w:asciiTheme="minorHAnsi" w:hAnsiTheme="minorHAnsi" w:cstheme="minorHAnsi"/>
                <w:iCs/>
                <w:color w:val="FF0000"/>
                <w:sz w:val="22"/>
                <w:szCs w:val="22"/>
              </w:rPr>
              <w:t xml:space="preserve">podjetjem </w:t>
            </w:r>
            <w:r w:rsidRPr="00955B6E">
              <w:rPr>
                <w:rFonts w:asciiTheme="minorHAnsi" w:hAnsiTheme="minorHAnsi" w:cstheme="minorHAnsi"/>
                <w:iCs/>
                <w:color w:val="FF0000"/>
                <w:sz w:val="22"/>
                <w:szCs w:val="22"/>
              </w:rPr>
              <w:t>omogoč</w:t>
            </w:r>
            <w:r>
              <w:rPr>
                <w:rFonts w:asciiTheme="minorHAnsi" w:hAnsiTheme="minorHAnsi" w:cstheme="minorHAnsi"/>
                <w:iCs/>
                <w:color w:val="FF0000"/>
                <w:sz w:val="22"/>
                <w:szCs w:val="22"/>
              </w:rPr>
              <w:t>ala</w:t>
            </w:r>
            <w:r w:rsidRPr="00955B6E">
              <w:rPr>
                <w:rFonts w:asciiTheme="minorHAnsi" w:hAnsiTheme="minorHAnsi" w:cstheme="minorHAnsi"/>
                <w:iCs/>
                <w:color w:val="FF0000"/>
                <w:sz w:val="22"/>
                <w:szCs w:val="22"/>
              </w:rPr>
              <w:t xml:space="preserve"> razvoj in implementacijo inovativnih rešitev na trgu. Slovenska strategija pametne specializacije S4 (</w:t>
            </w:r>
            <w:hyperlink r:id="rId77" w:history="1">
              <w:r w:rsidRPr="00955B6E">
                <w:rPr>
                  <w:rStyle w:val="Hiperpovezava"/>
                  <w:rFonts w:asciiTheme="minorHAnsi" w:hAnsiTheme="minorHAnsi" w:cstheme="minorHAnsi"/>
                  <w:iCs/>
                  <w:sz w:val="22"/>
                  <w:szCs w:val="22"/>
                </w:rPr>
                <w:t>https://www.gov.si/assets/vladne-sluzbe/SVRK/S4-Slovenska-strategija-pametne-specializacije/Slovenska-strategija-pametne-specializacije.pdf</w:t>
              </w:r>
            </w:hyperlink>
            <w:r w:rsidRPr="00955B6E">
              <w:rPr>
                <w:rFonts w:asciiTheme="minorHAnsi" w:hAnsiTheme="minorHAnsi" w:cstheme="minorHAnsi"/>
                <w:iCs/>
                <w:color w:val="FF0000"/>
                <w:sz w:val="22"/>
                <w:szCs w:val="22"/>
              </w:rPr>
              <w:t>)</w:t>
            </w:r>
            <w:r w:rsidRPr="00955B6E">
              <w:rPr>
                <w:rFonts w:asciiTheme="minorHAnsi" w:hAnsiTheme="minorHAnsi" w:cstheme="minorHAnsi"/>
                <w:iCs/>
                <w:sz w:val="22"/>
                <w:szCs w:val="22"/>
              </w:rPr>
              <w:t xml:space="preserve"> </w:t>
            </w:r>
            <w:r w:rsidRPr="00955B6E">
              <w:rPr>
                <w:rFonts w:asciiTheme="minorHAnsi" w:hAnsiTheme="minorHAnsi" w:cstheme="minorHAnsi"/>
                <w:iCs/>
                <w:color w:val="FF0000"/>
                <w:sz w:val="22"/>
                <w:szCs w:val="22"/>
              </w:rPr>
              <w:t>predstavlja tudi pomemben dokument na področju inovativnega javnega naročanja in inovacij na splošno v Sloveniji. V tem obsegu so bila razvita tudi posebna strateška razvojna in inovacijska partnerstva (</w:t>
            </w:r>
            <w:hyperlink r:id="rId78" w:history="1">
              <w:r w:rsidRPr="00955B6E">
                <w:rPr>
                  <w:rStyle w:val="Hiperpovezava"/>
                  <w:rFonts w:asciiTheme="minorHAnsi" w:hAnsiTheme="minorHAnsi" w:cstheme="minorHAnsi"/>
                  <w:iCs/>
                  <w:sz w:val="22"/>
                  <w:szCs w:val="22"/>
                </w:rPr>
                <w:t>https://eu-skladi.si/sl/aktualno/novice/evropska-sredstva-za-strateska-razvojno-inovacijska-partnerstva</w:t>
              </w:r>
            </w:hyperlink>
            <w:r w:rsidRPr="00955B6E">
              <w:rPr>
                <w:rFonts w:asciiTheme="minorHAnsi" w:hAnsiTheme="minorHAnsi" w:cstheme="minorHAnsi"/>
                <w:iCs/>
                <w:color w:val="FF0000"/>
                <w:sz w:val="22"/>
                <w:szCs w:val="22"/>
              </w:rPr>
              <w:t>), kot je na primer Strateško razvojno in inovacijsko partnerstvo pametne stavbe in doma z lesno verigo</w:t>
            </w:r>
            <w:r>
              <w:rPr>
                <w:rFonts w:asciiTheme="minorHAnsi" w:hAnsiTheme="minorHAnsi" w:cstheme="minorHAnsi"/>
                <w:iCs/>
                <w:color w:val="FF0000"/>
                <w:sz w:val="22"/>
                <w:szCs w:val="22"/>
              </w:rPr>
              <w:t xml:space="preserve"> (</w:t>
            </w:r>
            <w:hyperlink r:id="rId79" w:history="1">
              <w:r w:rsidRPr="00140B8C">
                <w:rPr>
                  <w:rStyle w:val="Hiperpovezava"/>
                  <w:rFonts w:asciiTheme="minorHAnsi" w:hAnsiTheme="minorHAnsi" w:cstheme="minorHAnsi"/>
                  <w:iCs/>
                  <w:sz w:val="22"/>
                  <w:szCs w:val="22"/>
                </w:rPr>
                <w:t>https://www.teces.si/sl/srip-psidl/predstavitev.html</w:t>
              </w:r>
            </w:hyperlink>
            <w:r>
              <w:rPr>
                <w:rFonts w:asciiTheme="minorHAnsi" w:hAnsiTheme="minorHAnsi" w:cstheme="minorHAnsi"/>
                <w:iCs/>
                <w:color w:val="FF0000"/>
                <w:sz w:val="22"/>
                <w:szCs w:val="22"/>
              </w:rPr>
              <w:t>)</w:t>
            </w:r>
            <w:r w:rsidRPr="00955B6E">
              <w:rPr>
                <w:rFonts w:asciiTheme="minorHAnsi" w:hAnsiTheme="minorHAnsi" w:cstheme="minorHAnsi"/>
                <w:iCs/>
                <w:color w:val="FF0000"/>
                <w:sz w:val="22"/>
                <w:szCs w:val="22"/>
              </w:rPr>
              <w:t xml:space="preserve">. </w:t>
            </w:r>
            <w:r>
              <w:rPr>
                <w:rFonts w:asciiTheme="minorHAnsi" w:hAnsiTheme="minorHAnsi" w:cstheme="minorHAnsi"/>
                <w:iCs/>
                <w:color w:val="FF0000"/>
                <w:sz w:val="22"/>
                <w:szCs w:val="22"/>
              </w:rPr>
              <w:t xml:space="preserve">Pripravljena je bila tudi </w:t>
            </w:r>
            <w:r w:rsidRPr="00955B6E">
              <w:rPr>
                <w:rFonts w:asciiTheme="minorHAnsi" w:hAnsiTheme="minorHAnsi" w:cstheme="minorHAnsi"/>
                <w:iCs/>
                <w:color w:val="FF0000"/>
                <w:sz w:val="22"/>
                <w:szCs w:val="22"/>
              </w:rPr>
              <w:t>Digitalna Slovenija 2020 - Strategija razvoja informacijske družbe do leta 2020 (</w:t>
            </w:r>
            <w:hyperlink r:id="rId80" w:history="1">
              <w:r w:rsidRPr="00955B6E">
                <w:rPr>
                  <w:rStyle w:val="Hiperpovezava"/>
                  <w:rFonts w:asciiTheme="minorHAnsi" w:hAnsiTheme="minorHAnsi" w:cstheme="minorHAnsi"/>
                  <w:iCs/>
                  <w:sz w:val="22"/>
                  <w:szCs w:val="22"/>
                </w:rPr>
                <w:t>https://www.gov.si/assets/ministrstva/MJU/DID/Strategija-razvoja-informacijske-druzbe-2020.pdf</w:t>
              </w:r>
            </w:hyperlink>
            <w:r w:rsidRPr="00955B6E">
              <w:rPr>
                <w:rFonts w:asciiTheme="minorHAnsi" w:hAnsiTheme="minorHAnsi" w:cstheme="minorHAnsi"/>
                <w:iCs/>
                <w:color w:val="FF0000"/>
                <w:sz w:val="22"/>
                <w:szCs w:val="22"/>
              </w:rPr>
              <w:t>)</w:t>
            </w:r>
            <w:r>
              <w:rPr>
                <w:rFonts w:asciiTheme="minorHAnsi" w:hAnsiTheme="minorHAnsi" w:cstheme="minorHAnsi"/>
                <w:iCs/>
                <w:color w:val="FF0000"/>
                <w:sz w:val="22"/>
                <w:szCs w:val="22"/>
              </w:rPr>
              <w:t xml:space="preserve"> in A</w:t>
            </w:r>
            <w:r w:rsidRPr="00955B6E">
              <w:rPr>
                <w:rFonts w:asciiTheme="minorHAnsi" w:hAnsiTheme="minorHAnsi" w:cstheme="minorHAnsi"/>
                <w:iCs/>
                <w:color w:val="FF0000"/>
                <w:sz w:val="22"/>
                <w:szCs w:val="22"/>
              </w:rPr>
              <w:t>kcijski načrt za energetsko učinkovitost 2014–2020 (</w:t>
            </w:r>
            <w:hyperlink r:id="rId81" w:history="1">
              <w:r w:rsidRPr="00955B6E">
                <w:rPr>
                  <w:rStyle w:val="Hiperpovezava"/>
                  <w:rFonts w:asciiTheme="minorHAnsi" w:hAnsiTheme="minorHAnsi" w:cstheme="minorHAnsi"/>
                  <w:iCs/>
                  <w:sz w:val="22"/>
                  <w:szCs w:val="22"/>
                </w:rPr>
                <w:t>https://ec.europa.eu/energy/sites/ener/files/documents/NEAPSLOVENIA_en.pdf</w:t>
              </w:r>
            </w:hyperlink>
            <w:r w:rsidRPr="00955B6E">
              <w:rPr>
                <w:rFonts w:asciiTheme="minorHAnsi" w:hAnsiTheme="minorHAnsi" w:cstheme="minorHAnsi"/>
                <w:iCs/>
                <w:color w:val="FF0000"/>
                <w:sz w:val="22"/>
                <w:szCs w:val="22"/>
              </w:rPr>
              <w:t>).</w:t>
            </w:r>
          </w:p>
          <w:p w14:paraId="6B496E5C" w14:textId="77777777" w:rsidR="00227DE7" w:rsidRPr="00955B6E" w:rsidRDefault="00227DE7" w:rsidP="00227DE7">
            <w:pPr>
              <w:spacing w:line="276" w:lineRule="auto"/>
              <w:jc w:val="both"/>
              <w:rPr>
                <w:rFonts w:asciiTheme="minorHAnsi" w:hAnsiTheme="minorHAnsi" w:cstheme="minorHAnsi"/>
                <w:iCs/>
                <w:sz w:val="22"/>
                <w:szCs w:val="22"/>
              </w:rPr>
            </w:pPr>
          </w:p>
          <w:p w14:paraId="7D322BE0" w14:textId="308DD7CB" w:rsidR="00C35305" w:rsidRPr="00227DE7" w:rsidRDefault="00227DE7" w:rsidP="00227DE7">
            <w:pPr>
              <w:spacing w:line="276" w:lineRule="auto"/>
              <w:jc w:val="both"/>
              <w:rPr>
                <w:sz w:val="22"/>
                <w:szCs w:val="22"/>
              </w:rPr>
            </w:pPr>
            <w:r w:rsidRPr="00955B6E">
              <w:rPr>
                <w:rFonts w:asciiTheme="minorHAnsi" w:hAnsiTheme="minorHAnsi" w:cstheme="minorHAnsi"/>
                <w:iCs/>
                <w:color w:val="FF0000"/>
                <w:sz w:val="22"/>
                <w:szCs w:val="22"/>
              </w:rPr>
              <w:t>Leta 2017 je bil</w:t>
            </w:r>
            <w:r w:rsidR="00E4659A">
              <w:rPr>
                <w:rFonts w:asciiTheme="minorHAnsi" w:hAnsiTheme="minorHAnsi" w:cstheme="minorHAnsi"/>
                <w:iCs/>
                <w:color w:val="FF0000"/>
                <w:sz w:val="22"/>
                <w:szCs w:val="22"/>
              </w:rPr>
              <w:t>a</w:t>
            </w:r>
            <w:r w:rsidRPr="00955B6E">
              <w:rPr>
                <w:rFonts w:asciiTheme="minorHAnsi" w:hAnsiTheme="minorHAnsi" w:cstheme="minorHAnsi"/>
                <w:iCs/>
                <w:color w:val="FF0000"/>
                <w:sz w:val="22"/>
                <w:szCs w:val="22"/>
              </w:rPr>
              <w:t xml:space="preserve"> sprejet</w:t>
            </w:r>
            <w:r w:rsidR="00E4659A">
              <w:rPr>
                <w:rFonts w:asciiTheme="minorHAnsi" w:hAnsiTheme="minorHAnsi" w:cstheme="minorHAnsi"/>
                <w:iCs/>
                <w:color w:val="FF0000"/>
                <w:sz w:val="22"/>
                <w:szCs w:val="22"/>
              </w:rPr>
              <w:t>a</w:t>
            </w:r>
            <w:r w:rsidRPr="00955B6E">
              <w:rPr>
                <w:rFonts w:asciiTheme="minorHAnsi" w:hAnsiTheme="minorHAnsi" w:cstheme="minorHAnsi"/>
                <w:iCs/>
                <w:color w:val="FF0000"/>
                <w:sz w:val="22"/>
                <w:szCs w:val="22"/>
              </w:rPr>
              <w:t xml:space="preserve"> (začel je veljati leta 2018) </w:t>
            </w:r>
            <w:r w:rsidR="00E4659A" w:rsidRPr="00955B6E">
              <w:rPr>
                <w:rFonts w:asciiTheme="minorHAnsi" w:hAnsiTheme="minorHAnsi" w:cstheme="minorHAnsi"/>
                <w:iCs/>
                <w:color w:val="FF0000"/>
                <w:sz w:val="22"/>
                <w:szCs w:val="22"/>
              </w:rPr>
              <w:t>nov</w:t>
            </w:r>
            <w:r w:rsidR="00E4659A">
              <w:rPr>
                <w:rFonts w:asciiTheme="minorHAnsi" w:hAnsiTheme="minorHAnsi" w:cstheme="minorHAnsi"/>
                <w:iCs/>
                <w:color w:val="FF0000"/>
                <w:sz w:val="22"/>
                <w:szCs w:val="22"/>
              </w:rPr>
              <w:t>a</w:t>
            </w:r>
            <w:r w:rsidR="00E4659A" w:rsidRPr="00955B6E">
              <w:rPr>
                <w:rFonts w:asciiTheme="minorHAnsi" w:hAnsiTheme="minorHAnsi" w:cstheme="minorHAnsi"/>
                <w:iCs/>
                <w:color w:val="FF0000"/>
                <w:sz w:val="22"/>
                <w:szCs w:val="22"/>
              </w:rPr>
              <w:t xml:space="preserve"> </w:t>
            </w:r>
            <w:r w:rsidR="00E4659A">
              <w:rPr>
                <w:rFonts w:asciiTheme="minorHAnsi" w:hAnsiTheme="minorHAnsi" w:cstheme="minorHAnsi"/>
                <w:iCs/>
                <w:color w:val="FF0000"/>
                <w:sz w:val="22"/>
                <w:szCs w:val="22"/>
              </w:rPr>
              <w:t>Uredba</w:t>
            </w:r>
            <w:r w:rsidR="00E4659A" w:rsidRPr="00955B6E">
              <w:rPr>
                <w:rFonts w:asciiTheme="minorHAnsi" w:hAnsiTheme="minorHAnsi" w:cstheme="minorHAnsi"/>
                <w:iCs/>
                <w:color w:val="FF0000"/>
                <w:sz w:val="22"/>
                <w:szCs w:val="22"/>
              </w:rPr>
              <w:t xml:space="preserve"> </w:t>
            </w:r>
            <w:r w:rsidRPr="00955B6E">
              <w:rPr>
                <w:rFonts w:asciiTheme="minorHAnsi" w:hAnsiTheme="minorHAnsi" w:cstheme="minorHAnsi"/>
                <w:iCs/>
                <w:color w:val="FF0000"/>
                <w:sz w:val="22"/>
                <w:szCs w:val="22"/>
              </w:rPr>
              <w:t>o zelenem javnem naročanju, ki še bolj poudarja pomen inovacij na področju okolja (</w:t>
            </w:r>
            <w:hyperlink r:id="rId82" w:history="1">
              <w:r w:rsidRPr="00955B6E">
                <w:rPr>
                  <w:rStyle w:val="Hiperpovezava"/>
                  <w:rFonts w:asciiTheme="minorHAnsi" w:hAnsiTheme="minorHAnsi" w:cstheme="minorHAnsi"/>
                  <w:iCs/>
                  <w:sz w:val="22"/>
                  <w:szCs w:val="22"/>
                </w:rPr>
                <w:t>https://ejn.gov.si/sistem/zeleno-jn.html</w:t>
              </w:r>
            </w:hyperlink>
            <w:r w:rsidRPr="00955B6E">
              <w:rPr>
                <w:rFonts w:asciiTheme="minorHAnsi" w:hAnsiTheme="minorHAnsi" w:cstheme="minorHAnsi"/>
                <w:iCs/>
                <w:color w:val="FF0000"/>
                <w:sz w:val="22"/>
                <w:szCs w:val="22"/>
              </w:rPr>
              <w:t>)</w:t>
            </w:r>
            <w:r>
              <w:rPr>
                <w:rFonts w:asciiTheme="minorHAnsi" w:hAnsiTheme="minorHAnsi" w:cstheme="minorHAnsi"/>
                <w:iCs/>
                <w:color w:val="FF0000"/>
                <w:sz w:val="22"/>
                <w:szCs w:val="22"/>
              </w:rPr>
              <w:t xml:space="preserve">, </w:t>
            </w:r>
            <w:r w:rsidR="00E1297F">
              <w:rPr>
                <w:rFonts w:asciiTheme="minorHAnsi" w:hAnsiTheme="minorHAnsi" w:cstheme="minorHAnsi"/>
                <w:iCs/>
                <w:color w:val="FF0000"/>
                <w:sz w:val="22"/>
                <w:szCs w:val="22"/>
              </w:rPr>
              <w:t xml:space="preserve"> pa tudi</w:t>
            </w:r>
            <w:r w:rsidRPr="00955B6E">
              <w:rPr>
                <w:rFonts w:asciiTheme="minorHAnsi" w:hAnsiTheme="minorHAnsi" w:cstheme="minorHAnsi"/>
                <w:iCs/>
                <w:color w:val="FF0000"/>
                <w:sz w:val="22"/>
                <w:szCs w:val="22"/>
              </w:rPr>
              <w:t xml:space="preserve"> Akcijski načrt za povečanje konkurenčnosti gozdnih verig v Sloveniji do leta 2020 (</w:t>
            </w:r>
            <w:hyperlink r:id="rId83" w:history="1">
              <w:r w:rsidRPr="00955B6E">
                <w:rPr>
                  <w:rStyle w:val="Hiperpovezava"/>
                  <w:rFonts w:asciiTheme="minorHAnsi" w:hAnsiTheme="minorHAnsi" w:cstheme="minorHAnsi"/>
                  <w:iCs/>
                  <w:sz w:val="22"/>
                  <w:szCs w:val="22"/>
                </w:rPr>
                <w:t>https://www.gov.si/assets/ministrstva/MGRT/Dokumenti/DL/Akcijski-nacrt-LES-JE-LEP.pdf</w:t>
              </w:r>
            </w:hyperlink>
            <w:r w:rsidRPr="00955B6E">
              <w:rPr>
                <w:rFonts w:asciiTheme="minorHAnsi" w:hAnsiTheme="minorHAnsi" w:cstheme="minorHAnsi"/>
                <w:iCs/>
                <w:color w:val="FF0000"/>
                <w:sz w:val="22"/>
                <w:szCs w:val="22"/>
              </w:rPr>
              <w:t>), Akcijski načrt za izvajanje Resolucije o nacionalnem programu za hrano in telesni dejavnosti za zdravje 2015-2025 (</w:t>
            </w:r>
            <w:hyperlink r:id="rId84" w:history="1">
              <w:r w:rsidRPr="00955B6E">
                <w:rPr>
                  <w:rStyle w:val="Hiperpovezava"/>
                  <w:rFonts w:asciiTheme="minorHAnsi" w:hAnsiTheme="minorHAnsi" w:cstheme="minorHAnsi"/>
                  <w:iCs/>
                  <w:sz w:val="22"/>
                  <w:szCs w:val="22"/>
                </w:rPr>
                <w:t>https://www.gov.si/assets/ministrstva/MZ/DOKUMENTI/Zakonodaja/Osnutek-Akcijskega-nacrta-za-izvajanje-Resolucije-o-nacionalnem-programu-o-prehrani-in-telesni-dejavnosti-za-zdravje-2015-2025.doc</w:t>
              </w:r>
            </w:hyperlink>
            <w:r w:rsidRPr="00955B6E">
              <w:rPr>
                <w:rFonts w:asciiTheme="minorHAnsi" w:hAnsiTheme="minorHAnsi" w:cstheme="minorHAnsi"/>
                <w:iCs/>
                <w:color w:val="FF0000"/>
                <w:sz w:val="22"/>
                <w:szCs w:val="22"/>
              </w:rPr>
              <w:t>) in drugi.</w:t>
            </w:r>
          </w:p>
        </w:tc>
      </w:tr>
      <w:tr w:rsidR="00C156D6" w:rsidRPr="00EB40CC" w14:paraId="67F68E12" w14:textId="77777777" w:rsidTr="00C156D6">
        <w:tc>
          <w:tcPr>
            <w:tcW w:w="5000" w:type="pct"/>
            <w:gridSpan w:val="2"/>
          </w:tcPr>
          <w:p w14:paraId="7039797C" w14:textId="5D81CE33" w:rsidR="00C156D6" w:rsidRPr="00227DE7" w:rsidRDefault="00C156D6" w:rsidP="00C156D6">
            <w:pPr>
              <w:jc w:val="both"/>
              <w:rPr>
                <w:rFonts w:asciiTheme="minorHAnsi" w:hAnsiTheme="minorHAnsi" w:cstheme="minorHAnsi"/>
                <w:i/>
                <w:sz w:val="22"/>
                <w:szCs w:val="22"/>
              </w:rPr>
            </w:pPr>
            <w:r w:rsidRPr="00227DE7">
              <w:rPr>
                <w:rFonts w:asciiTheme="minorHAnsi" w:hAnsiTheme="minorHAnsi" w:cstheme="minorHAnsi"/>
                <w:sz w:val="22"/>
                <w:szCs w:val="22"/>
                <w:lang w:val="en-IE"/>
              </w:rPr>
              <w:lastRenderedPageBreak/>
              <w:t>For purchases made under the EU thresholds, please report any information or document demonstrating that purchase of innovative solutions have been made (e.g.: innovation partnerships or the use of the innovation criterion).</w:t>
            </w:r>
          </w:p>
        </w:tc>
      </w:tr>
    </w:tbl>
    <w:p w14:paraId="34AB7F7C" w14:textId="77777777" w:rsidR="00306938" w:rsidRPr="00EB40CC" w:rsidRDefault="00306938" w:rsidP="00ED019E">
      <w:pPr>
        <w:pStyle w:val="Odstavekseznama"/>
        <w:rPr>
          <w:rFonts w:cstheme="minorHAnsi"/>
        </w:rPr>
      </w:pPr>
    </w:p>
    <w:p w14:paraId="1DE9B7A8" w14:textId="77777777" w:rsidR="001E1A57" w:rsidRPr="00EB40CC" w:rsidRDefault="001E1A57" w:rsidP="001E1A57">
      <w:pPr>
        <w:pStyle w:val="Naslov2"/>
        <w:rPr>
          <w:rFonts w:asciiTheme="minorHAnsi" w:hAnsiTheme="minorHAnsi" w:cstheme="minorHAnsi"/>
        </w:rPr>
      </w:pPr>
      <w:r w:rsidRPr="00EB40CC">
        <w:rPr>
          <w:rFonts w:asciiTheme="minorHAnsi" w:hAnsiTheme="minorHAnsi" w:cstheme="minorHAnsi"/>
        </w:rPr>
        <w:lastRenderedPageBreak/>
        <w:t>Information on monitoring and reporting bodies</w:t>
      </w:r>
    </w:p>
    <w:p w14:paraId="2A376480" w14:textId="77777777" w:rsidR="001E1A57" w:rsidRPr="00EB40CC" w:rsidRDefault="001E1A57" w:rsidP="001E1A57">
      <w:pPr>
        <w:pStyle w:val="Brezrazmikov"/>
        <w:rPr>
          <w:rFonts w:cstheme="minorHAnsi"/>
        </w:rPr>
      </w:pPr>
    </w:p>
    <w:p w14:paraId="2A174C62" w14:textId="01D49D80" w:rsidR="001E1A57" w:rsidRDefault="001E1A57" w:rsidP="001E1A57">
      <w:pPr>
        <w:pStyle w:val="Brezrazmikov"/>
        <w:rPr>
          <w:rFonts w:cstheme="minorHAnsi"/>
        </w:rPr>
      </w:pPr>
      <w:r w:rsidRPr="00EB40CC">
        <w:rPr>
          <w:rFonts w:cstheme="minorHAnsi"/>
        </w:rPr>
        <w:t>This section should include a list of the body/bodies performing the public procurement monitoring activities required by the public procurement directives and the entities in charge with the drafting of the report to be provided to the European Commission on the results of the monitoring activities.</w:t>
      </w:r>
    </w:p>
    <w:p w14:paraId="54AAEF65" w14:textId="2F2E16BF" w:rsidR="00227DE7" w:rsidRDefault="00227DE7" w:rsidP="001E1A57">
      <w:pPr>
        <w:pStyle w:val="Brezrazmikov"/>
        <w:rPr>
          <w:rFonts w:cstheme="minorHAnsi"/>
        </w:rPr>
      </w:pPr>
    </w:p>
    <w:p w14:paraId="159F0C29" w14:textId="77777777" w:rsidR="00227DE7" w:rsidRPr="00955B6E" w:rsidRDefault="00227DE7" w:rsidP="00227DE7">
      <w:pPr>
        <w:pStyle w:val="Brezrazmikov"/>
        <w:spacing w:line="276" w:lineRule="auto"/>
        <w:jc w:val="both"/>
        <w:rPr>
          <w:rFonts w:cstheme="minorHAnsi"/>
          <w:color w:val="FF0000"/>
          <w:lang w:val="sl-SI"/>
        </w:rPr>
      </w:pPr>
      <w:r w:rsidRPr="00955B6E">
        <w:rPr>
          <w:rFonts w:cstheme="minorHAnsi"/>
          <w:color w:val="FF0000"/>
          <w:lang w:val="sl-SI"/>
        </w:rPr>
        <w:t>Ministrstvo za javna naročila je skladno s 114. členom ZJN-3 pristojno za pripravo poročila in poročanje Evropski komisiji. Pri pripravi poročila so sodelovali še zagovorniki javnega interesa (drugi odstavek 6. člena ZPVPJN), ki lahko uveljavljajo pravno varstvo v postopku oddaje javnega naročila. To so: Računsko sodišče Republike Slovenije, organ, pristojen za varstvo konkurence (AVK) in organ, pristojen za preprečevanje korupcije (KPK). Sodelovala je tudi Državna revizijska komisija, kot poseben, neodvisen in samostojen državni organ, ki odloča o zakonitosti oddaje javnih naročil v vseh stopnjah postopka javnega naročanja (60. člen ZPVPJN).</w:t>
      </w:r>
    </w:p>
    <w:p w14:paraId="447A2C69" w14:textId="042879F6" w:rsidR="001E1A57" w:rsidRPr="00227DE7" w:rsidRDefault="001E1A57" w:rsidP="001E1A57">
      <w:pPr>
        <w:pStyle w:val="Brezrazmikov"/>
        <w:rPr>
          <w:rFonts w:cstheme="minorHAnsi"/>
          <w:lang w:val="sl-SI"/>
        </w:rPr>
      </w:pPr>
    </w:p>
    <w:p w14:paraId="1FDB7BE1" w14:textId="77777777" w:rsidR="00223460" w:rsidRPr="00227DE7" w:rsidRDefault="00223460" w:rsidP="001E1A57">
      <w:pPr>
        <w:pStyle w:val="Brezrazmikov"/>
        <w:rPr>
          <w:rFonts w:cstheme="minorHAnsi"/>
          <w:lang w:val="sl-SI"/>
        </w:rPr>
      </w:pPr>
    </w:p>
    <w:p w14:paraId="34AB7F96" w14:textId="37FBDAEB" w:rsidR="00C9307F" w:rsidRPr="00EB40CC" w:rsidRDefault="008F56CB" w:rsidP="001E1A57">
      <w:pPr>
        <w:pStyle w:val="Naslov2"/>
        <w:rPr>
          <w:rFonts w:asciiTheme="minorHAnsi" w:hAnsiTheme="minorHAnsi" w:cstheme="minorHAnsi"/>
        </w:rPr>
      </w:pPr>
      <w:r w:rsidRPr="00EB40CC">
        <w:rPr>
          <w:rFonts w:asciiTheme="minorHAnsi" w:hAnsiTheme="minorHAnsi" w:cstheme="minorHAnsi"/>
        </w:rPr>
        <w:t>Replicability</w:t>
      </w:r>
    </w:p>
    <w:p w14:paraId="50E7497D" w14:textId="4D180E4C" w:rsidR="00BC4C3D" w:rsidRPr="00EB40CC" w:rsidRDefault="00BC4C3D" w:rsidP="00BC4C3D">
      <w:pPr>
        <w:pStyle w:val="Brezrazmikov"/>
        <w:rPr>
          <w:rFonts w:cstheme="minorHAnsi"/>
        </w:rPr>
      </w:pPr>
    </w:p>
    <w:p w14:paraId="2191CE07" w14:textId="77777777" w:rsidR="001E1A57" w:rsidRPr="00EB40CC" w:rsidRDefault="001E1A57" w:rsidP="001E1A57">
      <w:pPr>
        <w:pStyle w:val="Brezrazmikov"/>
        <w:rPr>
          <w:rFonts w:cstheme="minorHAnsi"/>
        </w:rPr>
      </w:pPr>
      <w:r w:rsidRPr="00EB40CC">
        <w:rPr>
          <w:rFonts w:cstheme="minorHAnsi"/>
        </w:rPr>
        <w:t>This section should provide information allowing anyone to fully replicate the quantitative results presented in the report.</w:t>
      </w:r>
    </w:p>
    <w:p w14:paraId="71999C03" w14:textId="77777777" w:rsidR="001E1A57" w:rsidRPr="00EB40CC" w:rsidRDefault="001E1A57" w:rsidP="001E1A57">
      <w:pPr>
        <w:pStyle w:val="Brezrazmikov"/>
        <w:rPr>
          <w:rFonts w:cstheme="minorHAnsi"/>
        </w:rPr>
      </w:pPr>
    </w:p>
    <w:tbl>
      <w:tblPr>
        <w:tblStyle w:val="Tabelamrea"/>
        <w:tblW w:w="5000" w:type="pct"/>
        <w:tblLook w:val="04A0" w:firstRow="1" w:lastRow="0" w:firstColumn="1" w:lastColumn="0" w:noHBand="0" w:noVBand="1"/>
      </w:tblPr>
      <w:tblGrid>
        <w:gridCol w:w="4612"/>
        <w:gridCol w:w="9382"/>
      </w:tblGrid>
      <w:tr w:rsidR="001E1A57" w:rsidRPr="00EB40CC" w14:paraId="5403ED14" w14:textId="77777777" w:rsidTr="000E55F4">
        <w:tc>
          <w:tcPr>
            <w:tcW w:w="1648" w:type="pct"/>
          </w:tcPr>
          <w:p w14:paraId="2D030525" w14:textId="77777777" w:rsidR="001E1A57" w:rsidRPr="00EB40CC" w:rsidRDefault="001E1A57" w:rsidP="000E55F4">
            <w:pPr>
              <w:pStyle w:val="Naslov3"/>
              <w:outlineLvl w:val="2"/>
              <w:rPr>
                <w:rFonts w:cstheme="minorHAnsi"/>
                <w:b w:val="0"/>
              </w:rPr>
            </w:pPr>
            <w:r w:rsidRPr="00EB40CC">
              <w:rPr>
                <w:rFonts w:cstheme="minorHAnsi"/>
                <w:b w:val="0"/>
              </w:rPr>
              <w:t>Links to datasets used to prepare the report</w:t>
            </w:r>
          </w:p>
          <w:p w14:paraId="67E91F33" w14:textId="77777777" w:rsidR="001E1A57" w:rsidRPr="00EB40CC" w:rsidRDefault="001E1A57" w:rsidP="000E55F4">
            <w:pPr>
              <w:pStyle w:val="Naslov3"/>
              <w:outlineLvl w:val="2"/>
              <w:rPr>
                <w:rFonts w:cstheme="minorHAnsi"/>
                <w:b w:val="0"/>
              </w:rPr>
            </w:pPr>
          </w:p>
        </w:tc>
        <w:tc>
          <w:tcPr>
            <w:tcW w:w="3352" w:type="pct"/>
          </w:tcPr>
          <w:p w14:paraId="755EE1A8" w14:textId="77777777" w:rsidR="001E1A57" w:rsidRPr="00227DE7" w:rsidRDefault="001E1A57" w:rsidP="000E55F4">
            <w:pPr>
              <w:pStyle w:val="Brezrazmikov"/>
              <w:rPr>
                <w:rFonts w:cstheme="minorHAnsi"/>
                <w:lang w:val="en-US"/>
              </w:rPr>
            </w:pPr>
            <w:r w:rsidRPr="00227DE7">
              <w:rPr>
                <w:rFonts w:cstheme="minorHAnsi"/>
                <w:lang w:val="en-US"/>
              </w:rPr>
              <w:t xml:space="preserve">The Commission recommends publishing the source data as open data, e.g. as is the case for the Tenders Electronic Daily database at </w:t>
            </w:r>
            <w:hyperlink r:id="rId85" w:history="1">
              <w:r w:rsidRPr="00227DE7">
                <w:rPr>
                  <w:rStyle w:val="Hiperpovezava"/>
                  <w:rFonts w:cstheme="minorHAnsi"/>
                  <w:lang w:val="en-US"/>
                </w:rPr>
                <w:t>http://data.europa.eu/euodp/cs/data/dataset/ted-csv</w:t>
              </w:r>
            </w:hyperlink>
            <w:r w:rsidRPr="00227DE7">
              <w:rPr>
                <w:rFonts w:cstheme="minorHAnsi"/>
                <w:lang w:val="en-US"/>
              </w:rPr>
              <w:t xml:space="preserve">. </w:t>
            </w:r>
          </w:p>
        </w:tc>
      </w:tr>
      <w:tr w:rsidR="000064BF" w:rsidRPr="00EB40CC" w14:paraId="5EDB3FF4" w14:textId="77777777" w:rsidTr="000E55F4">
        <w:tc>
          <w:tcPr>
            <w:tcW w:w="1648" w:type="pct"/>
          </w:tcPr>
          <w:p w14:paraId="4D64E998" w14:textId="77777777" w:rsidR="000064BF" w:rsidRPr="00EB40CC" w:rsidRDefault="000064BF" w:rsidP="000E55F4">
            <w:pPr>
              <w:pStyle w:val="Naslov3"/>
              <w:outlineLvl w:val="2"/>
              <w:rPr>
                <w:rFonts w:cstheme="minorHAnsi"/>
                <w:b w:val="0"/>
              </w:rPr>
            </w:pPr>
          </w:p>
        </w:tc>
        <w:tc>
          <w:tcPr>
            <w:tcW w:w="3352" w:type="pct"/>
          </w:tcPr>
          <w:p w14:paraId="07C96F37" w14:textId="77777777" w:rsidR="00227DE7" w:rsidRPr="00227DE7" w:rsidRDefault="00227DE7" w:rsidP="00227DE7">
            <w:pPr>
              <w:pStyle w:val="Brezrazmikov"/>
              <w:numPr>
                <w:ilvl w:val="0"/>
                <w:numId w:val="44"/>
              </w:numPr>
              <w:rPr>
                <w:rFonts w:cstheme="minorHAnsi"/>
                <w:color w:val="FF0000"/>
                <w:u w:val="single"/>
                <w:lang w:val="sl-SI"/>
              </w:rPr>
            </w:pPr>
            <w:r w:rsidRPr="00227DE7">
              <w:rPr>
                <w:rFonts w:cstheme="minorHAnsi"/>
                <w:color w:val="FF0000"/>
                <w:lang w:val="sl-SI"/>
              </w:rPr>
              <w:t xml:space="preserve">Portal javnih naročil </w:t>
            </w:r>
            <w:r w:rsidRPr="00227DE7">
              <w:rPr>
                <w:rFonts w:cstheme="minorHAnsi"/>
                <w:lang w:val="sl-SI"/>
              </w:rPr>
              <w:t xml:space="preserve"> </w:t>
            </w:r>
            <w:r w:rsidRPr="00227DE7">
              <w:rPr>
                <w:rFonts w:cstheme="minorHAnsi"/>
                <w:color w:val="FF0000"/>
                <w:lang w:val="sl-SI"/>
              </w:rPr>
              <w:t>(</w:t>
            </w:r>
            <w:hyperlink r:id="rId86" w:history="1">
              <w:r w:rsidRPr="00227DE7">
                <w:rPr>
                  <w:rStyle w:val="Hiperpovezava"/>
                  <w:rFonts w:cstheme="minorHAnsi"/>
                  <w:lang w:val="sl-SI"/>
                </w:rPr>
                <w:t>https://www.enarocanje.si/</w:t>
              </w:r>
            </w:hyperlink>
            <w:r w:rsidRPr="00227DE7">
              <w:rPr>
                <w:rFonts w:cstheme="minorHAnsi"/>
                <w:color w:val="FF0000"/>
                <w:lang w:val="sl-SI"/>
              </w:rPr>
              <w:t>)</w:t>
            </w:r>
          </w:p>
          <w:p w14:paraId="55BC3578" w14:textId="77777777" w:rsidR="00227DE7" w:rsidRPr="00227DE7" w:rsidRDefault="00227DE7" w:rsidP="00227DE7">
            <w:pPr>
              <w:pStyle w:val="Odstavekseznama"/>
              <w:numPr>
                <w:ilvl w:val="0"/>
                <w:numId w:val="44"/>
              </w:numPr>
              <w:rPr>
                <w:rFonts w:cstheme="minorHAnsi"/>
                <w:color w:val="FF0000"/>
                <w:lang w:val="sl-SI"/>
              </w:rPr>
            </w:pPr>
            <w:r w:rsidRPr="00227DE7">
              <w:rPr>
                <w:rFonts w:cstheme="minorHAnsi"/>
                <w:color w:val="FF0000"/>
                <w:lang w:val="sl-SI"/>
              </w:rPr>
              <w:t>Statistično poročilo o oddanih javnih naročilih v letu 2019 (</w:t>
            </w:r>
            <w:hyperlink r:id="rId87" w:history="1">
              <w:r w:rsidRPr="00227DE7">
                <w:rPr>
                  <w:rStyle w:val="Hiperpovezava"/>
                  <w:rFonts w:cstheme="minorHAnsi"/>
                  <w:lang w:val="sl-SI"/>
                </w:rPr>
                <w:t>https://www.gov.si/assets/ministrstva/MJU/DJN/Statisticna-porocila/Statisticno-porocilo-o-javnih-narocilih-oddanih-v-letu-2019.pdf</w:t>
              </w:r>
            </w:hyperlink>
            <w:r w:rsidRPr="00227DE7">
              <w:rPr>
                <w:rFonts w:cstheme="minorHAnsi"/>
                <w:color w:val="FF0000"/>
                <w:lang w:val="sl-SI"/>
              </w:rPr>
              <w:t xml:space="preserve">) </w:t>
            </w:r>
          </w:p>
          <w:p w14:paraId="305C280B" w14:textId="77777777" w:rsidR="00227DE7" w:rsidRPr="00227DE7" w:rsidRDefault="00227DE7" w:rsidP="00227DE7">
            <w:pPr>
              <w:pStyle w:val="Odstavekseznama"/>
              <w:numPr>
                <w:ilvl w:val="0"/>
                <w:numId w:val="44"/>
              </w:numPr>
              <w:rPr>
                <w:rFonts w:cstheme="minorHAnsi"/>
                <w:color w:val="FF0000"/>
                <w:lang w:val="sl-SI"/>
              </w:rPr>
            </w:pPr>
            <w:r w:rsidRPr="00227DE7">
              <w:rPr>
                <w:rFonts w:cstheme="minorHAnsi"/>
                <w:color w:val="FF0000"/>
                <w:lang w:val="sl-SI"/>
              </w:rPr>
              <w:t>Statistično poročilo o oddanih javnih naročilih v letu 2018 (</w:t>
            </w:r>
            <w:hyperlink r:id="rId88" w:history="1">
              <w:r w:rsidRPr="00227DE7">
                <w:rPr>
                  <w:rStyle w:val="Hiperpovezava"/>
                  <w:rFonts w:cstheme="minorHAnsi"/>
                  <w:lang w:val="sl-SI"/>
                </w:rPr>
                <w:t>https://www.gov.si/assets/ministrstva/MJU/DJN/Statisticna-porocila/Stat_por_JN2018-1.pdf</w:t>
              </w:r>
            </w:hyperlink>
            <w:r w:rsidRPr="00227DE7">
              <w:rPr>
                <w:rFonts w:cstheme="minorHAnsi"/>
                <w:color w:val="FF0000"/>
                <w:lang w:val="sl-SI"/>
              </w:rPr>
              <w:t xml:space="preserve">) </w:t>
            </w:r>
          </w:p>
          <w:p w14:paraId="2CDDDAE1" w14:textId="77777777" w:rsidR="00227DE7" w:rsidRPr="00227DE7" w:rsidRDefault="00227DE7" w:rsidP="00227DE7">
            <w:pPr>
              <w:pStyle w:val="Odstavekseznama"/>
              <w:numPr>
                <w:ilvl w:val="0"/>
                <w:numId w:val="44"/>
              </w:numPr>
              <w:rPr>
                <w:rFonts w:cstheme="minorHAnsi"/>
                <w:color w:val="FF0000"/>
                <w:lang w:val="sl-SI"/>
              </w:rPr>
            </w:pPr>
            <w:r w:rsidRPr="00227DE7">
              <w:rPr>
                <w:rFonts w:cstheme="minorHAnsi"/>
                <w:color w:val="FF0000"/>
                <w:lang w:val="sl-SI"/>
              </w:rPr>
              <w:t>Letno poročilo Državne revizijske komisije za leto 2019 (</w:t>
            </w:r>
            <w:hyperlink r:id="rId89" w:history="1">
              <w:r w:rsidRPr="00227DE7">
                <w:rPr>
                  <w:rStyle w:val="Hiperpovezava"/>
                  <w:rFonts w:cstheme="minorHAnsi"/>
                  <w:lang w:val="sl-SI"/>
                </w:rPr>
                <w:t>http://www.dkom.si/mma/DKOM%20-%20letno%20poro%C4%8Dilo%202019/2020042316202775/</w:t>
              </w:r>
            </w:hyperlink>
            <w:r w:rsidRPr="00227DE7">
              <w:rPr>
                <w:rFonts w:cstheme="minorHAnsi"/>
                <w:color w:val="FF0000"/>
                <w:lang w:val="sl-SI"/>
              </w:rPr>
              <w:t>)</w:t>
            </w:r>
          </w:p>
          <w:p w14:paraId="5A78F39A" w14:textId="646E50B1" w:rsidR="00227DE7" w:rsidRPr="00227DE7" w:rsidRDefault="00227DE7" w:rsidP="00227DE7">
            <w:pPr>
              <w:pStyle w:val="Odstavekseznama"/>
              <w:numPr>
                <w:ilvl w:val="0"/>
                <w:numId w:val="44"/>
              </w:numPr>
              <w:rPr>
                <w:rFonts w:cstheme="minorHAnsi"/>
                <w:color w:val="FF0000"/>
                <w:lang w:val="sl-SI"/>
              </w:rPr>
            </w:pPr>
            <w:r w:rsidRPr="00227DE7">
              <w:rPr>
                <w:rFonts w:cstheme="minorHAnsi"/>
                <w:color w:val="FF0000"/>
                <w:lang w:val="sl-SI"/>
              </w:rPr>
              <w:t xml:space="preserve"> Letno poročilo Državne revizijske komisije za leto 2018</w:t>
            </w:r>
          </w:p>
          <w:p w14:paraId="3362581E" w14:textId="771A8A10" w:rsidR="00227DE7" w:rsidRPr="00227DE7" w:rsidRDefault="00227DE7" w:rsidP="00227DE7">
            <w:pPr>
              <w:pStyle w:val="Odstavekseznama"/>
              <w:rPr>
                <w:rFonts w:cstheme="minorHAnsi"/>
                <w:lang w:val="sl-SI"/>
              </w:rPr>
            </w:pPr>
            <w:r w:rsidRPr="00227DE7">
              <w:rPr>
                <w:rFonts w:cstheme="minorHAnsi"/>
                <w:color w:val="FF0000"/>
                <w:lang w:val="sl-SI"/>
              </w:rPr>
              <w:t xml:space="preserve"> (</w:t>
            </w:r>
            <w:hyperlink r:id="rId90" w:history="1">
              <w:r w:rsidRPr="00227DE7">
                <w:rPr>
                  <w:rStyle w:val="Hiperpovezava"/>
                  <w:rFonts w:cstheme="minorHAnsi"/>
                  <w:lang w:val="sl-SI"/>
                </w:rPr>
                <w:t>http://www.dkom.si/mma/DKOM%20-%20letno%20poro%C4%8Dilo%202019/2020042316202775/</w:t>
              </w:r>
            </w:hyperlink>
            <w:r w:rsidRPr="00ED4DF4">
              <w:rPr>
                <w:rFonts w:cstheme="minorHAnsi"/>
                <w:color w:val="FF0000"/>
                <w:lang w:val="sl-SI"/>
              </w:rPr>
              <w:t xml:space="preserve">) </w:t>
            </w:r>
          </w:p>
        </w:tc>
      </w:tr>
      <w:tr w:rsidR="001E1A57" w:rsidRPr="00EB40CC" w14:paraId="544E005E" w14:textId="77777777" w:rsidTr="000E55F4">
        <w:tc>
          <w:tcPr>
            <w:tcW w:w="1648" w:type="pct"/>
          </w:tcPr>
          <w:p w14:paraId="35AB0CA1" w14:textId="77777777" w:rsidR="001E1A57" w:rsidRPr="00EB40CC" w:rsidRDefault="001E1A57" w:rsidP="000E55F4">
            <w:pPr>
              <w:pStyle w:val="Naslov3"/>
              <w:outlineLvl w:val="2"/>
              <w:rPr>
                <w:rFonts w:cstheme="minorHAnsi"/>
                <w:b w:val="0"/>
              </w:rPr>
            </w:pPr>
            <w:r w:rsidRPr="00EB40CC">
              <w:rPr>
                <w:rFonts w:cstheme="minorHAnsi"/>
                <w:b w:val="0"/>
              </w:rPr>
              <w:lastRenderedPageBreak/>
              <w:t>Files used to obtain the results from the datasets</w:t>
            </w:r>
          </w:p>
        </w:tc>
        <w:tc>
          <w:tcPr>
            <w:tcW w:w="3352" w:type="pct"/>
          </w:tcPr>
          <w:p w14:paraId="7E1059B2" w14:textId="77777777" w:rsidR="001E1A57" w:rsidRPr="00227DE7" w:rsidRDefault="001E1A57" w:rsidP="000E55F4">
            <w:pPr>
              <w:rPr>
                <w:rFonts w:asciiTheme="minorHAnsi" w:hAnsiTheme="minorHAnsi" w:cstheme="minorHAnsi"/>
                <w:sz w:val="22"/>
                <w:szCs w:val="22"/>
                <w:lang w:val="en-US"/>
              </w:rPr>
            </w:pPr>
            <w:r w:rsidRPr="00227DE7">
              <w:rPr>
                <w:rFonts w:asciiTheme="minorHAnsi" w:hAnsiTheme="minorHAnsi" w:cstheme="minorHAnsi"/>
                <w:sz w:val="22"/>
                <w:szCs w:val="22"/>
                <w:lang w:val="en-US"/>
              </w:rPr>
              <w:t>This section should include for example the scripts or code for the relevant statistical software or the Excel files used.</w:t>
            </w:r>
          </w:p>
        </w:tc>
      </w:tr>
      <w:tr w:rsidR="00034A1E" w:rsidRPr="00EB40CC" w14:paraId="6D668849" w14:textId="77777777" w:rsidTr="000E55F4">
        <w:tc>
          <w:tcPr>
            <w:tcW w:w="1648" w:type="pct"/>
          </w:tcPr>
          <w:p w14:paraId="4BDE9970" w14:textId="77777777" w:rsidR="00034A1E" w:rsidRPr="00EB40CC" w:rsidRDefault="00034A1E" w:rsidP="000E55F4">
            <w:pPr>
              <w:pStyle w:val="Naslov3"/>
              <w:outlineLvl w:val="2"/>
              <w:rPr>
                <w:rFonts w:cstheme="minorHAnsi"/>
                <w:b w:val="0"/>
              </w:rPr>
            </w:pPr>
          </w:p>
        </w:tc>
        <w:tc>
          <w:tcPr>
            <w:tcW w:w="3352" w:type="pct"/>
          </w:tcPr>
          <w:p w14:paraId="35B149BC" w14:textId="4FECC811" w:rsidR="00034A1E" w:rsidRPr="00270C74" w:rsidRDefault="00227DE7" w:rsidP="000E55F4">
            <w:pPr>
              <w:rPr>
                <w:rFonts w:asciiTheme="minorHAnsi" w:hAnsiTheme="minorHAnsi" w:cstheme="minorHAnsi"/>
                <w:sz w:val="22"/>
                <w:szCs w:val="22"/>
              </w:rPr>
            </w:pPr>
            <w:r w:rsidRPr="00270C74">
              <w:rPr>
                <w:rFonts w:asciiTheme="minorHAnsi" w:hAnsiTheme="minorHAnsi" w:cstheme="minorHAnsi"/>
                <w:color w:val="FF0000"/>
                <w:sz w:val="22"/>
                <w:szCs w:val="22"/>
              </w:rPr>
              <w:t>Prilog</w:t>
            </w:r>
            <w:r w:rsidR="00754256">
              <w:rPr>
                <w:rFonts w:asciiTheme="minorHAnsi" w:hAnsiTheme="minorHAnsi" w:cstheme="minorHAnsi"/>
                <w:color w:val="FF0000"/>
                <w:sz w:val="22"/>
                <w:szCs w:val="22"/>
              </w:rPr>
              <w:t>a</w:t>
            </w:r>
            <w:r w:rsidR="00270C74" w:rsidRPr="00270C74">
              <w:rPr>
                <w:rFonts w:asciiTheme="minorHAnsi" w:hAnsiTheme="minorHAnsi" w:cstheme="minorHAnsi"/>
                <w:color w:val="FF0000"/>
                <w:sz w:val="22"/>
                <w:szCs w:val="22"/>
              </w:rPr>
              <w:t xml:space="preserve"> 1</w:t>
            </w:r>
            <w:r w:rsidR="00754256">
              <w:rPr>
                <w:rFonts w:asciiTheme="minorHAnsi" w:hAnsiTheme="minorHAnsi" w:cstheme="minorHAnsi"/>
                <w:color w:val="FF0000"/>
                <w:sz w:val="22"/>
                <w:szCs w:val="22"/>
              </w:rPr>
              <w:t>.</w:t>
            </w:r>
          </w:p>
        </w:tc>
      </w:tr>
      <w:tr w:rsidR="001E1A57" w:rsidRPr="00EB40CC" w14:paraId="0B72DAC6" w14:textId="77777777" w:rsidTr="000E55F4">
        <w:tc>
          <w:tcPr>
            <w:tcW w:w="1648" w:type="pct"/>
          </w:tcPr>
          <w:p w14:paraId="4F70F5FB" w14:textId="77777777" w:rsidR="001E1A57" w:rsidRPr="00EB40CC" w:rsidRDefault="001E1A57" w:rsidP="000E55F4">
            <w:pPr>
              <w:pStyle w:val="Naslov3"/>
              <w:outlineLvl w:val="2"/>
              <w:rPr>
                <w:rFonts w:cstheme="minorHAnsi"/>
                <w:b w:val="0"/>
              </w:rPr>
            </w:pPr>
            <w:r w:rsidRPr="00EB40CC">
              <w:rPr>
                <w:rFonts w:cstheme="minorHAnsi"/>
                <w:b w:val="0"/>
              </w:rPr>
              <w:t>Other complementary data</w:t>
            </w:r>
          </w:p>
        </w:tc>
        <w:tc>
          <w:tcPr>
            <w:tcW w:w="3352" w:type="pct"/>
          </w:tcPr>
          <w:p w14:paraId="3B99843D" w14:textId="77777777" w:rsidR="001E1A57" w:rsidRPr="00227DE7" w:rsidRDefault="001E1A57" w:rsidP="000E55F4">
            <w:pPr>
              <w:rPr>
                <w:rFonts w:asciiTheme="minorHAnsi" w:hAnsiTheme="minorHAnsi" w:cstheme="minorHAnsi"/>
                <w:sz w:val="22"/>
                <w:szCs w:val="22"/>
                <w:lang w:val="en-US"/>
              </w:rPr>
            </w:pPr>
            <w:r w:rsidRPr="00227DE7">
              <w:rPr>
                <w:rFonts w:asciiTheme="minorHAnsi" w:hAnsiTheme="minorHAnsi" w:cstheme="minorHAnsi"/>
                <w:sz w:val="22"/>
                <w:szCs w:val="22"/>
                <w:lang w:val="en-US"/>
              </w:rPr>
              <w:t xml:space="preserve">The submission of any other disaggregated datasets (e.g. flat files containing below EU threshold contracts) is encouraged. </w:t>
            </w:r>
          </w:p>
        </w:tc>
      </w:tr>
      <w:tr w:rsidR="00227DE7" w:rsidRPr="00EB40CC" w14:paraId="7449BFDA" w14:textId="77777777" w:rsidTr="000E55F4">
        <w:tc>
          <w:tcPr>
            <w:tcW w:w="1648" w:type="pct"/>
          </w:tcPr>
          <w:p w14:paraId="7439655E" w14:textId="77777777" w:rsidR="00227DE7" w:rsidRPr="00EB40CC" w:rsidRDefault="00227DE7" w:rsidP="000E55F4">
            <w:pPr>
              <w:pStyle w:val="Naslov3"/>
              <w:outlineLvl w:val="2"/>
              <w:rPr>
                <w:rFonts w:cstheme="minorHAnsi"/>
                <w:b w:val="0"/>
              </w:rPr>
            </w:pPr>
          </w:p>
        </w:tc>
        <w:tc>
          <w:tcPr>
            <w:tcW w:w="3352" w:type="pct"/>
          </w:tcPr>
          <w:p w14:paraId="58F2C3AE" w14:textId="67051645" w:rsidR="00227DE7" w:rsidRPr="00227DE7" w:rsidRDefault="00227DE7" w:rsidP="00227DE7">
            <w:pPr>
              <w:spacing w:line="276" w:lineRule="auto"/>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Podatki o naročilih pod in nad vrednostmi v EU so razvidni iz datotek navedenih v predhodnem pojasnilu.</w:t>
            </w:r>
          </w:p>
        </w:tc>
      </w:tr>
    </w:tbl>
    <w:p w14:paraId="0AB4CF2D" w14:textId="77777777" w:rsidR="00227DE7" w:rsidRDefault="00227DE7" w:rsidP="00F94ABC">
      <w:pPr>
        <w:jc w:val="center"/>
        <w:rPr>
          <w:rFonts w:asciiTheme="minorHAnsi" w:hAnsiTheme="minorHAnsi" w:cstheme="minorHAnsi"/>
          <w:b/>
          <w:u w:val="single"/>
        </w:rPr>
      </w:pPr>
    </w:p>
    <w:p w14:paraId="295069E3" w14:textId="186EA640" w:rsidR="00227DE7" w:rsidRDefault="00227DE7" w:rsidP="00F94ABC">
      <w:pPr>
        <w:jc w:val="center"/>
        <w:rPr>
          <w:rFonts w:asciiTheme="minorHAnsi" w:hAnsiTheme="minorHAnsi" w:cstheme="minorHAnsi"/>
          <w:b/>
          <w:u w:val="single"/>
        </w:rPr>
      </w:pPr>
    </w:p>
    <w:p w14:paraId="67ECAA7B" w14:textId="7D552A97" w:rsidR="004F5225" w:rsidRDefault="004F5225" w:rsidP="00F94ABC">
      <w:pPr>
        <w:jc w:val="center"/>
        <w:rPr>
          <w:rFonts w:asciiTheme="minorHAnsi" w:hAnsiTheme="minorHAnsi" w:cstheme="minorHAnsi"/>
          <w:b/>
          <w:u w:val="single"/>
        </w:rPr>
      </w:pPr>
    </w:p>
    <w:p w14:paraId="474FD100" w14:textId="5C11C770" w:rsidR="004F5225" w:rsidRDefault="004F5225" w:rsidP="00F94ABC">
      <w:pPr>
        <w:jc w:val="center"/>
        <w:rPr>
          <w:rFonts w:asciiTheme="minorHAnsi" w:hAnsiTheme="minorHAnsi" w:cstheme="minorHAnsi"/>
          <w:b/>
          <w:u w:val="single"/>
        </w:rPr>
      </w:pPr>
    </w:p>
    <w:p w14:paraId="311CF6BE" w14:textId="3F32B5CF" w:rsidR="004F5225" w:rsidRDefault="004F5225" w:rsidP="00F94ABC">
      <w:pPr>
        <w:jc w:val="center"/>
        <w:rPr>
          <w:rFonts w:asciiTheme="minorHAnsi" w:hAnsiTheme="minorHAnsi" w:cstheme="minorHAnsi"/>
          <w:b/>
          <w:u w:val="single"/>
        </w:rPr>
      </w:pPr>
    </w:p>
    <w:p w14:paraId="1775976D" w14:textId="153EE02E" w:rsidR="004F5225" w:rsidRDefault="004F5225" w:rsidP="00F94ABC">
      <w:pPr>
        <w:jc w:val="center"/>
        <w:rPr>
          <w:rFonts w:asciiTheme="minorHAnsi" w:hAnsiTheme="minorHAnsi" w:cstheme="minorHAnsi"/>
          <w:b/>
          <w:u w:val="single"/>
        </w:rPr>
      </w:pPr>
    </w:p>
    <w:p w14:paraId="282B054D" w14:textId="1577247B" w:rsidR="004F5225" w:rsidRDefault="004F5225" w:rsidP="00F94ABC">
      <w:pPr>
        <w:jc w:val="center"/>
        <w:rPr>
          <w:rFonts w:asciiTheme="minorHAnsi" w:hAnsiTheme="minorHAnsi" w:cstheme="minorHAnsi"/>
          <w:b/>
          <w:u w:val="single"/>
        </w:rPr>
      </w:pPr>
    </w:p>
    <w:p w14:paraId="16BF3D6E" w14:textId="41A46806" w:rsidR="004F5225" w:rsidRDefault="004F5225" w:rsidP="00F94ABC">
      <w:pPr>
        <w:jc w:val="center"/>
        <w:rPr>
          <w:rFonts w:asciiTheme="minorHAnsi" w:hAnsiTheme="minorHAnsi" w:cstheme="minorHAnsi"/>
          <w:b/>
          <w:u w:val="single"/>
        </w:rPr>
      </w:pPr>
    </w:p>
    <w:p w14:paraId="5B377775" w14:textId="79EEB611" w:rsidR="004F5225" w:rsidRDefault="004F5225" w:rsidP="00F94ABC">
      <w:pPr>
        <w:jc w:val="center"/>
        <w:rPr>
          <w:rFonts w:asciiTheme="minorHAnsi" w:hAnsiTheme="minorHAnsi" w:cstheme="minorHAnsi"/>
          <w:b/>
          <w:u w:val="single"/>
        </w:rPr>
      </w:pPr>
    </w:p>
    <w:p w14:paraId="55CB9FF6" w14:textId="7FC48EE2" w:rsidR="004F5225" w:rsidRDefault="004F5225" w:rsidP="00F94ABC">
      <w:pPr>
        <w:jc w:val="center"/>
        <w:rPr>
          <w:rFonts w:asciiTheme="minorHAnsi" w:hAnsiTheme="minorHAnsi" w:cstheme="minorHAnsi"/>
          <w:b/>
          <w:u w:val="single"/>
        </w:rPr>
      </w:pPr>
    </w:p>
    <w:p w14:paraId="32AA713C" w14:textId="4FC6CB76" w:rsidR="004F5225" w:rsidRDefault="004F5225" w:rsidP="00F94ABC">
      <w:pPr>
        <w:jc w:val="center"/>
        <w:rPr>
          <w:rFonts w:asciiTheme="minorHAnsi" w:hAnsiTheme="minorHAnsi" w:cstheme="minorHAnsi"/>
          <w:b/>
          <w:u w:val="single"/>
        </w:rPr>
      </w:pPr>
    </w:p>
    <w:p w14:paraId="18783E58" w14:textId="57FC6C97" w:rsidR="004F5225" w:rsidRDefault="004F5225" w:rsidP="00F94ABC">
      <w:pPr>
        <w:jc w:val="center"/>
        <w:rPr>
          <w:rFonts w:asciiTheme="minorHAnsi" w:hAnsiTheme="minorHAnsi" w:cstheme="minorHAnsi"/>
          <w:b/>
          <w:u w:val="single"/>
        </w:rPr>
      </w:pPr>
    </w:p>
    <w:p w14:paraId="09DEC6A8" w14:textId="4277E0CA" w:rsidR="004F5225" w:rsidRDefault="004F5225" w:rsidP="00F94ABC">
      <w:pPr>
        <w:jc w:val="center"/>
        <w:rPr>
          <w:rFonts w:asciiTheme="minorHAnsi" w:hAnsiTheme="minorHAnsi" w:cstheme="minorHAnsi"/>
          <w:b/>
          <w:u w:val="single"/>
        </w:rPr>
      </w:pPr>
    </w:p>
    <w:p w14:paraId="0BF78359" w14:textId="31769844" w:rsidR="004F5225" w:rsidRDefault="004F5225" w:rsidP="00F94ABC">
      <w:pPr>
        <w:jc w:val="center"/>
        <w:rPr>
          <w:rFonts w:asciiTheme="minorHAnsi" w:hAnsiTheme="minorHAnsi" w:cstheme="minorHAnsi"/>
          <w:b/>
          <w:u w:val="single"/>
        </w:rPr>
      </w:pPr>
    </w:p>
    <w:p w14:paraId="2DBC459E" w14:textId="2AC77ADE" w:rsidR="004F5225" w:rsidRDefault="004F5225" w:rsidP="00F94ABC">
      <w:pPr>
        <w:jc w:val="center"/>
        <w:rPr>
          <w:rFonts w:asciiTheme="minorHAnsi" w:hAnsiTheme="minorHAnsi" w:cstheme="minorHAnsi"/>
          <w:b/>
          <w:u w:val="single"/>
        </w:rPr>
      </w:pPr>
    </w:p>
    <w:p w14:paraId="41C16087" w14:textId="32A0F8A1" w:rsidR="004F5225" w:rsidRDefault="004F5225" w:rsidP="00F94ABC">
      <w:pPr>
        <w:jc w:val="center"/>
        <w:rPr>
          <w:rFonts w:asciiTheme="minorHAnsi" w:hAnsiTheme="minorHAnsi" w:cstheme="minorHAnsi"/>
          <w:b/>
          <w:u w:val="single"/>
        </w:rPr>
      </w:pPr>
    </w:p>
    <w:p w14:paraId="646F0D4E" w14:textId="135E5ADB" w:rsidR="004F5225" w:rsidRDefault="004F5225" w:rsidP="00F94ABC">
      <w:pPr>
        <w:jc w:val="center"/>
        <w:rPr>
          <w:rFonts w:asciiTheme="minorHAnsi" w:hAnsiTheme="minorHAnsi" w:cstheme="minorHAnsi"/>
          <w:b/>
          <w:u w:val="single"/>
        </w:rPr>
      </w:pPr>
    </w:p>
    <w:p w14:paraId="25D03E28" w14:textId="40ED39A8" w:rsidR="004F5225" w:rsidRDefault="004F5225" w:rsidP="00F94ABC">
      <w:pPr>
        <w:jc w:val="center"/>
        <w:rPr>
          <w:rFonts w:asciiTheme="minorHAnsi" w:hAnsiTheme="minorHAnsi" w:cstheme="minorHAnsi"/>
          <w:b/>
          <w:u w:val="single"/>
        </w:rPr>
      </w:pPr>
    </w:p>
    <w:p w14:paraId="67C9B38D" w14:textId="3FFA1A0A" w:rsidR="004F5225" w:rsidRDefault="004F5225" w:rsidP="00F94ABC">
      <w:pPr>
        <w:jc w:val="center"/>
        <w:rPr>
          <w:rFonts w:asciiTheme="minorHAnsi" w:hAnsiTheme="minorHAnsi" w:cstheme="minorHAnsi"/>
          <w:b/>
          <w:u w:val="single"/>
        </w:rPr>
      </w:pPr>
    </w:p>
    <w:p w14:paraId="78C5C819" w14:textId="569A5873" w:rsidR="004F5225" w:rsidRDefault="004F5225" w:rsidP="00F94ABC">
      <w:pPr>
        <w:jc w:val="center"/>
        <w:rPr>
          <w:rFonts w:asciiTheme="minorHAnsi" w:hAnsiTheme="minorHAnsi" w:cstheme="minorHAnsi"/>
          <w:b/>
          <w:u w:val="single"/>
        </w:rPr>
      </w:pPr>
    </w:p>
    <w:p w14:paraId="7A4006DF" w14:textId="77777777" w:rsidR="004F5225" w:rsidRDefault="004F5225" w:rsidP="00F94ABC">
      <w:pPr>
        <w:jc w:val="center"/>
        <w:rPr>
          <w:rFonts w:asciiTheme="minorHAnsi" w:hAnsiTheme="minorHAnsi" w:cstheme="minorHAnsi"/>
          <w:b/>
          <w:u w:val="single"/>
        </w:rPr>
      </w:pPr>
    </w:p>
    <w:p w14:paraId="1278D301" w14:textId="77777777" w:rsidR="00227DE7" w:rsidRDefault="00227DE7" w:rsidP="00F94ABC">
      <w:pPr>
        <w:jc w:val="center"/>
        <w:rPr>
          <w:rFonts w:asciiTheme="minorHAnsi" w:hAnsiTheme="minorHAnsi" w:cstheme="minorHAnsi"/>
          <w:b/>
          <w:u w:val="single"/>
        </w:rPr>
      </w:pPr>
    </w:p>
    <w:p w14:paraId="7C08435D" w14:textId="77777777" w:rsidR="00227DE7" w:rsidRDefault="00227DE7" w:rsidP="00F94ABC">
      <w:pPr>
        <w:jc w:val="center"/>
        <w:rPr>
          <w:rFonts w:asciiTheme="minorHAnsi" w:hAnsiTheme="minorHAnsi" w:cstheme="minorHAnsi"/>
          <w:b/>
          <w:u w:val="single"/>
        </w:rPr>
      </w:pPr>
    </w:p>
    <w:p w14:paraId="6CE4C42B" w14:textId="77777777" w:rsidR="00227DE7" w:rsidRDefault="00227DE7" w:rsidP="00F94ABC">
      <w:pPr>
        <w:jc w:val="center"/>
        <w:rPr>
          <w:rFonts w:asciiTheme="minorHAnsi" w:hAnsiTheme="minorHAnsi" w:cstheme="minorHAnsi"/>
          <w:b/>
          <w:u w:val="single"/>
        </w:rPr>
      </w:pPr>
    </w:p>
    <w:p w14:paraId="34AB7FA4" w14:textId="607D9B43" w:rsidR="00F94ABC" w:rsidRPr="00227DE7" w:rsidRDefault="00F94ABC" w:rsidP="00F94ABC">
      <w:pPr>
        <w:jc w:val="center"/>
        <w:rPr>
          <w:rFonts w:asciiTheme="minorHAnsi" w:hAnsiTheme="minorHAnsi" w:cstheme="minorHAnsi"/>
          <w:b/>
          <w:sz w:val="22"/>
          <w:szCs w:val="22"/>
          <w:lang w:val="en-GB"/>
        </w:rPr>
      </w:pPr>
      <w:r w:rsidRPr="00227DE7">
        <w:rPr>
          <w:rFonts w:asciiTheme="minorHAnsi" w:hAnsiTheme="minorHAnsi" w:cstheme="minorHAnsi"/>
          <w:b/>
          <w:sz w:val="22"/>
          <w:szCs w:val="22"/>
          <w:u w:val="single"/>
          <w:lang w:val="en-GB"/>
        </w:rPr>
        <w:lastRenderedPageBreak/>
        <w:t>Annex I</w:t>
      </w:r>
      <w:r w:rsidRPr="00227DE7">
        <w:rPr>
          <w:rFonts w:asciiTheme="minorHAnsi" w:hAnsiTheme="minorHAnsi" w:cstheme="minorHAnsi"/>
          <w:b/>
          <w:sz w:val="22"/>
          <w:szCs w:val="22"/>
          <w:lang w:val="en-GB"/>
        </w:rPr>
        <w:t>:</w:t>
      </w:r>
    </w:p>
    <w:p w14:paraId="34AB7FA5" w14:textId="65489B18" w:rsidR="003E56A6" w:rsidRPr="00227DE7" w:rsidRDefault="003E56A6" w:rsidP="00F94ABC">
      <w:pPr>
        <w:jc w:val="center"/>
        <w:rPr>
          <w:rFonts w:asciiTheme="minorHAnsi" w:hAnsiTheme="minorHAnsi" w:cstheme="minorHAnsi"/>
          <w:b/>
          <w:sz w:val="22"/>
          <w:szCs w:val="22"/>
          <w:lang w:val="en-GB"/>
        </w:rPr>
      </w:pPr>
      <w:r w:rsidRPr="00227DE7">
        <w:rPr>
          <w:rFonts w:asciiTheme="minorHAnsi" w:hAnsiTheme="minorHAnsi" w:cstheme="minorHAnsi"/>
          <w:b/>
          <w:sz w:val="22"/>
          <w:szCs w:val="22"/>
          <w:lang w:val="en-GB"/>
        </w:rPr>
        <w:t xml:space="preserve">Methodology </w:t>
      </w:r>
      <w:r w:rsidR="00C314EF" w:rsidRPr="00227DE7">
        <w:rPr>
          <w:rFonts w:asciiTheme="minorHAnsi" w:hAnsiTheme="minorHAnsi" w:cstheme="minorHAnsi"/>
          <w:b/>
          <w:sz w:val="22"/>
          <w:szCs w:val="22"/>
          <w:lang w:val="en-GB"/>
        </w:rPr>
        <w:t xml:space="preserve">for </w:t>
      </w:r>
      <w:r w:rsidRPr="00227DE7">
        <w:rPr>
          <w:rFonts w:asciiTheme="minorHAnsi" w:hAnsiTheme="minorHAnsi" w:cstheme="minorHAnsi"/>
          <w:b/>
          <w:sz w:val="22"/>
          <w:szCs w:val="22"/>
          <w:lang w:val="en-GB"/>
        </w:rPr>
        <w:t>estimati</w:t>
      </w:r>
      <w:r w:rsidR="008337F4" w:rsidRPr="00227DE7">
        <w:rPr>
          <w:rFonts w:asciiTheme="minorHAnsi" w:hAnsiTheme="minorHAnsi" w:cstheme="minorHAnsi"/>
          <w:b/>
          <w:sz w:val="22"/>
          <w:szCs w:val="22"/>
          <w:lang w:val="en-GB"/>
        </w:rPr>
        <w:t>ng</w:t>
      </w:r>
      <w:r w:rsidRPr="00227DE7">
        <w:rPr>
          <w:rFonts w:asciiTheme="minorHAnsi" w:hAnsiTheme="minorHAnsi" w:cstheme="minorHAnsi"/>
          <w:b/>
          <w:sz w:val="22"/>
          <w:szCs w:val="22"/>
          <w:lang w:val="en-GB"/>
        </w:rPr>
        <w:t xml:space="preserve"> </w:t>
      </w:r>
      <w:r w:rsidR="002F225B" w:rsidRPr="00227DE7">
        <w:rPr>
          <w:rFonts w:asciiTheme="minorHAnsi" w:hAnsiTheme="minorHAnsi" w:cstheme="minorHAnsi"/>
          <w:b/>
          <w:sz w:val="22"/>
          <w:szCs w:val="22"/>
          <w:lang w:val="en-GB"/>
        </w:rPr>
        <w:t xml:space="preserve">the value </w:t>
      </w:r>
      <w:r w:rsidR="008F0018" w:rsidRPr="00227DE7">
        <w:rPr>
          <w:rFonts w:asciiTheme="minorHAnsi" w:hAnsiTheme="minorHAnsi" w:cstheme="minorHAnsi"/>
          <w:b/>
          <w:sz w:val="22"/>
          <w:szCs w:val="22"/>
          <w:lang w:val="en-GB"/>
        </w:rPr>
        <w:t>of procurement</w:t>
      </w:r>
      <w:r w:rsidR="008632EA" w:rsidRPr="00227DE7">
        <w:rPr>
          <w:rFonts w:asciiTheme="minorHAnsi" w:hAnsiTheme="minorHAnsi" w:cstheme="minorHAnsi"/>
          <w:b/>
          <w:sz w:val="22"/>
          <w:szCs w:val="22"/>
          <w:lang w:val="en-GB"/>
        </w:rPr>
        <w:t>, which</w:t>
      </w:r>
      <w:r w:rsidRPr="00227DE7">
        <w:rPr>
          <w:rFonts w:asciiTheme="minorHAnsi" w:hAnsiTheme="minorHAnsi" w:cstheme="minorHAnsi"/>
          <w:b/>
          <w:sz w:val="22"/>
          <w:szCs w:val="22"/>
          <w:lang w:val="en-GB"/>
        </w:rPr>
        <w:t xml:space="preserve"> would have been covered by the directives if its value ha</w:t>
      </w:r>
      <w:r w:rsidR="00C314EF" w:rsidRPr="00227DE7">
        <w:rPr>
          <w:rFonts w:asciiTheme="minorHAnsi" w:hAnsiTheme="minorHAnsi" w:cstheme="minorHAnsi"/>
          <w:b/>
          <w:sz w:val="22"/>
          <w:szCs w:val="22"/>
          <w:lang w:val="en-GB"/>
        </w:rPr>
        <w:t>d</w:t>
      </w:r>
      <w:r w:rsidRPr="00227DE7">
        <w:rPr>
          <w:rFonts w:asciiTheme="minorHAnsi" w:hAnsiTheme="minorHAnsi" w:cstheme="minorHAnsi"/>
          <w:b/>
          <w:sz w:val="22"/>
          <w:szCs w:val="22"/>
          <w:lang w:val="en-GB"/>
        </w:rPr>
        <w:t xml:space="preserve"> exceeded the relevant thresholds</w:t>
      </w:r>
      <w:r w:rsidR="008632EA" w:rsidRPr="00227DE7">
        <w:rPr>
          <w:rFonts w:asciiTheme="minorHAnsi" w:hAnsiTheme="minorHAnsi" w:cstheme="minorHAnsi"/>
          <w:b/>
          <w:sz w:val="22"/>
          <w:szCs w:val="22"/>
          <w:lang w:val="en-GB"/>
        </w:rPr>
        <w:t xml:space="preserve"> and for the estimation of the aggregated total value of procurement above EU thresholds</w:t>
      </w:r>
    </w:p>
    <w:p w14:paraId="34AB7FA6" w14:textId="77777777" w:rsidR="00D24317" w:rsidRPr="00227DE7" w:rsidRDefault="00D24317" w:rsidP="003E56A6">
      <w:pPr>
        <w:pStyle w:val="Naslov3"/>
        <w:rPr>
          <w:rFonts w:cstheme="minorHAnsi"/>
        </w:rPr>
      </w:pPr>
    </w:p>
    <w:p w14:paraId="34AB7FA7" w14:textId="3460CA6C" w:rsidR="003E56A6" w:rsidRPr="00227DE7" w:rsidRDefault="00D24317" w:rsidP="003E56A6">
      <w:pPr>
        <w:pStyle w:val="Naslov3"/>
        <w:rPr>
          <w:rFonts w:cstheme="minorHAnsi"/>
        </w:rPr>
      </w:pPr>
      <w:r w:rsidRPr="00227DE7">
        <w:rPr>
          <w:rFonts w:cstheme="minorHAnsi"/>
        </w:rPr>
        <w:t xml:space="preserve">1. </w:t>
      </w:r>
      <w:r w:rsidR="003E56A6" w:rsidRPr="00227DE7">
        <w:rPr>
          <w:rFonts w:cstheme="minorHAnsi"/>
        </w:rPr>
        <w:t xml:space="preserve">Classification and methodology </w:t>
      </w:r>
    </w:p>
    <w:p w14:paraId="34AB7FA8" w14:textId="77777777" w:rsidR="003E56A6" w:rsidRPr="00227DE7" w:rsidRDefault="003E56A6" w:rsidP="003E56A6">
      <w:pPr>
        <w:pStyle w:val="Brezrazmikov"/>
        <w:ind w:left="720"/>
        <w:rPr>
          <w:rFonts w:cstheme="minorHAnsi"/>
        </w:rPr>
      </w:pPr>
    </w:p>
    <w:p w14:paraId="34AB7FA9" w14:textId="77777777" w:rsidR="003E56A6" w:rsidRPr="00227DE7" w:rsidRDefault="003E56A6" w:rsidP="003E56A6">
      <w:pPr>
        <w:pStyle w:val="Brezrazmikov"/>
        <w:ind w:left="720"/>
        <w:rPr>
          <w:rFonts w:cstheme="minorHAnsi"/>
        </w:rPr>
      </w:pPr>
      <w:r w:rsidRPr="00227DE7">
        <w:rPr>
          <w:rFonts w:cstheme="minorHAnsi"/>
        </w:rPr>
        <w:t>Indicate the basic characteristics of the methodology used by selecting from the options below. Description of the methodology is to be given in the subsequent section.</w:t>
      </w:r>
    </w:p>
    <w:p w14:paraId="34AB7FAA" w14:textId="77777777" w:rsidR="003E56A6" w:rsidRPr="00227DE7" w:rsidRDefault="003E56A6" w:rsidP="003E56A6">
      <w:pPr>
        <w:pStyle w:val="Brezrazmikov"/>
        <w:ind w:left="360"/>
        <w:rPr>
          <w:rFonts w:cstheme="minorHAnsi"/>
        </w:rPr>
      </w:pPr>
    </w:p>
    <w:p w14:paraId="34AB7FAB" w14:textId="4A1EB066" w:rsidR="008540A7" w:rsidRPr="00227DE7" w:rsidRDefault="00D24317" w:rsidP="00D24317">
      <w:pPr>
        <w:pStyle w:val="Naslov4"/>
        <w:numPr>
          <w:ilvl w:val="0"/>
          <w:numId w:val="0"/>
        </w:numPr>
        <w:ind w:left="947"/>
        <w:rPr>
          <w:rFonts w:cstheme="minorHAnsi"/>
        </w:rPr>
      </w:pPr>
      <w:r w:rsidRPr="00227DE7">
        <w:rPr>
          <w:rFonts w:cstheme="minorHAnsi"/>
        </w:rPr>
        <w:t xml:space="preserve">1.1. </w:t>
      </w:r>
      <w:r w:rsidR="003E56A6" w:rsidRPr="00227DE7">
        <w:rPr>
          <w:rFonts w:cstheme="minorHAnsi"/>
        </w:rPr>
        <w:t>General approach:</w:t>
      </w:r>
      <w:r w:rsidR="008540A7" w:rsidRPr="00227DE7">
        <w:rPr>
          <w:rFonts w:cstheme="minorHAnsi"/>
        </w:rPr>
        <w:br/>
      </w:r>
    </w:p>
    <w:p w14:paraId="34AB7FAC" w14:textId="0E12E917" w:rsidR="003E56A6" w:rsidRPr="00227DE7" w:rsidRDefault="000064BF" w:rsidP="00707DFB">
      <w:pPr>
        <w:pStyle w:val="Brezrazmikov"/>
        <w:numPr>
          <w:ilvl w:val="0"/>
          <w:numId w:val="1"/>
        </w:numPr>
        <w:rPr>
          <w:rFonts w:cstheme="minorHAnsi"/>
        </w:rPr>
      </w:pPr>
      <w:r w:rsidRPr="00227DE7">
        <w:rPr>
          <w:rFonts w:cstheme="minorHAnsi"/>
          <w:noProof/>
        </w:rPr>
        <mc:AlternateContent>
          <mc:Choice Requires="wps">
            <w:drawing>
              <wp:anchor distT="0" distB="0" distL="114300" distR="114300" simplePos="0" relativeHeight="251659264" behindDoc="0" locked="0" layoutInCell="1" allowOverlap="1" wp14:anchorId="0684E1D7" wp14:editId="4C72E201">
                <wp:simplePos x="0" y="0"/>
                <wp:positionH relativeFrom="column">
                  <wp:posOffset>672744</wp:posOffset>
                </wp:positionH>
                <wp:positionV relativeFrom="paragraph">
                  <wp:posOffset>31445</wp:posOffset>
                </wp:positionV>
                <wp:extent cx="212140" cy="160934"/>
                <wp:effectExtent l="0" t="0" r="16510" b="10795"/>
                <wp:wrapNone/>
                <wp:docPr id="1" name="Elipsa 1"/>
                <wp:cNvGraphicFramePr/>
                <a:graphic xmlns:a="http://schemas.openxmlformats.org/drawingml/2006/main">
                  <a:graphicData uri="http://schemas.microsoft.com/office/word/2010/wordprocessingShape">
                    <wps:wsp>
                      <wps:cNvSpPr/>
                      <wps:spPr>
                        <a:xfrm>
                          <a:off x="0" y="0"/>
                          <a:ext cx="212140" cy="16093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C9F4FEE" id="Elipsa 1" o:spid="_x0000_s1026" style="position:absolute;margin-left:52.95pt;margin-top:2.5pt;width:16.7pt;height:12.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" filled="f" strokecolor="red" strokeweight="2pt"/>
            </w:pict>
          </mc:Fallback>
        </mc:AlternateContent>
      </w:r>
      <w:r w:rsidR="003E56A6" w:rsidRPr="00227DE7">
        <w:rPr>
          <w:rFonts w:cstheme="minorHAnsi"/>
        </w:rPr>
        <w:t>[data available under national publication requirements]</w:t>
      </w:r>
    </w:p>
    <w:p w14:paraId="34AB7FAD" w14:textId="77777777" w:rsidR="003E56A6" w:rsidRPr="00227DE7" w:rsidRDefault="003E56A6" w:rsidP="00707DFB">
      <w:pPr>
        <w:pStyle w:val="Brezrazmikov"/>
        <w:numPr>
          <w:ilvl w:val="0"/>
          <w:numId w:val="1"/>
        </w:numPr>
        <w:rPr>
          <w:rFonts w:cstheme="minorHAnsi"/>
        </w:rPr>
      </w:pPr>
      <w:r w:rsidRPr="00227DE7">
        <w:rPr>
          <w:rFonts w:cstheme="minorHAnsi"/>
        </w:rPr>
        <w:t>[sample-based estimates]</w:t>
      </w:r>
    </w:p>
    <w:p w14:paraId="34AB7FAE" w14:textId="77777777" w:rsidR="003E56A6" w:rsidRPr="00227DE7" w:rsidRDefault="003E56A6" w:rsidP="00707DFB">
      <w:pPr>
        <w:pStyle w:val="Brezrazmikov"/>
        <w:numPr>
          <w:ilvl w:val="0"/>
          <w:numId w:val="1"/>
        </w:numPr>
        <w:rPr>
          <w:rFonts w:cstheme="minorHAnsi"/>
        </w:rPr>
      </w:pPr>
      <w:r w:rsidRPr="00227DE7">
        <w:rPr>
          <w:rFonts w:cstheme="minorHAnsi"/>
        </w:rPr>
        <w:t>[combined]</w:t>
      </w:r>
    </w:p>
    <w:p w14:paraId="34AB7FAF" w14:textId="77777777" w:rsidR="003E56A6" w:rsidRPr="00227DE7" w:rsidRDefault="003E56A6" w:rsidP="003E56A6">
      <w:pPr>
        <w:pStyle w:val="Brezrazmikov"/>
        <w:rPr>
          <w:rFonts w:cstheme="minorHAnsi"/>
        </w:rPr>
      </w:pPr>
    </w:p>
    <w:p w14:paraId="34AB7FB0" w14:textId="77777777" w:rsidR="003E56A6" w:rsidRPr="00227DE7" w:rsidRDefault="003E56A6" w:rsidP="008540A7">
      <w:pPr>
        <w:pStyle w:val="Brezrazmikov"/>
        <w:ind w:left="792"/>
        <w:jc w:val="both"/>
        <w:rPr>
          <w:rFonts w:cstheme="minorHAnsi"/>
        </w:rPr>
      </w:pPr>
      <w:r w:rsidRPr="00227DE7">
        <w:rPr>
          <w:rFonts w:cstheme="minorHAnsi"/>
        </w:rPr>
        <w:t xml:space="preserve">Please note that in our opinion using existing administrative data is preferable, as it implies both lower administrative burden (no additional data collection is necessary) and higher data quality. </w:t>
      </w:r>
    </w:p>
    <w:p w14:paraId="34AB7FB1" w14:textId="77777777" w:rsidR="003E56A6" w:rsidRPr="00227DE7" w:rsidRDefault="003E56A6" w:rsidP="008540A7">
      <w:pPr>
        <w:pStyle w:val="Brezrazmikov"/>
        <w:ind w:left="792"/>
        <w:jc w:val="both"/>
        <w:rPr>
          <w:rFonts w:cstheme="minorHAnsi"/>
        </w:rPr>
      </w:pPr>
    </w:p>
    <w:p w14:paraId="34AB7FB2" w14:textId="77777777" w:rsidR="003E56A6" w:rsidRPr="00227DE7" w:rsidRDefault="003E56A6" w:rsidP="008540A7">
      <w:pPr>
        <w:pStyle w:val="Brezrazmikov"/>
        <w:ind w:left="792"/>
        <w:jc w:val="both"/>
        <w:rPr>
          <w:rFonts w:cstheme="minorHAnsi"/>
        </w:rPr>
      </w:pPr>
      <w:r w:rsidRPr="00227DE7">
        <w:rPr>
          <w:rFonts w:cstheme="minorHAnsi"/>
        </w:rPr>
        <w:t xml:space="preserve">If a sampling approach is taken, both the source of the sample and the sampling methodology, provided in the following subsection, must be able to withstand careful scrutiny. This ensures that the estimate is representative of the whole Member State. </w:t>
      </w:r>
    </w:p>
    <w:p w14:paraId="34AB7FB3" w14:textId="77777777" w:rsidR="003E56A6" w:rsidRPr="00227DE7" w:rsidRDefault="003E56A6" w:rsidP="008540A7">
      <w:pPr>
        <w:pStyle w:val="Brezrazmikov"/>
        <w:ind w:left="792"/>
        <w:jc w:val="both"/>
        <w:rPr>
          <w:rFonts w:cstheme="minorHAnsi"/>
        </w:rPr>
      </w:pPr>
    </w:p>
    <w:p w14:paraId="34AB7FB4" w14:textId="3A32227B" w:rsidR="003E56A6" w:rsidRPr="00227DE7" w:rsidRDefault="00D24317" w:rsidP="00D24317">
      <w:pPr>
        <w:pStyle w:val="Naslov4"/>
        <w:numPr>
          <w:ilvl w:val="0"/>
          <w:numId w:val="0"/>
        </w:numPr>
        <w:ind w:left="947"/>
        <w:rPr>
          <w:rFonts w:cstheme="minorHAnsi"/>
        </w:rPr>
      </w:pPr>
      <w:r w:rsidRPr="00227DE7">
        <w:rPr>
          <w:rFonts w:cstheme="minorHAnsi"/>
        </w:rPr>
        <w:t xml:space="preserve">1.2. </w:t>
      </w:r>
      <w:r w:rsidR="003E56A6" w:rsidRPr="00227DE7">
        <w:rPr>
          <w:rFonts w:cstheme="minorHAnsi"/>
        </w:rPr>
        <w:t>Source of data:</w:t>
      </w:r>
    </w:p>
    <w:p w14:paraId="34AB7FB5" w14:textId="77777777" w:rsidR="008540A7" w:rsidRPr="00227DE7" w:rsidRDefault="008540A7" w:rsidP="008540A7">
      <w:pPr>
        <w:rPr>
          <w:rFonts w:asciiTheme="minorHAnsi" w:hAnsiTheme="minorHAnsi" w:cstheme="minorHAnsi"/>
          <w:sz w:val="22"/>
          <w:szCs w:val="22"/>
        </w:rPr>
      </w:pPr>
    </w:p>
    <w:tbl>
      <w:tblPr>
        <w:tblStyle w:val="Tabelamrea"/>
        <w:tblW w:w="0" w:type="auto"/>
        <w:tblInd w:w="360" w:type="dxa"/>
        <w:tblLook w:val="04A0" w:firstRow="1" w:lastRow="0" w:firstColumn="1" w:lastColumn="0" w:noHBand="0" w:noVBand="1"/>
      </w:tblPr>
      <w:tblGrid>
        <w:gridCol w:w="2976"/>
        <w:gridCol w:w="2976"/>
        <w:gridCol w:w="2976"/>
        <w:gridCol w:w="2976"/>
      </w:tblGrid>
      <w:tr w:rsidR="001B4E34" w:rsidRPr="00227DE7" w14:paraId="34AB7FBA" w14:textId="2DB04118" w:rsidTr="000E55F4">
        <w:tc>
          <w:tcPr>
            <w:tcW w:w="2976" w:type="dxa"/>
            <w:tcBorders>
              <w:tl2br w:val="single" w:sz="4" w:space="0" w:color="auto"/>
            </w:tcBorders>
          </w:tcPr>
          <w:p w14:paraId="34AB7FB6" w14:textId="77777777" w:rsidR="001B4E34" w:rsidRPr="00227DE7" w:rsidRDefault="001B4E34" w:rsidP="001B4E34">
            <w:pPr>
              <w:pStyle w:val="Brezrazmikov"/>
              <w:ind w:firstLine="1908"/>
              <w:rPr>
                <w:rFonts w:cstheme="minorHAnsi"/>
              </w:rPr>
            </w:pPr>
            <w:r w:rsidRPr="00227DE7">
              <w:rPr>
                <w:rFonts w:cstheme="minorHAnsi"/>
              </w:rPr>
              <w:t xml:space="preserve">     Scope:</w:t>
            </w:r>
          </w:p>
          <w:p w14:paraId="34AB7FB7" w14:textId="77777777" w:rsidR="001B4E34" w:rsidRPr="00227DE7" w:rsidRDefault="001B4E34" w:rsidP="001B4E34">
            <w:pPr>
              <w:pStyle w:val="Brezrazmikov"/>
              <w:ind w:right="1"/>
              <w:rPr>
                <w:rFonts w:cstheme="minorHAnsi"/>
              </w:rPr>
            </w:pPr>
            <w:r w:rsidRPr="00227DE7">
              <w:rPr>
                <w:rFonts w:cstheme="minorHAnsi"/>
              </w:rPr>
              <w:t>Source of data:</w:t>
            </w:r>
          </w:p>
        </w:tc>
        <w:tc>
          <w:tcPr>
            <w:tcW w:w="2976" w:type="dxa"/>
          </w:tcPr>
          <w:p w14:paraId="34AB7FB8" w14:textId="77777777" w:rsidR="001B4E34" w:rsidRPr="00227DE7" w:rsidRDefault="001B4E34" w:rsidP="001B4E34">
            <w:pPr>
              <w:pStyle w:val="Brezrazmikov"/>
              <w:rPr>
                <w:rFonts w:cstheme="minorHAnsi"/>
              </w:rPr>
            </w:pPr>
            <w:r w:rsidRPr="00227DE7">
              <w:rPr>
                <w:rFonts w:cstheme="minorHAnsi"/>
              </w:rPr>
              <w:t>above national publication thresholds [</w:t>
            </w:r>
            <w:r w:rsidRPr="00227DE7">
              <w:rPr>
                <w:rFonts w:cstheme="minorHAnsi"/>
              </w:rPr>
              <w:sym w:font="Wingdings" w:char="F0FC"/>
            </w:r>
            <w:r w:rsidRPr="00227DE7">
              <w:rPr>
                <w:rFonts w:cstheme="minorHAnsi"/>
              </w:rPr>
              <w:t>]</w:t>
            </w:r>
          </w:p>
        </w:tc>
        <w:tc>
          <w:tcPr>
            <w:tcW w:w="2976" w:type="dxa"/>
          </w:tcPr>
          <w:p w14:paraId="34AB7FB9" w14:textId="77777777" w:rsidR="001B4E34" w:rsidRPr="00227DE7" w:rsidRDefault="001B4E34" w:rsidP="001B4E34">
            <w:pPr>
              <w:pStyle w:val="Brezrazmikov"/>
              <w:rPr>
                <w:rFonts w:cstheme="minorHAnsi"/>
              </w:rPr>
            </w:pPr>
            <w:r w:rsidRPr="00227DE7">
              <w:rPr>
                <w:rFonts w:cstheme="minorHAnsi"/>
              </w:rPr>
              <w:t>below national publication thresholds [</w:t>
            </w:r>
            <w:r w:rsidRPr="00227DE7">
              <w:rPr>
                <w:rFonts w:cstheme="minorHAnsi"/>
              </w:rPr>
              <w:sym w:font="Wingdings" w:char="F0FC"/>
            </w:r>
            <w:r w:rsidRPr="00227DE7">
              <w:rPr>
                <w:rFonts w:cstheme="minorHAnsi"/>
              </w:rPr>
              <w:t>]</w:t>
            </w:r>
          </w:p>
        </w:tc>
        <w:tc>
          <w:tcPr>
            <w:tcW w:w="2976" w:type="dxa"/>
          </w:tcPr>
          <w:p w14:paraId="5DBDFC73" w14:textId="2E45C8C6" w:rsidR="001B4E34" w:rsidRPr="00227DE7" w:rsidRDefault="001B4E34" w:rsidP="001B4E34">
            <w:pPr>
              <w:pStyle w:val="Brezrazmikov"/>
              <w:rPr>
                <w:rFonts w:cstheme="minorHAnsi"/>
              </w:rPr>
            </w:pPr>
            <w:r w:rsidRPr="00227DE7">
              <w:rPr>
                <w:rFonts w:cstheme="minorHAnsi"/>
              </w:rPr>
              <w:t>Above EU thresholds [</w:t>
            </w:r>
            <w:r w:rsidRPr="00227DE7">
              <w:rPr>
                <w:rFonts w:cstheme="minorHAnsi"/>
              </w:rPr>
              <w:sym w:font="Wingdings" w:char="F0FC"/>
            </w:r>
            <w:r w:rsidRPr="00227DE7">
              <w:rPr>
                <w:rFonts w:cstheme="minorHAnsi"/>
              </w:rPr>
              <w:t>]</w:t>
            </w:r>
          </w:p>
        </w:tc>
      </w:tr>
      <w:tr w:rsidR="001B4E34" w:rsidRPr="00227DE7" w14:paraId="34AB7FBE" w14:textId="5C8AB399" w:rsidTr="000E55F4">
        <w:tc>
          <w:tcPr>
            <w:tcW w:w="2976" w:type="dxa"/>
          </w:tcPr>
          <w:p w14:paraId="34AB7FBB" w14:textId="77777777" w:rsidR="001B4E34" w:rsidRPr="00227DE7" w:rsidRDefault="001B4E34" w:rsidP="001B4E34">
            <w:pPr>
              <w:pStyle w:val="Brezrazmikov"/>
              <w:rPr>
                <w:rFonts w:cstheme="minorHAnsi"/>
              </w:rPr>
            </w:pPr>
            <w:r w:rsidRPr="00227DE7">
              <w:rPr>
                <w:rFonts w:cstheme="minorHAnsi"/>
              </w:rPr>
              <w:t>[e-notification platforms]</w:t>
            </w:r>
          </w:p>
        </w:tc>
        <w:tc>
          <w:tcPr>
            <w:tcW w:w="2976" w:type="dxa"/>
          </w:tcPr>
          <w:p w14:paraId="34AB7FBC" w14:textId="7E9DABE9" w:rsidR="001B4E34" w:rsidRPr="00227DE7" w:rsidRDefault="000064BF" w:rsidP="001B4E34">
            <w:pPr>
              <w:pStyle w:val="Brezrazmikov"/>
              <w:jc w:val="center"/>
              <w:rPr>
                <w:rFonts w:cstheme="minorHAnsi"/>
              </w:rPr>
            </w:pPr>
            <w:r w:rsidRPr="00227DE7">
              <w:rPr>
                <w:rFonts w:cstheme="minorHAnsi"/>
                <w:color w:val="FF0000"/>
              </w:rPr>
              <w:sym w:font="Wingdings" w:char="F0FC"/>
            </w:r>
          </w:p>
        </w:tc>
        <w:tc>
          <w:tcPr>
            <w:tcW w:w="2976" w:type="dxa"/>
          </w:tcPr>
          <w:p w14:paraId="34AB7FBD" w14:textId="39667A74" w:rsidR="001B4E34" w:rsidRPr="00227DE7" w:rsidRDefault="000064BF" w:rsidP="001B4E34">
            <w:pPr>
              <w:pStyle w:val="Brezrazmikov"/>
              <w:jc w:val="center"/>
              <w:rPr>
                <w:rFonts w:cstheme="minorHAnsi"/>
              </w:rPr>
            </w:pPr>
            <w:r w:rsidRPr="00227DE7">
              <w:rPr>
                <w:rFonts w:cstheme="minorHAnsi"/>
                <w:color w:val="FF0000"/>
              </w:rPr>
              <w:sym w:font="Wingdings" w:char="F0FC"/>
            </w:r>
          </w:p>
        </w:tc>
        <w:tc>
          <w:tcPr>
            <w:tcW w:w="2976" w:type="dxa"/>
          </w:tcPr>
          <w:p w14:paraId="5018DD08" w14:textId="2B747E8C" w:rsidR="001B4E34" w:rsidRPr="00227DE7" w:rsidRDefault="000064BF" w:rsidP="001B4E34">
            <w:pPr>
              <w:pStyle w:val="Brezrazmikov"/>
              <w:jc w:val="center"/>
              <w:rPr>
                <w:rFonts w:cstheme="minorHAnsi"/>
              </w:rPr>
            </w:pPr>
            <w:r w:rsidRPr="00227DE7">
              <w:rPr>
                <w:rFonts w:cstheme="minorHAnsi"/>
                <w:color w:val="FF0000"/>
              </w:rPr>
              <w:sym w:font="Wingdings" w:char="F0FC"/>
            </w:r>
          </w:p>
        </w:tc>
      </w:tr>
      <w:tr w:rsidR="001B4E34" w:rsidRPr="00227DE7" w14:paraId="34AB7FC2" w14:textId="64E45DB0" w:rsidTr="000E55F4">
        <w:tc>
          <w:tcPr>
            <w:tcW w:w="2976" w:type="dxa"/>
          </w:tcPr>
          <w:p w14:paraId="34AB7FBF" w14:textId="77777777" w:rsidR="001B4E34" w:rsidRPr="00227DE7" w:rsidRDefault="001B4E34" w:rsidP="001B4E34">
            <w:pPr>
              <w:pStyle w:val="Brezrazmikov"/>
              <w:rPr>
                <w:rFonts w:cstheme="minorHAnsi"/>
              </w:rPr>
            </w:pPr>
            <w:r w:rsidRPr="00227DE7">
              <w:rPr>
                <w:rFonts w:cstheme="minorHAnsi"/>
              </w:rPr>
              <w:t>[e-submission platforms]</w:t>
            </w:r>
          </w:p>
        </w:tc>
        <w:tc>
          <w:tcPr>
            <w:tcW w:w="2976" w:type="dxa"/>
          </w:tcPr>
          <w:p w14:paraId="34AB7FC0" w14:textId="60D88FBB" w:rsidR="001B4E34" w:rsidRPr="00227DE7" w:rsidRDefault="000064BF" w:rsidP="001B4E34">
            <w:pPr>
              <w:pStyle w:val="Brezrazmikov"/>
              <w:jc w:val="center"/>
              <w:rPr>
                <w:rFonts w:cstheme="minorHAnsi"/>
              </w:rPr>
            </w:pPr>
            <w:r w:rsidRPr="00227DE7">
              <w:rPr>
                <w:rFonts w:cstheme="minorHAnsi"/>
                <w:color w:val="FF0000"/>
              </w:rPr>
              <w:sym w:font="Wingdings" w:char="F0FC"/>
            </w:r>
          </w:p>
        </w:tc>
        <w:tc>
          <w:tcPr>
            <w:tcW w:w="2976" w:type="dxa"/>
          </w:tcPr>
          <w:p w14:paraId="34AB7FC1" w14:textId="5A4535F0" w:rsidR="001B4E34" w:rsidRPr="00227DE7" w:rsidRDefault="000064BF" w:rsidP="001B4E34">
            <w:pPr>
              <w:pStyle w:val="Brezrazmikov"/>
              <w:jc w:val="center"/>
              <w:rPr>
                <w:rFonts w:cstheme="minorHAnsi"/>
              </w:rPr>
            </w:pPr>
            <w:r w:rsidRPr="00227DE7">
              <w:rPr>
                <w:rFonts w:cstheme="minorHAnsi"/>
                <w:color w:val="FF0000"/>
              </w:rPr>
              <w:sym w:font="Wingdings" w:char="F0FC"/>
            </w:r>
          </w:p>
        </w:tc>
        <w:tc>
          <w:tcPr>
            <w:tcW w:w="2976" w:type="dxa"/>
          </w:tcPr>
          <w:p w14:paraId="27EB045A" w14:textId="387F264D" w:rsidR="001B4E34" w:rsidRPr="00227DE7" w:rsidRDefault="000064BF" w:rsidP="001B4E34">
            <w:pPr>
              <w:pStyle w:val="Brezrazmikov"/>
              <w:jc w:val="center"/>
              <w:rPr>
                <w:rFonts w:cstheme="minorHAnsi"/>
              </w:rPr>
            </w:pPr>
            <w:r w:rsidRPr="00227DE7">
              <w:rPr>
                <w:rFonts w:cstheme="minorHAnsi"/>
                <w:color w:val="FF0000"/>
              </w:rPr>
              <w:sym w:font="Wingdings" w:char="F0FC"/>
            </w:r>
          </w:p>
        </w:tc>
      </w:tr>
      <w:tr w:rsidR="001B4E34" w:rsidRPr="00227DE7" w14:paraId="34AB7FC6" w14:textId="7E12BB3F" w:rsidTr="000E55F4">
        <w:tc>
          <w:tcPr>
            <w:tcW w:w="2976" w:type="dxa"/>
          </w:tcPr>
          <w:p w14:paraId="34AB7FC3" w14:textId="77777777" w:rsidR="001B4E34" w:rsidRPr="00227DE7" w:rsidRDefault="001B4E34" w:rsidP="001B4E34">
            <w:pPr>
              <w:pStyle w:val="Brezrazmikov"/>
              <w:rPr>
                <w:rFonts w:cstheme="minorHAnsi"/>
              </w:rPr>
            </w:pPr>
            <w:r w:rsidRPr="00227DE7">
              <w:rPr>
                <w:rFonts w:cstheme="minorHAnsi"/>
              </w:rPr>
              <w:t>[invoices]</w:t>
            </w:r>
          </w:p>
        </w:tc>
        <w:tc>
          <w:tcPr>
            <w:tcW w:w="2976" w:type="dxa"/>
          </w:tcPr>
          <w:p w14:paraId="34AB7FC4" w14:textId="31D7DD8A" w:rsidR="001B4E34" w:rsidRPr="00227DE7" w:rsidRDefault="000064BF" w:rsidP="001B4E34">
            <w:pPr>
              <w:pStyle w:val="Brezrazmikov"/>
              <w:jc w:val="center"/>
              <w:rPr>
                <w:rFonts w:cstheme="minorHAnsi"/>
              </w:rPr>
            </w:pPr>
            <w:r w:rsidRPr="00227DE7">
              <w:rPr>
                <w:rFonts w:cstheme="minorHAnsi"/>
                <w:color w:val="FF0000"/>
              </w:rPr>
              <w:t>Podatki niso na razpolago</w:t>
            </w:r>
          </w:p>
        </w:tc>
        <w:tc>
          <w:tcPr>
            <w:tcW w:w="2976" w:type="dxa"/>
          </w:tcPr>
          <w:p w14:paraId="34AB7FC5" w14:textId="57E36770" w:rsidR="001B4E34" w:rsidRPr="00227DE7" w:rsidRDefault="000064BF" w:rsidP="001B4E34">
            <w:pPr>
              <w:pStyle w:val="Brezrazmikov"/>
              <w:jc w:val="center"/>
              <w:rPr>
                <w:rFonts w:cstheme="minorHAnsi"/>
              </w:rPr>
            </w:pPr>
            <w:r w:rsidRPr="00227DE7">
              <w:rPr>
                <w:rFonts w:cstheme="minorHAnsi"/>
                <w:color w:val="FF0000"/>
              </w:rPr>
              <w:t>Podatki niso na razpolago</w:t>
            </w:r>
          </w:p>
        </w:tc>
        <w:tc>
          <w:tcPr>
            <w:tcW w:w="2976" w:type="dxa"/>
          </w:tcPr>
          <w:p w14:paraId="2FA655D3" w14:textId="175FB30A" w:rsidR="001B4E34" w:rsidRPr="00227DE7" w:rsidRDefault="000064BF" w:rsidP="001B4E34">
            <w:pPr>
              <w:pStyle w:val="Brezrazmikov"/>
              <w:jc w:val="center"/>
              <w:rPr>
                <w:rFonts w:cstheme="minorHAnsi"/>
              </w:rPr>
            </w:pPr>
            <w:r w:rsidRPr="00227DE7">
              <w:rPr>
                <w:rFonts w:cstheme="minorHAnsi"/>
                <w:color w:val="FF0000"/>
              </w:rPr>
              <w:t>Podatki niso na razpolago</w:t>
            </w:r>
          </w:p>
        </w:tc>
      </w:tr>
      <w:tr w:rsidR="001B4E34" w:rsidRPr="00227DE7" w14:paraId="34AB7FCA" w14:textId="1B3755E6" w:rsidTr="000E55F4">
        <w:tc>
          <w:tcPr>
            <w:tcW w:w="2976" w:type="dxa"/>
          </w:tcPr>
          <w:p w14:paraId="34AB7FC7" w14:textId="77777777" w:rsidR="001B4E34" w:rsidRPr="00227DE7" w:rsidRDefault="001B4E34" w:rsidP="001B4E34">
            <w:pPr>
              <w:pStyle w:val="Brezrazmikov"/>
              <w:rPr>
                <w:rFonts w:cstheme="minorHAnsi"/>
              </w:rPr>
            </w:pPr>
            <w:r w:rsidRPr="00227DE7">
              <w:rPr>
                <w:rFonts w:cstheme="minorHAnsi"/>
              </w:rPr>
              <w:t>[budgets]</w:t>
            </w:r>
          </w:p>
        </w:tc>
        <w:tc>
          <w:tcPr>
            <w:tcW w:w="2976" w:type="dxa"/>
          </w:tcPr>
          <w:p w14:paraId="34AB7FC8" w14:textId="1963B25B" w:rsidR="001B4E34" w:rsidRPr="00227DE7" w:rsidRDefault="000064BF" w:rsidP="001B4E34">
            <w:pPr>
              <w:pStyle w:val="Brezrazmikov"/>
              <w:jc w:val="center"/>
              <w:rPr>
                <w:rFonts w:cstheme="minorHAnsi"/>
              </w:rPr>
            </w:pPr>
            <w:r w:rsidRPr="00227DE7">
              <w:rPr>
                <w:rFonts w:cstheme="minorHAnsi"/>
                <w:color w:val="FF0000"/>
              </w:rPr>
              <w:t>Podatki niso na razpolago</w:t>
            </w:r>
          </w:p>
        </w:tc>
        <w:tc>
          <w:tcPr>
            <w:tcW w:w="2976" w:type="dxa"/>
          </w:tcPr>
          <w:p w14:paraId="34AB7FC9" w14:textId="34A8B39F" w:rsidR="001B4E34" w:rsidRPr="00227DE7" w:rsidRDefault="000064BF" w:rsidP="001B4E34">
            <w:pPr>
              <w:pStyle w:val="Brezrazmikov"/>
              <w:jc w:val="center"/>
              <w:rPr>
                <w:rFonts w:cstheme="minorHAnsi"/>
              </w:rPr>
            </w:pPr>
            <w:r w:rsidRPr="00227DE7">
              <w:rPr>
                <w:rFonts w:cstheme="minorHAnsi"/>
                <w:color w:val="FF0000"/>
              </w:rPr>
              <w:t>Podatki niso na razpolago</w:t>
            </w:r>
          </w:p>
        </w:tc>
        <w:tc>
          <w:tcPr>
            <w:tcW w:w="2976" w:type="dxa"/>
          </w:tcPr>
          <w:p w14:paraId="34E70EA7" w14:textId="5BA35F66" w:rsidR="001B4E34" w:rsidRPr="00227DE7" w:rsidRDefault="000064BF" w:rsidP="001B4E34">
            <w:pPr>
              <w:pStyle w:val="Brezrazmikov"/>
              <w:jc w:val="center"/>
              <w:rPr>
                <w:rFonts w:cstheme="minorHAnsi"/>
              </w:rPr>
            </w:pPr>
            <w:r w:rsidRPr="00227DE7">
              <w:rPr>
                <w:rFonts w:cstheme="minorHAnsi"/>
                <w:color w:val="FF0000"/>
              </w:rPr>
              <w:t>Podatki niso na razpolago</w:t>
            </w:r>
          </w:p>
        </w:tc>
      </w:tr>
      <w:tr w:rsidR="001B4E34" w:rsidRPr="00227DE7" w14:paraId="34AB7FCE" w14:textId="1F29FC0E" w:rsidTr="000E55F4">
        <w:tc>
          <w:tcPr>
            <w:tcW w:w="2976" w:type="dxa"/>
          </w:tcPr>
          <w:p w14:paraId="34AB7FCB" w14:textId="77777777" w:rsidR="001B4E34" w:rsidRPr="00227DE7" w:rsidRDefault="001B4E34" w:rsidP="001B4E34">
            <w:pPr>
              <w:pStyle w:val="Brezrazmikov"/>
              <w:rPr>
                <w:rFonts w:cstheme="minorHAnsi"/>
              </w:rPr>
            </w:pPr>
            <w:r w:rsidRPr="00227DE7">
              <w:rPr>
                <w:rFonts w:cstheme="minorHAnsi"/>
              </w:rPr>
              <w:t>[other]</w:t>
            </w:r>
          </w:p>
        </w:tc>
        <w:tc>
          <w:tcPr>
            <w:tcW w:w="2976" w:type="dxa"/>
          </w:tcPr>
          <w:p w14:paraId="34AB7FCC" w14:textId="77777777" w:rsidR="001B4E34" w:rsidRPr="00227DE7" w:rsidRDefault="001B4E34" w:rsidP="001B4E34">
            <w:pPr>
              <w:pStyle w:val="Brezrazmikov"/>
              <w:jc w:val="center"/>
              <w:rPr>
                <w:rFonts w:cstheme="minorHAnsi"/>
              </w:rPr>
            </w:pPr>
          </w:p>
        </w:tc>
        <w:tc>
          <w:tcPr>
            <w:tcW w:w="2976" w:type="dxa"/>
          </w:tcPr>
          <w:p w14:paraId="34AB7FCD" w14:textId="77777777" w:rsidR="001B4E34" w:rsidRPr="00227DE7" w:rsidRDefault="001B4E34" w:rsidP="001B4E34">
            <w:pPr>
              <w:pStyle w:val="Brezrazmikov"/>
              <w:jc w:val="center"/>
              <w:rPr>
                <w:rFonts w:cstheme="minorHAnsi"/>
              </w:rPr>
            </w:pPr>
          </w:p>
        </w:tc>
        <w:tc>
          <w:tcPr>
            <w:tcW w:w="2976" w:type="dxa"/>
          </w:tcPr>
          <w:p w14:paraId="28B76154" w14:textId="77777777" w:rsidR="001B4E34" w:rsidRPr="00227DE7" w:rsidRDefault="001B4E34" w:rsidP="001B4E34">
            <w:pPr>
              <w:pStyle w:val="Brezrazmikov"/>
              <w:jc w:val="center"/>
              <w:rPr>
                <w:rFonts w:cstheme="minorHAnsi"/>
              </w:rPr>
            </w:pPr>
          </w:p>
        </w:tc>
      </w:tr>
    </w:tbl>
    <w:p w14:paraId="4444DFFE" w14:textId="77777777" w:rsidR="00227DE7" w:rsidRDefault="00227DE7" w:rsidP="003E56A6">
      <w:pPr>
        <w:pStyle w:val="Naslov3"/>
        <w:rPr>
          <w:rFonts w:cstheme="minorHAnsi"/>
        </w:rPr>
      </w:pPr>
    </w:p>
    <w:p w14:paraId="5F6F7E4B" w14:textId="055483B7" w:rsidR="00227DE7" w:rsidRDefault="00227DE7" w:rsidP="003E56A6">
      <w:pPr>
        <w:pStyle w:val="Naslov3"/>
        <w:rPr>
          <w:rFonts w:cstheme="minorHAnsi"/>
        </w:rPr>
      </w:pPr>
    </w:p>
    <w:p w14:paraId="164DA9C6" w14:textId="77777777" w:rsidR="004F5225" w:rsidRPr="004F5225" w:rsidRDefault="004F5225" w:rsidP="004F5225">
      <w:pPr>
        <w:rPr>
          <w:lang w:val="en-GB" w:eastAsia="en-US"/>
        </w:rPr>
      </w:pPr>
    </w:p>
    <w:p w14:paraId="34AB7FD0" w14:textId="46406CDF" w:rsidR="003E56A6" w:rsidRPr="00227DE7" w:rsidRDefault="00D24317" w:rsidP="003E56A6">
      <w:pPr>
        <w:pStyle w:val="Naslov3"/>
        <w:rPr>
          <w:rFonts w:cstheme="minorHAnsi"/>
        </w:rPr>
      </w:pPr>
      <w:r w:rsidRPr="00227DE7">
        <w:rPr>
          <w:rFonts w:cstheme="minorHAnsi"/>
        </w:rPr>
        <w:lastRenderedPageBreak/>
        <w:t xml:space="preserve">2. </w:t>
      </w:r>
      <w:r w:rsidR="003E56A6" w:rsidRPr="00227DE7">
        <w:rPr>
          <w:rFonts w:cstheme="minorHAnsi"/>
        </w:rPr>
        <w:t xml:space="preserve">Methodology description  </w:t>
      </w:r>
    </w:p>
    <w:p w14:paraId="34AB7FD1" w14:textId="77777777" w:rsidR="003E56A6" w:rsidRPr="00EB40CC" w:rsidRDefault="003E56A6" w:rsidP="003E56A6">
      <w:pPr>
        <w:pStyle w:val="Brezrazmikov"/>
        <w:ind w:left="360"/>
        <w:rPr>
          <w:rFonts w:cstheme="minorHAnsi"/>
        </w:rPr>
      </w:pPr>
    </w:p>
    <w:p w14:paraId="34AB8022" w14:textId="04BC2D70" w:rsidR="003E56A6" w:rsidRPr="00227DE7" w:rsidRDefault="003E56A6" w:rsidP="0086391B">
      <w:pPr>
        <w:pStyle w:val="Brezrazmikov"/>
        <w:ind w:left="792"/>
        <w:jc w:val="both"/>
        <w:rPr>
          <w:rFonts w:cstheme="minorHAnsi"/>
        </w:rPr>
      </w:pPr>
      <w:r w:rsidRPr="00227DE7">
        <w:rPr>
          <w:rFonts w:cstheme="minorHAnsi"/>
        </w:rPr>
        <w:t>Indicate, amongst others, information on the sources of data, approaches taken to deal with possible missing data and erroneous data, and representativ</w:t>
      </w:r>
      <w:r w:rsidR="00B97AC0" w:rsidRPr="00227DE7">
        <w:rPr>
          <w:rFonts w:cstheme="minorHAnsi"/>
        </w:rPr>
        <w:t xml:space="preserve">eness </w:t>
      </w:r>
      <w:r w:rsidRPr="00227DE7">
        <w:rPr>
          <w:rFonts w:cstheme="minorHAnsi"/>
        </w:rPr>
        <w:t>of the sample used (if a sample-based approach was taken). If methodology is different depending on the thresholds or source of data, please clearly indicate this, including the relevant thresholds.</w:t>
      </w:r>
    </w:p>
    <w:p w14:paraId="4227C714" w14:textId="0E623FD7" w:rsidR="00157414" w:rsidRPr="00EB40CC" w:rsidRDefault="00157414" w:rsidP="000064BF">
      <w:pPr>
        <w:pStyle w:val="Brezrazmikov"/>
        <w:jc w:val="both"/>
        <w:rPr>
          <w:rFonts w:cstheme="minorHAnsi"/>
          <w:color w:val="FF0000"/>
        </w:rPr>
      </w:pPr>
    </w:p>
    <w:p w14:paraId="685DA3B2" w14:textId="28F7322E" w:rsidR="00227DE7" w:rsidRPr="00955B6E" w:rsidRDefault="00227DE7" w:rsidP="00227DE7">
      <w:pPr>
        <w:pStyle w:val="Brezrazmikov"/>
        <w:spacing w:line="276" w:lineRule="auto"/>
        <w:ind w:left="792"/>
        <w:jc w:val="both"/>
        <w:rPr>
          <w:rFonts w:cstheme="minorHAnsi"/>
          <w:color w:val="FF0000"/>
          <w:highlight w:val="yellow"/>
          <w:lang w:val="sl-SI"/>
        </w:rPr>
      </w:pPr>
      <w:r w:rsidRPr="00955B6E">
        <w:rPr>
          <w:rFonts w:cstheme="minorHAnsi"/>
          <w:color w:val="FF0000"/>
          <w:shd w:val="clear" w:color="auto" w:fill="FFFFFF"/>
          <w:lang w:val="sl-SI"/>
        </w:rPr>
        <w:t xml:space="preserve">V skladu </w:t>
      </w:r>
      <w:r w:rsidR="00BA4477">
        <w:rPr>
          <w:rFonts w:cstheme="minorHAnsi"/>
          <w:color w:val="FF0000"/>
          <w:shd w:val="clear" w:color="auto" w:fill="FFFFFF"/>
          <w:lang w:val="sl-SI"/>
        </w:rPr>
        <w:t xml:space="preserve">s </w:t>
      </w:r>
      <w:r w:rsidRPr="00955B6E">
        <w:rPr>
          <w:rFonts w:cstheme="minorHAnsi"/>
          <w:color w:val="FF0000"/>
          <w:shd w:val="clear" w:color="auto" w:fill="FFFFFF"/>
          <w:lang w:val="sl-SI"/>
        </w:rPr>
        <w:t xml:space="preserve">107. členom ZJN-3 podatke o oddanih javnih naročilih v preteklem letu, ki so jih naročniki sporočili na portal javnih naročil v skladu s prejšnjim členom, obdela Javno podjetje Uradni list Republike Slovenije, d. o. o., in jih pošlje ministrstvu, pristojnemu za javna naročila, do 31. maja tekočega leta. Za to poročilo je Javno podjetje Uradni list Republike Slovenije, d.o.o. za leto 2020 podatke </w:t>
      </w:r>
      <w:r w:rsidRPr="00227DE7">
        <w:rPr>
          <w:rFonts w:cstheme="minorHAnsi"/>
          <w:color w:val="FF0000"/>
          <w:shd w:val="clear" w:color="auto" w:fill="FFFFFF"/>
          <w:lang w:val="sl-SI"/>
        </w:rPr>
        <w:t>M</w:t>
      </w:r>
      <w:r w:rsidRPr="00955B6E">
        <w:rPr>
          <w:rFonts w:cstheme="minorHAnsi"/>
          <w:color w:val="FF0000"/>
          <w:shd w:val="clear" w:color="auto" w:fill="FFFFFF"/>
          <w:lang w:val="sl-SI"/>
        </w:rPr>
        <w:t xml:space="preserve">inistrstvu </w:t>
      </w:r>
      <w:r w:rsidRPr="00227DE7">
        <w:rPr>
          <w:rFonts w:cstheme="minorHAnsi"/>
          <w:color w:val="FF0000"/>
          <w:shd w:val="clear" w:color="auto" w:fill="FFFFFF"/>
          <w:lang w:val="sl-SI"/>
        </w:rPr>
        <w:t xml:space="preserve">za javno upravo </w:t>
      </w:r>
      <w:r w:rsidRPr="00955B6E">
        <w:rPr>
          <w:rFonts w:cstheme="minorHAnsi"/>
          <w:color w:val="FF0000"/>
          <w:shd w:val="clear" w:color="auto" w:fill="FFFFFF"/>
          <w:lang w:val="sl-SI"/>
        </w:rPr>
        <w:t>posredoval pred rokom. Poleg tega drugi odstavek istega člena pojasnjuje, da ima javno podjetje Uradni list Republike Slovenije, d. o. o., za obdelavo podatkov iz prejšnjega odstavka zagotovljen brezplačen dostop do razširjenega nabora podatkov iz baze Poslovnega registra Agencije Republike Slovenije za javnopravne evidence in storitve v standardizirani obliki, ki jo Agencija Republike Slovenije za javnopravne evidence in storitve po ceniku ponuja tudi drugim uporabnikom.</w:t>
      </w:r>
    </w:p>
    <w:p w14:paraId="6B5DD4F4" w14:textId="77777777" w:rsidR="00227DE7" w:rsidRPr="00955B6E" w:rsidRDefault="00227DE7" w:rsidP="00227DE7">
      <w:pPr>
        <w:pStyle w:val="Brezrazmikov"/>
        <w:spacing w:line="276" w:lineRule="auto"/>
        <w:ind w:left="792"/>
        <w:jc w:val="both"/>
        <w:rPr>
          <w:rFonts w:cstheme="minorHAnsi"/>
          <w:color w:val="FF0000"/>
          <w:highlight w:val="yellow"/>
          <w:lang w:val="sl-SI"/>
        </w:rPr>
      </w:pPr>
    </w:p>
    <w:p w14:paraId="09BF870F" w14:textId="3A694892" w:rsidR="00227DE7" w:rsidRPr="00955B6E" w:rsidRDefault="00227DE7" w:rsidP="00227DE7">
      <w:pPr>
        <w:spacing w:line="276" w:lineRule="auto"/>
        <w:ind w:left="720"/>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Podatki, ki so uporabljeni v poročilu, lahko razdelimo na dva dela glede na vrednosti, ki jih določajo direktive (nad in pod vrednostmi za objave v EU), postopki javnih naročil pod vrednostmi za objave v EU (ki jih ureja nacionalna zakonodaja) pa se delijo še bolj podrobno:</w:t>
      </w:r>
    </w:p>
    <w:p w14:paraId="13AD0C04" w14:textId="77777777" w:rsidR="00227DE7" w:rsidRPr="00183680" w:rsidRDefault="00227DE7" w:rsidP="00227DE7">
      <w:pPr>
        <w:pStyle w:val="Odstavekseznama"/>
        <w:numPr>
          <w:ilvl w:val="0"/>
          <w:numId w:val="45"/>
        </w:numPr>
        <w:spacing w:line="276" w:lineRule="auto"/>
        <w:jc w:val="both"/>
        <w:rPr>
          <w:rFonts w:cstheme="minorHAnsi"/>
          <w:color w:val="FF0000"/>
          <w:lang w:val="sl-SI"/>
        </w:rPr>
      </w:pPr>
      <w:r w:rsidRPr="00183680">
        <w:rPr>
          <w:rFonts w:cstheme="minorHAnsi"/>
          <w:color w:val="FF0000"/>
          <w:lang w:val="sl-SI"/>
        </w:rPr>
        <w:t>postopki javnih naročil nad vrednostmi za objave v EU (javno naročilo je objavljeno tudi v Uradnem listu Evropske unije);</w:t>
      </w:r>
    </w:p>
    <w:p w14:paraId="70B2A674" w14:textId="77777777" w:rsidR="00227DE7" w:rsidRPr="00183680" w:rsidRDefault="00227DE7" w:rsidP="00227DE7">
      <w:pPr>
        <w:pStyle w:val="Odstavekseznama"/>
        <w:numPr>
          <w:ilvl w:val="0"/>
          <w:numId w:val="45"/>
        </w:numPr>
        <w:spacing w:line="276" w:lineRule="auto"/>
        <w:jc w:val="both"/>
        <w:rPr>
          <w:rFonts w:cstheme="minorHAnsi"/>
          <w:color w:val="FF0000"/>
          <w:lang w:val="sl-SI"/>
        </w:rPr>
      </w:pPr>
      <w:r w:rsidRPr="00183680">
        <w:rPr>
          <w:rFonts w:cstheme="minorHAnsi"/>
          <w:color w:val="FF0000"/>
          <w:lang w:val="sl-SI"/>
        </w:rPr>
        <w:t>postopki javnih naročil pod vrednostmi za objave v EU;</w:t>
      </w:r>
    </w:p>
    <w:p w14:paraId="10A8A867" w14:textId="77777777" w:rsidR="00227DE7" w:rsidRPr="00003D25" w:rsidRDefault="00227DE7" w:rsidP="00227DE7">
      <w:pPr>
        <w:pStyle w:val="Odstavekseznama"/>
        <w:numPr>
          <w:ilvl w:val="2"/>
          <w:numId w:val="47"/>
        </w:numPr>
        <w:spacing w:line="276" w:lineRule="auto"/>
        <w:jc w:val="both"/>
        <w:rPr>
          <w:rFonts w:cstheme="minorHAnsi"/>
          <w:color w:val="FF0000"/>
          <w:lang w:val="sl-SI"/>
        </w:rPr>
      </w:pPr>
      <w:r w:rsidRPr="00003D25">
        <w:rPr>
          <w:rFonts w:cstheme="minorHAnsi"/>
          <w:color w:val="FF0000"/>
          <w:lang w:val="sl-SI"/>
        </w:rPr>
        <w:t>javna naročila po 40. do 46. členu ZJN-3, ki so objavljena samo na portalu javnih naročil, ne pa tudi v Uradnem listu Evropske unije,</w:t>
      </w:r>
    </w:p>
    <w:p w14:paraId="31513F6D" w14:textId="77777777" w:rsidR="00227DE7" w:rsidRPr="00003D25" w:rsidRDefault="00227DE7" w:rsidP="00227DE7">
      <w:pPr>
        <w:pStyle w:val="Odstavekseznama"/>
        <w:numPr>
          <w:ilvl w:val="2"/>
          <w:numId w:val="47"/>
        </w:numPr>
        <w:spacing w:line="276" w:lineRule="auto"/>
        <w:jc w:val="both"/>
        <w:rPr>
          <w:rFonts w:cstheme="minorHAnsi"/>
          <w:color w:val="FF0000"/>
          <w:lang w:val="sl-SI"/>
        </w:rPr>
      </w:pPr>
      <w:r w:rsidRPr="00003D25">
        <w:rPr>
          <w:rFonts w:cstheme="minorHAnsi"/>
          <w:color w:val="FF0000"/>
          <w:lang w:val="sl-SI"/>
        </w:rPr>
        <w:t>postopek naročila male vrednosti (javno naročilo je objavljeno samo na portalu javnih naročil),</w:t>
      </w:r>
    </w:p>
    <w:p w14:paraId="14FB016E" w14:textId="77777777" w:rsidR="00227DE7" w:rsidRPr="003D6C21" w:rsidRDefault="00227DE7" w:rsidP="00227DE7">
      <w:pPr>
        <w:pStyle w:val="Odstavekseznama"/>
        <w:numPr>
          <w:ilvl w:val="2"/>
          <w:numId w:val="47"/>
        </w:numPr>
        <w:spacing w:line="276" w:lineRule="auto"/>
        <w:jc w:val="both"/>
        <w:rPr>
          <w:rFonts w:cstheme="minorHAnsi"/>
          <w:color w:val="FF0000"/>
          <w:lang w:val="sl-SI"/>
        </w:rPr>
      </w:pPr>
      <w:r w:rsidRPr="003D6C21">
        <w:rPr>
          <w:rFonts w:cstheme="minorHAnsi"/>
          <w:color w:val="FF0000"/>
          <w:lang w:val="sl-SI"/>
        </w:rPr>
        <w:t>„evidenčna naročila“ (podatki so na voljo v skladu z nacionalnimi zahtevami za objavo (pod 20.000 EUR brez DDV) in niso objavljeni na portalu javnih naročil).</w:t>
      </w:r>
    </w:p>
    <w:p w14:paraId="7C72A1B7" w14:textId="77777777" w:rsidR="00227DE7" w:rsidRPr="00955B6E" w:rsidRDefault="00227DE7" w:rsidP="00227DE7">
      <w:pPr>
        <w:pStyle w:val="Brezrazmikov"/>
        <w:spacing w:line="276" w:lineRule="auto"/>
        <w:ind w:left="720"/>
        <w:jc w:val="both"/>
        <w:rPr>
          <w:rFonts w:cstheme="minorHAnsi"/>
          <w:color w:val="FF0000"/>
          <w:highlight w:val="yellow"/>
          <w:lang w:val="sl-SI"/>
        </w:rPr>
      </w:pPr>
    </w:p>
    <w:p w14:paraId="54B2D1A1" w14:textId="77777777" w:rsidR="00227DE7" w:rsidRPr="00955B6E" w:rsidRDefault="00227DE7" w:rsidP="00227DE7">
      <w:pPr>
        <w:autoSpaceDE w:val="0"/>
        <w:autoSpaceDN w:val="0"/>
        <w:adjustRightInd w:val="0"/>
        <w:spacing w:line="276" w:lineRule="auto"/>
        <w:ind w:left="720"/>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 xml:space="preserve">Kot je omenjeno že v samem začetku (splošni del), so nacionalne mejne vrednosti brez DDV na splošnem področju: 20.000 eurov za javno naročilo blaga ali storitev ali projektni natečaj, 40.000 eurov za javno naročilo gradenj, 750.000 eurov za javno naročilo socialnih in drugih posebnih storitev. Na infrastrukturnem področju pa 50.000 eurov za javno naročilo blaga ali storitev ali projektni natečaj, 100.000 eurov za javno naročilo gradenj, 1.000.000 eurov za javno naročilo socialnih in drugih posebnih storitev (bolj podrobno obrazloženo v 21. členu ZJN-3). </w:t>
      </w:r>
    </w:p>
    <w:p w14:paraId="6B20F9E8" w14:textId="77777777" w:rsidR="00227DE7" w:rsidRPr="00955B6E" w:rsidRDefault="00227DE7" w:rsidP="00227DE7">
      <w:pPr>
        <w:autoSpaceDE w:val="0"/>
        <w:autoSpaceDN w:val="0"/>
        <w:adjustRightInd w:val="0"/>
        <w:spacing w:line="276" w:lineRule="auto"/>
        <w:ind w:left="720"/>
        <w:jc w:val="both"/>
        <w:rPr>
          <w:rFonts w:asciiTheme="minorHAnsi" w:hAnsiTheme="minorHAnsi" w:cstheme="minorHAnsi"/>
          <w:color w:val="FF0000"/>
          <w:sz w:val="22"/>
          <w:szCs w:val="22"/>
        </w:rPr>
      </w:pPr>
    </w:p>
    <w:p w14:paraId="6B20331D" w14:textId="77777777" w:rsidR="00227DE7" w:rsidRPr="00955B6E" w:rsidRDefault="00227DE7" w:rsidP="00227DE7">
      <w:pPr>
        <w:spacing w:line="276" w:lineRule="auto"/>
        <w:ind w:left="720"/>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 xml:space="preserve">V 47. členu ZJN-3 je obrazložen postopek naročila male vrednosti. Vključuje javna naročila, ki niso objavljena v Uradnem listu Evropske unije. Ureditev, kot jo poznamo v Sloveniji, je v primerjavi z Direktivo 2014/24/EU še strožja. Podatke o oddanih javnih naročilih, katerih vrednost je nižja od vrednosti </w:t>
      </w:r>
      <w:r w:rsidRPr="00955B6E">
        <w:rPr>
          <w:rFonts w:asciiTheme="minorHAnsi" w:hAnsiTheme="minorHAnsi" w:cstheme="minorHAnsi"/>
          <w:color w:val="FF0000"/>
          <w:sz w:val="22"/>
          <w:szCs w:val="22"/>
        </w:rPr>
        <w:lastRenderedPageBreak/>
        <w:t>iz prvega odstavka 21. člena tega zakona, sporočajo naročniki na portal javnih naročil v ta namen vzpostavljeno aplikacijo do 28. februarja tekočega leta za preteklo leto. (drugi odstavek 106. člena ZJN-3).</w:t>
      </w:r>
    </w:p>
    <w:p w14:paraId="4D55C6DC" w14:textId="77777777" w:rsidR="00227DE7" w:rsidRPr="00955B6E" w:rsidRDefault="00227DE7" w:rsidP="00227DE7">
      <w:pPr>
        <w:autoSpaceDE w:val="0"/>
        <w:autoSpaceDN w:val="0"/>
        <w:adjustRightInd w:val="0"/>
        <w:spacing w:line="276" w:lineRule="auto"/>
        <w:ind w:left="720"/>
        <w:jc w:val="both"/>
        <w:rPr>
          <w:rFonts w:asciiTheme="minorHAnsi" w:hAnsiTheme="minorHAnsi" w:cstheme="minorHAnsi"/>
          <w:color w:val="FF0000"/>
          <w:sz w:val="22"/>
          <w:szCs w:val="22"/>
        </w:rPr>
      </w:pPr>
    </w:p>
    <w:p w14:paraId="6EBAD257" w14:textId="77777777" w:rsidR="00227DE7" w:rsidRDefault="00227DE7" w:rsidP="00227DE7">
      <w:pPr>
        <w:spacing w:line="276" w:lineRule="auto"/>
        <w:ind w:left="720"/>
        <w:jc w:val="both"/>
        <w:rPr>
          <w:rFonts w:asciiTheme="minorHAnsi" w:hAnsiTheme="minorHAnsi" w:cstheme="minorHAnsi"/>
          <w:color w:val="FF0000"/>
          <w:sz w:val="22"/>
          <w:szCs w:val="22"/>
        </w:rPr>
      </w:pPr>
      <w:r>
        <w:rPr>
          <w:rFonts w:asciiTheme="minorHAnsi" w:hAnsiTheme="minorHAnsi" w:cstheme="minorHAnsi"/>
          <w:color w:val="FF0000"/>
          <w:sz w:val="22"/>
          <w:szCs w:val="22"/>
        </w:rPr>
        <w:t>P</w:t>
      </w:r>
      <w:r w:rsidRPr="00955B6E">
        <w:rPr>
          <w:rFonts w:asciiTheme="minorHAnsi" w:hAnsiTheme="minorHAnsi" w:cstheme="minorHAnsi"/>
          <w:color w:val="FF0000"/>
          <w:sz w:val="22"/>
          <w:szCs w:val="22"/>
        </w:rPr>
        <w:t xml:space="preserve">odatki </w:t>
      </w:r>
      <w:r>
        <w:rPr>
          <w:rFonts w:asciiTheme="minorHAnsi" w:hAnsiTheme="minorHAnsi" w:cstheme="minorHAnsi"/>
          <w:color w:val="FF0000"/>
          <w:sz w:val="22"/>
          <w:szCs w:val="22"/>
        </w:rPr>
        <w:t>v</w:t>
      </w:r>
      <w:r w:rsidRPr="00955B6E">
        <w:rPr>
          <w:rFonts w:asciiTheme="minorHAnsi" w:hAnsiTheme="minorHAnsi" w:cstheme="minorHAnsi"/>
          <w:color w:val="FF0000"/>
          <w:sz w:val="22"/>
          <w:szCs w:val="22"/>
        </w:rPr>
        <w:t xml:space="preserve"> zgornji tabeli v </w:t>
      </w:r>
      <w:r>
        <w:rPr>
          <w:rFonts w:asciiTheme="minorHAnsi" w:hAnsiTheme="minorHAnsi" w:cstheme="minorHAnsi"/>
          <w:color w:val="FF0000"/>
          <w:sz w:val="22"/>
          <w:szCs w:val="22"/>
        </w:rPr>
        <w:t xml:space="preserve">delu </w:t>
      </w:r>
      <w:r w:rsidRPr="00955B6E">
        <w:rPr>
          <w:rFonts w:asciiTheme="minorHAnsi" w:hAnsiTheme="minorHAnsi" w:cstheme="minorHAnsi"/>
          <w:color w:val="FF0000"/>
          <w:sz w:val="22"/>
          <w:szCs w:val="22"/>
        </w:rPr>
        <w:t>»e-notification platforms« ustrezajo podatkom iz »e-submission platforms«, ker je v obrazcu obvestil</w:t>
      </w:r>
      <w:r>
        <w:rPr>
          <w:rFonts w:asciiTheme="minorHAnsi" w:hAnsiTheme="minorHAnsi" w:cstheme="minorHAnsi"/>
          <w:color w:val="FF0000"/>
          <w:sz w:val="22"/>
          <w:szCs w:val="22"/>
        </w:rPr>
        <w:t>o</w:t>
      </w:r>
      <w:r w:rsidRPr="00955B6E">
        <w:rPr>
          <w:rFonts w:asciiTheme="minorHAnsi" w:hAnsiTheme="minorHAnsi" w:cstheme="minorHAnsi"/>
          <w:color w:val="FF0000"/>
          <w:sz w:val="22"/>
          <w:szCs w:val="22"/>
        </w:rPr>
        <w:t xml:space="preserve"> o naročilu </w:t>
      </w:r>
      <w:r>
        <w:rPr>
          <w:rFonts w:asciiTheme="minorHAnsi" w:hAnsiTheme="minorHAnsi" w:cstheme="minorHAnsi"/>
          <w:color w:val="FF0000"/>
          <w:sz w:val="22"/>
          <w:szCs w:val="22"/>
        </w:rPr>
        <w:t xml:space="preserve">na portalu javnih naročil </w:t>
      </w:r>
      <w:r w:rsidRPr="00955B6E">
        <w:rPr>
          <w:rFonts w:asciiTheme="minorHAnsi" w:hAnsiTheme="minorHAnsi" w:cstheme="minorHAnsi"/>
          <w:color w:val="FF0000"/>
          <w:sz w:val="22"/>
          <w:szCs w:val="22"/>
        </w:rPr>
        <w:t>navedena ocenjena vrednost naročila</w:t>
      </w:r>
      <w:r>
        <w:rPr>
          <w:rFonts w:asciiTheme="minorHAnsi" w:hAnsiTheme="minorHAnsi" w:cstheme="minorHAnsi"/>
          <w:color w:val="FF0000"/>
          <w:sz w:val="22"/>
          <w:szCs w:val="22"/>
        </w:rPr>
        <w:t>, vendar</w:t>
      </w:r>
      <w:r w:rsidRPr="00955B6E">
        <w:rPr>
          <w:rFonts w:asciiTheme="minorHAnsi" w:hAnsiTheme="minorHAnsi" w:cstheme="minorHAnsi"/>
          <w:color w:val="FF0000"/>
          <w:sz w:val="22"/>
          <w:szCs w:val="22"/>
        </w:rPr>
        <w:t xml:space="preserve"> je neobvezen podatek.</w:t>
      </w:r>
    </w:p>
    <w:p w14:paraId="10244D71" w14:textId="77777777" w:rsidR="00227DE7" w:rsidRPr="00955B6E" w:rsidRDefault="00227DE7" w:rsidP="00227DE7">
      <w:pPr>
        <w:spacing w:line="276" w:lineRule="auto"/>
        <w:ind w:left="720"/>
        <w:jc w:val="both"/>
        <w:rPr>
          <w:rFonts w:asciiTheme="minorHAnsi" w:hAnsiTheme="minorHAnsi" w:cstheme="minorHAnsi"/>
          <w:color w:val="FF0000"/>
          <w:sz w:val="22"/>
          <w:szCs w:val="22"/>
          <w:highlight w:val="yellow"/>
        </w:rPr>
      </w:pPr>
    </w:p>
    <w:p w14:paraId="5BBBA903" w14:textId="77777777" w:rsidR="00227DE7" w:rsidRDefault="00227DE7" w:rsidP="00227DE7">
      <w:pPr>
        <w:spacing w:line="276" w:lineRule="auto"/>
        <w:ind w:left="720"/>
        <w:jc w:val="both"/>
        <w:rPr>
          <w:rFonts w:asciiTheme="minorHAnsi" w:hAnsiTheme="minorHAnsi" w:cstheme="minorHAnsi"/>
          <w:color w:val="FF0000"/>
          <w:sz w:val="22"/>
          <w:szCs w:val="22"/>
        </w:rPr>
      </w:pPr>
      <w:r w:rsidRPr="00955B6E">
        <w:rPr>
          <w:rFonts w:asciiTheme="minorHAnsi" w:hAnsiTheme="minorHAnsi" w:cstheme="minorHAnsi"/>
          <w:color w:val="FF0000"/>
          <w:sz w:val="22"/>
          <w:szCs w:val="22"/>
        </w:rPr>
        <w:t>Ministrstvo za javno upravo, Direktorat za javno naročanje ni pristojno za zbiranje podatkov o zagotovljenih sredstvih naročnikov (angl. budgets). V javno objavljenih in dostopnih obrazcih (obvestila o naročilih in obvestila o oddaji naročila</w:t>
      </w:r>
      <w:r>
        <w:rPr>
          <w:rFonts w:asciiTheme="minorHAnsi" w:hAnsiTheme="minorHAnsi" w:cstheme="minorHAnsi"/>
          <w:color w:val="FF0000"/>
          <w:sz w:val="22"/>
          <w:szCs w:val="22"/>
        </w:rPr>
        <w:t xml:space="preserve"> na portalu javnih naročil</w:t>
      </w:r>
      <w:r w:rsidRPr="00955B6E">
        <w:rPr>
          <w:rFonts w:asciiTheme="minorHAnsi" w:hAnsiTheme="minorHAnsi" w:cstheme="minorHAnsi"/>
          <w:color w:val="FF0000"/>
          <w:sz w:val="22"/>
          <w:szCs w:val="22"/>
        </w:rPr>
        <w:t>) podatek o zagotovljenih sredstvih naročnika ni zahtevan.</w:t>
      </w:r>
    </w:p>
    <w:p w14:paraId="494FC470" w14:textId="77777777" w:rsidR="00227DE7" w:rsidRPr="00955B6E" w:rsidRDefault="00227DE7" w:rsidP="00227DE7">
      <w:pPr>
        <w:spacing w:line="276" w:lineRule="auto"/>
        <w:ind w:left="720"/>
        <w:jc w:val="both"/>
        <w:rPr>
          <w:rFonts w:asciiTheme="minorHAnsi" w:hAnsiTheme="minorHAnsi" w:cstheme="minorHAnsi"/>
          <w:color w:val="FF0000"/>
          <w:sz w:val="22"/>
          <w:szCs w:val="22"/>
        </w:rPr>
      </w:pPr>
    </w:p>
    <w:p w14:paraId="142FC931" w14:textId="77777777" w:rsidR="00227DE7" w:rsidRPr="00955B6E" w:rsidRDefault="00227DE7" w:rsidP="00227DE7">
      <w:pPr>
        <w:spacing w:line="276" w:lineRule="auto"/>
        <w:ind w:left="720"/>
        <w:jc w:val="both"/>
        <w:rPr>
          <w:rFonts w:asciiTheme="minorHAnsi" w:hAnsiTheme="minorHAnsi" w:cstheme="minorHAnsi"/>
          <w:color w:val="FF0000"/>
          <w:sz w:val="22"/>
          <w:szCs w:val="22"/>
          <w:highlight w:val="yellow"/>
        </w:rPr>
      </w:pPr>
      <w:r w:rsidRPr="00955B6E">
        <w:rPr>
          <w:rFonts w:asciiTheme="minorHAnsi" w:hAnsiTheme="minorHAnsi" w:cstheme="minorHAnsi"/>
          <w:color w:val="FF0000"/>
          <w:sz w:val="22"/>
          <w:szCs w:val="22"/>
        </w:rPr>
        <w:t xml:space="preserve">Podatki o računih (angl: invoices) niso na voljo, saj </w:t>
      </w:r>
      <w:r>
        <w:rPr>
          <w:rFonts w:asciiTheme="minorHAnsi" w:hAnsiTheme="minorHAnsi" w:cstheme="minorHAnsi"/>
          <w:color w:val="FF0000"/>
          <w:sz w:val="22"/>
          <w:szCs w:val="22"/>
        </w:rPr>
        <w:t>M</w:t>
      </w:r>
      <w:r w:rsidRPr="00955B6E">
        <w:rPr>
          <w:rFonts w:asciiTheme="minorHAnsi" w:hAnsiTheme="minorHAnsi" w:cstheme="minorHAnsi"/>
          <w:color w:val="FF0000"/>
          <w:sz w:val="22"/>
          <w:szCs w:val="22"/>
        </w:rPr>
        <w:t xml:space="preserve">inistrstvo </w:t>
      </w:r>
      <w:r>
        <w:rPr>
          <w:rFonts w:asciiTheme="minorHAnsi" w:hAnsiTheme="minorHAnsi" w:cstheme="minorHAnsi"/>
          <w:color w:val="FF0000"/>
          <w:sz w:val="22"/>
          <w:szCs w:val="22"/>
        </w:rPr>
        <w:t xml:space="preserve">za javna naročila </w:t>
      </w:r>
      <w:r w:rsidRPr="00955B6E">
        <w:rPr>
          <w:rFonts w:asciiTheme="minorHAnsi" w:hAnsiTheme="minorHAnsi" w:cstheme="minorHAnsi"/>
          <w:color w:val="FF0000"/>
          <w:sz w:val="22"/>
          <w:szCs w:val="22"/>
        </w:rPr>
        <w:t>ni pristojno za njihovo zbiranje.</w:t>
      </w:r>
    </w:p>
    <w:p w14:paraId="084621BD" w14:textId="7F84F805" w:rsidR="00227DE7" w:rsidRDefault="00227DE7" w:rsidP="00227DE7">
      <w:pPr>
        <w:spacing w:line="276" w:lineRule="auto"/>
        <w:jc w:val="both"/>
        <w:rPr>
          <w:rFonts w:asciiTheme="minorHAnsi" w:hAnsiTheme="minorHAnsi" w:cstheme="minorHAnsi"/>
          <w:sz w:val="22"/>
          <w:szCs w:val="22"/>
        </w:rPr>
      </w:pPr>
    </w:p>
    <w:p w14:paraId="2B2BC42A" w14:textId="49114BE9" w:rsidR="00227DE7" w:rsidRDefault="00227DE7" w:rsidP="00227DE7">
      <w:pPr>
        <w:spacing w:line="276" w:lineRule="auto"/>
        <w:jc w:val="both"/>
        <w:rPr>
          <w:rFonts w:asciiTheme="minorHAnsi" w:hAnsiTheme="minorHAnsi" w:cstheme="minorHAnsi"/>
          <w:sz w:val="22"/>
          <w:szCs w:val="22"/>
        </w:rPr>
      </w:pPr>
    </w:p>
    <w:p w14:paraId="3799FC84" w14:textId="297929BF" w:rsidR="00227DE7" w:rsidRDefault="00227DE7" w:rsidP="00227DE7">
      <w:pPr>
        <w:spacing w:line="276" w:lineRule="auto"/>
        <w:jc w:val="both"/>
        <w:rPr>
          <w:rFonts w:asciiTheme="minorHAnsi" w:hAnsiTheme="minorHAnsi" w:cstheme="minorHAnsi"/>
          <w:sz w:val="22"/>
          <w:szCs w:val="22"/>
        </w:rPr>
      </w:pPr>
    </w:p>
    <w:p w14:paraId="28435D67" w14:textId="3B630A2A" w:rsidR="00227DE7" w:rsidRDefault="00227DE7" w:rsidP="00227DE7">
      <w:pPr>
        <w:spacing w:line="276" w:lineRule="auto"/>
        <w:jc w:val="both"/>
        <w:rPr>
          <w:rFonts w:asciiTheme="minorHAnsi" w:hAnsiTheme="minorHAnsi" w:cstheme="minorHAnsi"/>
          <w:sz w:val="22"/>
          <w:szCs w:val="22"/>
        </w:rPr>
      </w:pPr>
    </w:p>
    <w:p w14:paraId="6189CD9D" w14:textId="3C76BD70" w:rsidR="00227DE7" w:rsidRDefault="00227DE7" w:rsidP="00227DE7">
      <w:pPr>
        <w:spacing w:line="276" w:lineRule="auto"/>
        <w:jc w:val="both"/>
        <w:rPr>
          <w:rFonts w:asciiTheme="minorHAnsi" w:hAnsiTheme="minorHAnsi" w:cstheme="minorHAnsi"/>
          <w:sz w:val="22"/>
          <w:szCs w:val="22"/>
        </w:rPr>
      </w:pPr>
    </w:p>
    <w:p w14:paraId="324E477B" w14:textId="001912B4" w:rsidR="004F5225" w:rsidRDefault="004F5225" w:rsidP="00227DE7">
      <w:pPr>
        <w:spacing w:line="276" w:lineRule="auto"/>
        <w:jc w:val="both"/>
        <w:rPr>
          <w:rFonts w:asciiTheme="minorHAnsi" w:hAnsiTheme="minorHAnsi" w:cstheme="minorHAnsi"/>
          <w:sz w:val="22"/>
          <w:szCs w:val="22"/>
        </w:rPr>
      </w:pPr>
    </w:p>
    <w:p w14:paraId="5CEF2EC6" w14:textId="5EE2424A" w:rsidR="004F5225" w:rsidRDefault="004F5225" w:rsidP="00227DE7">
      <w:pPr>
        <w:spacing w:line="276" w:lineRule="auto"/>
        <w:jc w:val="both"/>
        <w:rPr>
          <w:rFonts w:asciiTheme="minorHAnsi" w:hAnsiTheme="minorHAnsi" w:cstheme="minorHAnsi"/>
          <w:sz w:val="22"/>
          <w:szCs w:val="22"/>
        </w:rPr>
      </w:pPr>
    </w:p>
    <w:p w14:paraId="2915E8A0" w14:textId="488A1080" w:rsidR="004F5225" w:rsidRDefault="004F5225" w:rsidP="00227DE7">
      <w:pPr>
        <w:spacing w:line="276" w:lineRule="auto"/>
        <w:jc w:val="both"/>
        <w:rPr>
          <w:rFonts w:asciiTheme="minorHAnsi" w:hAnsiTheme="minorHAnsi" w:cstheme="minorHAnsi"/>
          <w:sz w:val="22"/>
          <w:szCs w:val="22"/>
        </w:rPr>
      </w:pPr>
    </w:p>
    <w:p w14:paraId="73A7D830" w14:textId="091D938A" w:rsidR="004F5225" w:rsidRDefault="004F5225" w:rsidP="00227DE7">
      <w:pPr>
        <w:spacing w:line="276" w:lineRule="auto"/>
        <w:jc w:val="both"/>
        <w:rPr>
          <w:rFonts w:asciiTheme="minorHAnsi" w:hAnsiTheme="minorHAnsi" w:cstheme="minorHAnsi"/>
          <w:sz w:val="22"/>
          <w:szCs w:val="22"/>
        </w:rPr>
      </w:pPr>
    </w:p>
    <w:p w14:paraId="4EB1D067" w14:textId="1694CCE6" w:rsidR="004F5225" w:rsidRDefault="004F5225" w:rsidP="00227DE7">
      <w:pPr>
        <w:spacing w:line="276" w:lineRule="auto"/>
        <w:jc w:val="both"/>
        <w:rPr>
          <w:rFonts w:asciiTheme="minorHAnsi" w:hAnsiTheme="minorHAnsi" w:cstheme="minorHAnsi"/>
          <w:sz w:val="22"/>
          <w:szCs w:val="22"/>
        </w:rPr>
      </w:pPr>
    </w:p>
    <w:p w14:paraId="65853FFC" w14:textId="43F49BBC" w:rsidR="004F5225" w:rsidRDefault="004F5225" w:rsidP="00227DE7">
      <w:pPr>
        <w:spacing w:line="276" w:lineRule="auto"/>
        <w:jc w:val="both"/>
        <w:rPr>
          <w:rFonts w:asciiTheme="minorHAnsi" w:hAnsiTheme="minorHAnsi" w:cstheme="minorHAnsi"/>
          <w:sz w:val="22"/>
          <w:szCs w:val="22"/>
        </w:rPr>
      </w:pPr>
    </w:p>
    <w:p w14:paraId="1A07586F" w14:textId="26D86BB3" w:rsidR="004F5225" w:rsidRDefault="004F5225" w:rsidP="00227DE7">
      <w:pPr>
        <w:spacing w:line="276" w:lineRule="auto"/>
        <w:jc w:val="both"/>
        <w:rPr>
          <w:rFonts w:asciiTheme="minorHAnsi" w:hAnsiTheme="minorHAnsi" w:cstheme="minorHAnsi"/>
          <w:sz w:val="22"/>
          <w:szCs w:val="22"/>
        </w:rPr>
      </w:pPr>
    </w:p>
    <w:p w14:paraId="57A86F8B" w14:textId="73CC0634" w:rsidR="004F5225" w:rsidRDefault="004F5225" w:rsidP="00227DE7">
      <w:pPr>
        <w:spacing w:line="276" w:lineRule="auto"/>
        <w:jc w:val="both"/>
        <w:rPr>
          <w:rFonts w:asciiTheme="minorHAnsi" w:hAnsiTheme="minorHAnsi" w:cstheme="minorHAnsi"/>
          <w:sz w:val="22"/>
          <w:szCs w:val="22"/>
        </w:rPr>
      </w:pPr>
    </w:p>
    <w:p w14:paraId="7516E981" w14:textId="0B08FA5E" w:rsidR="004F5225" w:rsidRDefault="004F5225" w:rsidP="00227DE7">
      <w:pPr>
        <w:spacing w:line="276" w:lineRule="auto"/>
        <w:jc w:val="both"/>
        <w:rPr>
          <w:rFonts w:asciiTheme="minorHAnsi" w:hAnsiTheme="minorHAnsi" w:cstheme="minorHAnsi"/>
          <w:sz w:val="22"/>
          <w:szCs w:val="22"/>
        </w:rPr>
      </w:pPr>
    </w:p>
    <w:p w14:paraId="7279AF67" w14:textId="77777777" w:rsidR="004F5225" w:rsidRDefault="004F5225" w:rsidP="00227DE7">
      <w:pPr>
        <w:spacing w:line="276" w:lineRule="auto"/>
        <w:jc w:val="both"/>
        <w:rPr>
          <w:rFonts w:asciiTheme="minorHAnsi" w:hAnsiTheme="minorHAnsi" w:cstheme="minorHAnsi"/>
          <w:sz w:val="22"/>
          <w:szCs w:val="22"/>
        </w:rPr>
      </w:pPr>
    </w:p>
    <w:p w14:paraId="259450FE" w14:textId="45F3E8BB" w:rsidR="00227DE7" w:rsidRDefault="00227DE7" w:rsidP="00227DE7">
      <w:pPr>
        <w:spacing w:line="276" w:lineRule="auto"/>
        <w:jc w:val="both"/>
        <w:rPr>
          <w:rFonts w:asciiTheme="minorHAnsi" w:hAnsiTheme="minorHAnsi" w:cstheme="minorHAnsi"/>
          <w:sz w:val="22"/>
          <w:szCs w:val="22"/>
        </w:rPr>
      </w:pPr>
    </w:p>
    <w:p w14:paraId="39341A36" w14:textId="1EDE6003" w:rsidR="00227DE7" w:rsidRDefault="00227DE7" w:rsidP="00227DE7">
      <w:pPr>
        <w:spacing w:line="276" w:lineRule="auto"/>
        <w:jc w:val="both"/>
        <w:rPr>
          <w:rFonts w:asciiTheme="minorHAnsi" w:hAnsiTheme="minorHAnsi" w:cstheme="minorHAnsi"/>
          <w:sz w:val="22"/>
          <w:szCs w:val="22"/>
        </w:rPr>
      </w:pPr>
    </w:p>
    <w:p w14:paraId="54161720" w14:textId="6E81FDC4" w:rsidR="00227DE7" w:rsidRDefault="00227DE7" w:rsidP="00227DE7">
      <w:pPr>
        <w:spacing w:line="276" w:lineRule="auto"/>
        <w:jc w:val="both"/>
        <w:rPr>
          <w:rFonts w:asciiTheme="minorHAnsi" w:hAnsiTheme="minorHAnsi" w:cstheme="minorHAnsi"/>
          <w:sz w:val="22"/>
          <w:szCs w:val="22"/>
        </w:rPr>
      </w:pPr>
    </w:p>
    <w:p w14:paraId="72A8A857" w14:textId="724C4800" w:rsidR="00157414" w:rsidRDefault="00157414" w:rsidP="00157414">
      <w:pPr>
        <w:jc w:val="center"/>
        <w:rPr>
          <w:rFonts w:asciiTheme="minorHAnsi" w:hAnsiTheme="minorHAnsi" w:cstheme="minorHAnsi"/>
          <w:b/>
          <w:sz w:val="22"/>
          <w:szCs w:val="22"/>
        </w:rPr>
      </w:pPr>
      <w:r w:rsidRPr="00227DE7">
        <w:rPr>
          <w:rFonts w:asciiTheme="minorHAnsi" w:hAnsiTheme="minorHAnsi" w:cstheme="minorHAnsi"/>
          <w:b/>
          <w:sz w:val="22"/>
          <w:szCs w:val="22"/>
          <w:u w:val="single"/>
        </w:rPr>
        <w:lastRenderedPageBreak/>
        <w:t>Annex II</w:t>
      </w:r>
      <w:r w:rsidRPr="00227DE7">
        <w:rPr>
          <w:rFonts w:asciiTheme="minorHAnsi" w:hAnsiTheme="minorHAnsi" w:cstheme="minorHAnsi"/>
          <w:b/>
          <w:sz w:val="22"/>
          <w:szCs w:val="22"/>
        </w:rPr>
        <w:t>:</w:t>
      </w:r>
    </w:p>
    <w:p w14:paraId="7373104C" w14:textId="77777777" w:rsidR="00227DE7" w:rsidRPr="00227DE7" w:rsidRDefault="00227DE7" w:rsidP="00157414">
      <w:pPr>
        <w:jc w:val="center"/>
        <w:rPr>
          <w:rFonts w:asciiTheme="minorHAnsi" w:hAnsiTheme="minorHAnsi" w:cstheme="minorHAnsi"/>
          <w:b/>
          <w:sz w:val="22"/>
          <w:szCs w:val="22"/>
        </w:rPr>
      </w:pPr>
    </w:p>
    <w:tbl>
      <w:tblPr>
        <w:tblW w:w="13480" w:type="dxa"/>
        <w:tblInd w:w="108" w:type="dxa"/>
        <w:tblLook w:val="04A0" w:firstRow="1" w:lastRow="0" w:firstColumn="1" w:lastColumn="0" w:noHBand="0" w:noVBand="1"/>
      </w:tblPr>
      <w:tblGrid>
        <w:gridCol w:w="5440"/>
        <w:gridCol w:w="2680"/>
        <w:gridCol w:w="2680"/>
        <w:gridCol w:w="2680"/>
      </w:tblGrid>
      <w:tr w:rsidR="00E011BF" w:rsidRPr="00227DE7" w14:paraId="0115774E" w14:textId="77777777" w:rsidTr="00E011BF">
        <w:trPr>
          <w:trHeight w:val="468"/>
        </w:trPr>
        <w:tc>
          <w:tcPr>
            <w:tcW w:w="54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B1ACCEE" w14:textId="77777777" w:rsidR="00E011BF" w:rsidRPr="00227DE7" w:rsidRDefault="00E011BF" w:rsidP="00E011BF">
            <w:pPr>
              <w:rPr>
                <w:rFonts w:asciiTheme="minorHAnsi" w:hAnsiTheme="minorHAnsi" w:cstheme="minorHAnsi"/>
                <w:color w:val="000000"/>
                <w:sz w:val="22"/>
                <w:szCs w:val="22"/>
                <w:lang w:eastAsia="en-GB"/>
              </w:rPr>
            </w:pPr>
            <w:r w:rsidRPr="00227DE7">
              <w:rPr>
                <w:rFonts w:asciiTheme="minorHAnsi" w:hAnsiTheme="minorHAnsi" w:cstheme="minorHAnsi"/>
                <w:color w:val="000000"/>
                <w:sz w:val="22"/>
                <w:szCs w:val="22"/>
                <w:lang w:eastAsia="en-GB"/>
              </w:rPr>
              <w:t> </w:t>
            </w:r>
          </w:p>
        </w:tc>
        <w:tc>
          <w:tcPr>
            <w:tcW w:w="2680" w:type="dxa"/>
            <w:tcBorders>
              <w:top w:val="single" w:sz="8" w:space="0" w:color="auto"/>
              <w:left w:val="nil"/>
              <w:bottom w:val="single" w:sz="4" w:space="0" w:color="auto"/>
              <w:right w:val="single" w:sz="4" w:space="0" w:color="auto"/>
            </w:tcBorders>
            <w:shd w:val="clear" w:color="auto" w:fill="auto"/>
            <w:noWrap/>
            <w:vAlign w:val="bottom"/>
            <w:hideMark/>
          </w:tcPr>
          <w:p w14:paraId="3E349549" w14:textId="77777777" w:rsidR="00E011BF" w:rsidRPr="00227DE7" w:rsidRDefault="00E011BF" w:rsidP="00E011BF">
            <w:pPr>
              <w:jc w:val="center"/>
              <w:rPr>
                <w:rFonts w:asciiTheme="minorHAnsi" w:hAnsiTheme="minorHAnsi" w:cstheme="minorHAnsi"/>
                <w:b/>
                <w:bCs/>
                <w:color w:val="000000"/>
                <w:sz w:val="22"/>
                <w:szCs w:val="22"/>
                <w:lang w:eastAsia="en-GB"/>
              </w:rPr>
            </w:pPr>
            <w:r w:rsidRPr="00227DE7">
              <w:rPr>
                <w:rFonts w:asciiTheme="minorHAnsi" w:hAnsiTheme="minorHAnsi" w:cstheme="minorHAnsi"/>
                <w:b/>
                <w:bCs/>
                <w:color w:val="000000"/>
                <w:sz w:val="22"/>
                <w:szCs w:val="22"/>
                <w:lang w:eastAsia="en-GB"/>
              </w:rPr>
              <w:t>2018</w:t>
            </w:r>
          </w:p>
        </w:tc>
        <w:tc>
          <w:tcPr>
            <w:tcW w:w="2680" w:type="dxa"/>
            <w:tcBorders>
              <w:top w:val="single" w:sz="8" w:space="0" w:color="auto"/>
              <w:left w:val="nil"/>
              <w:bottom w:val="single" w:sz="4" w:space="0" w:color="auto"/>
              <w:right w:val="single" w:sz="4" w:space="0" w:color="auto"/>
            </w:tcBorders>
            <w:shd w:val="clear" w:color="auto" w:fill="auto"/>
            <w:noWrap/>
            <w:vAlign w:val="bottom"/>
            <w:hideMark/>
          </w:tcPr>
          <w:p w14:paraId="024FEEA9" w14:textId="77777777" w:rsidR="00E011BF" w:rsidRPr="00227DE7" w:rsidRDefault="00E011BF" w:rsidP="00E011BF">
            <w:pPr>
              <w:jc w:val="center"/>
              <w:rPr>
                <w:rFonts w:asciiTheme="minorHAnsi" w:hAnsiTheme="minorHAnsi" w:cstheme="minorHAnsi"/>
                <w:b/>
                <w:bCs/>
                <w:color w:val="000000"/>
                <w:sz w:val="22"/>
                <w:szCs w:val="22"/>
                <w:lang w:eastAsia="en-GB"/>
              </w:rPr>
            </w:pPr>
            <w:r w:rsidRPr="00227DE7">
              <w:rPr>
                <w:rFonts w:asciiTheme="minorHAnsi" w:hAnsiTheme="minorHAnsi" w:cstheme="minorHAnsi"/>
                <w:b/>
                <w:bCs/>
                <w:color w:val="000000"/>
                <w:sz w:val="22"/>
                <w:szCs w:val="22"/>
                <w:lang w:eastAsia="en-GB"/>
              </w:rPr>
              <w:t>2019</w:t>
            </w:r>
          </w:p>
        </w:tc>
        <w:tc>
          <w:tcPr>
            <w:tcW w:w="2680" w:type="dxa"/>
            <w:tcBorders>
              <w:top w:val="single" w:sz="8" w:space="0" w:color="auto"/>
              <w:left w:val="nil"/>
              <w:bottom w:val="single" w:sz="4" w:space="0" w:color="auto"/>
              <w:right w:val="single" w:sz="8" w:space="0" w:color="auto"/>
            </w:tcBorders>
            <w:shd w:val="clear" w:color="auto" w:fill="auto"/>
            <w:noWrap/>
            <w:vAlign w:val="bottom"/>
            <w:hideMark/>
          </w:tcPr>
          <w:p w14:paraId="4F837467" w14:textId="77777777" w:rsidR="00E011BF" w:rsidRPr="00227DE7" w:rsidRDefault="00E011BF" w:rsidP="00E011BF">
            <w:pPr>
              <w:jc w:val="center"/>
              <w:rPr>
                <w:rFonts w:asciiTheme="minorHAnsi" w:hAnsiTheme="minorHAnsi" w:cstheme="minorHAnsi"/>
                <w:b/>
                <w:bCs/>
                <w:color w:val="000000"/>
                <w:sz w:val="22"/>
                <w:szCs w:val="22"/>
                <w:lang w:eastAsia="en-GB"/>
              </w:rPr>
            </w:pPr>
            <w:r w:rsidRPr="00227DE7">
              <w:rPr>
                <w:rFonts w:asciiTheme="minorHAnsi" w:hAnsiTheme="minorHAnsi" w:cstheme="minorHAnsi"/>
                <w:b/>
                <w:bCs/>
                <w:color w:val="000000"/>
                <w:sz w:val="22"/>
                <w:szCs w:val="22"/>
                <w:lang w:eastAsia="en-GB"/>
              </w:rPr>
              <w:t>2020</w:t>
            </w:r>
          </w:p>
        </w:tc>
      </w:tr>
      <w:tr w:rsidR="001E1A57" w:rsidRPr="00227DE7" w14:paraId="16EC5D08" w14:textId="77777777" w:rsidTr="00E011BF">
        <w:trPr>
          <w:trHeight w:val="924"/>
        </w:trPr>
        <w:tc>
          <w:tcPr>
            <w:tcW w:w="5440" w:type="dxa"/>
            <w:tcBorders>
              <w:top w:val="nil"/>
              <w:left w:val="single" w:sz="8" w:space="0" w:color="auto"/>
              <w:bottom w:val="single" w:sz="4" w:space="0" w:color="auto"/>
              <w:right w:val="single" w:sz="4" w:space="0" w:color="auto"/>
            </w:tcBorders>
            <w:shd w:val="clear" w:color="auto" w:fill="auto"/>
            <w:vAlign w:val="bottom"/>
            <w:hideMark/>
          </w:tcPr>
          <w:p w14:paraId="2F8E9453" w14:textId="2013856E" w:rsidR="001E1A57" w:rsidRPr="00227DE7" w:rsidRDefault="001E1A57" w:rsidP="001E1A57">
            <w:pPr>
              <w:rPr>
                <w:rFonts w:asciiTheme="minorHAnsi" w:hAnsiTheme="minorHAnsi" w:cstheme="minorHAnsi"/>
                <w:b/>
                <w:bCs/>
                <w:color w:val="000000"/>
                <w:sz w:val="22"/>
                <w:szCs w:val="22"/>
                <w:lang w:eastAsia="en-GB"/>
              </w:rPr>
            </w:pPr>
            <w:r w:rsidRPr="00227DE7">
              <w:rPr>
                <w:rFonts w:asciiTheme="minorHAnsi" w:hAnsiTheme="minorHAnsi" w:cstheme="minorHAnsi"/>
                <w:b/>
                <w:bCs/>
                <w:color w:val="000000"/>
                <w:sz w:val="22"/>
                <w:szCs w:val="22"/>
                <w:lang w:eastAsia="en-GB"/>
              </w:rPr>
              <w:t xml:space="preserve">Number of notices announcing a call for competition above thresholds </w:t>
            </w:r>
          </w:p>
        </w:tc>
        <w:tc>
          <w:tcPr>
            <w:tcW w:w="2680" w:type="dxa"/>
            <w:tcBorders>
              <w:top w:val="nil"/>
              <w:left w:val="nil"/>
              <w:bottom w:val="single" w:sz="4" w:space="0" w:color="auto"/>
              <w:right w:val="single" w:sz="4" w:space="0" w:color="auto"/>
            </w:tcBorders>
            <w:shd w:val="clear" w:color="auto" w:fill="auto"/>
            <w:noWrap/>
            <w:vAlign w:val="bottom"/>
            <w:hideMark/>
          </w:tcPr>
          <w:p w14:paraId="0BDCF558" w14:textId="4F5EDB0E" w:rsidR="001E1A57" w:rsidRPr="00227DE7" w:rsidRDefault="007A71D2" w:rsidP="001E1A57">
            <w:pPr>
              <w:jc w:val="center"/>
              <w:rPr>
                <w:rFonts w:asciiTheme="minorHAnsi" w:hAnsiTheme="minorHAnsi" w:cstheme="minorHAnsi"/>
                <w:color w:val="FF0000"/>
                <w:sz w:val="22"/>
                <w:szCs w:val="22"/>
                <w:lang w:eastAsia="en-GB"/>
              </w:rPr>
            </w:pPr>
            <w:r w:rsidRPr="00227DE7">
              <w:rPr>
                <w:rFonts w:asciiTheme="minorHAnsi" w:hAnsiTheme="minorHAnsi" w:cstheme="minorHAnsi"/>
                <w:color w:val="FF0000"/>
                <w:sz w:val="22"/>
                <w:szCs w:val="22"/>
                <w:lang w:eastAsia="en-GB"/>
              </w:rPr>
              <w:t>1.533</w:t>
            </w:r>
            <w:r w:rsidR="001E1A57" w:rsidRPr="00227DE7">
              <w:rPr>
                <w:rFonts w:asciiTheme="minorHAnsi" w:hAnsiTheme="minorHAnsi" w:cstheme="minorHAnsi"/>
                <w:color w:val="FF0000"/>
                <w:sz w:val="22"/>
                <w:szCs w:val="22"/>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36BCF0FF" w14:textId="1AE64F38" w:rsidR="001E1A57" w:rsidRPr="00227DE7" w:rsidRDefault="007A71D2" w:rsidP="001E1A57">
            <w:pPr>
              <w:jc w:val="center"/>
              <w:rPr>
                <w:rFonts w:asciiTheme="minorHAnsi" w:hAnsiTheme="minorHAnsi" w:cstheme="minorHAnsi"/>
                <w:color w:val="FF0000"/>
                <w:sz w:val="22"/>
                <w:szCs w:val="22"/>
                <w:lang w:eastAsia="en-GB"/>
              </w:rPr>
            </w:pPr>
            <w:r w:rsidRPr="00227DE7">
              <w:rPr>
                <w:rFonts w:asciiTheme="minorHAnsi" w:hAnsiTheme="minorHAnsi" w:cstheme="minorHAnsi"/>
                <w:color w:val="FF0000"/>
                <w:sz w:val="22"/>
                <w:szCs w:val="22"/>
                <w:lang w:eastAsia="en-GB"/>
              </w:rPr>
              <w:t>1.893</w:t>
            </w:r>
            <w:r w:rsidR="001E1A57" w:rsidRPr="00227DE7">
              <w:rPr>
                <w:rFonts w:asciiTheme="minorHAnsi" w:hAnsiTheme="minorHAnsi" w:cstheme="minorHAnsi"/>
                <w:color w:val="FF0000"/>
                <w:sz w:val="22"/>
                <w:szCs w:val="22"/>
                <w:lang w:eastAsia="en-GB"/>
              </w:rPr>
              <w:t> </w:t>
            </w:r>
          </w:p>
        </w:tc>
        <w:tc>
          <w:tcPr>
            <w:tcW w:w="2680" w:type="dxa"/>
            <w:tcBorders>
              <w:top w:val="nil"/>
              <w:left w:val="nil"/>
              <w:bottom w:val="single" w:sz="4" w:space="0" w:color="auto"/>
              <w:right w:val="single" w:sz="8" w:space="0" w:color="auto"/>
            </w:tcBorders>
            <w:shd w:val="clear" w:color="auto" w:fill="auto"/>
            <w:noWrap/>
            <w:vAlign w:val="bottom"/>
            <w:hideMark/>
          </w:tcPr>
          <w:p w14:paraId="0976356D" w14:textId="6AF1BFFA" w:rsidR="001E1A57" w:rsidRPr="00227DE7" w:rsidRDefault="007A71D2" w:rsidP="001E1A57">
            <w:pPr>
              <w:jc w:val="center"/>
              <w:rPr>
                <w:rFonts w:asciiTheme="minorHAnsi" w:hAnsiTheme="minorHAnsi" w:cstheme="minorHAnsi"/>
                <w:color w:val="FF0000"/>
                <w:sz w:val="22"/>
                <w:szCs w:val="22"/>
                <w:lang w:eastAsia="en-GB"/>
              </w:rPr>
            </w:pPr>
            <w:r w:rsidRPr="00227DE7">
              <w:rPr>
                <w:rFonts w:asciiTheme="minorHAnsi" w:hAnsiTheme="minorHAnsi" w:cstheme="minorHAnsi"/>
                <w:color w:val="FF0000"/>
                <w:sz w:val="22"/>
                <w:szCs w:val="22"/>
                <w:lang w:eastAsia="en-GB"/>
              </w:rPr>
              <w:t>2.043</w:t>
            </w:r>
            <w:r w:rsidR="001E1A57" w:rsidRPr="00227DE7">
              <w:rPr>
                <w:rFonts w:asciiTheme="minorHAnsi" w:hAnsiTheme="minorHAnsi" w:cstheme="minorHAnsi"/>
                <w:color w:val="FF0000"/>
                <w:sz w:val="22"/>
                <w:szCs w:val="22"/>
                <w:lang w:eastAsia="en-GB"/>
              </w:rPr>
              <w:t> </w:t>
            </w:r>
          </w:p>
        </w:tc>
      </w:tr>
      <w:tr w:rsidR="001E1A57" w:rsidRPr="00227DE7" w14:paraId="557C9BEC" w14:textId="77777777" w:rsidTr="00E011BF">
        <w:trPr>
          <w:trHeight w:val="924"/>
        </w:trPr>
        <w:tc>
          <w:tcPr>
            <w:tcW w:w="5440" w:type="dxa"/>
            <w:tcBorders>
              <w:top w:val="nil"/>
              <w:left w:val="single" w:sz="8" w:space="0" w:color="auto"/>
              <w:bottom w:val="single" w:sz="4" w:space="0" w:color="auto"/>
              <w:right w:val="single" w:sz="4" w:space="0" w:color="auto"/>
            </w:tcBorders>
            <w:shd w:val="clear" w:color="auto" w:fill="auto"/>
            <w:vAlign w:val="bottom"/>
            <w:hideMark/>
          </w:tcPr>
          <w:p w14:paraId="04B9CBDC" w14:textId="27F28B3A" w:rsidR="001E1A57" w:rsidRPr="00227DE7" w:rsidRDefault="001E1A57" w:rsidP="001E1A57">
            <w:pPr>
              <w:rPr>
                <w:rFonts w:asciiTheme="minorHAnsi" w:hAnsiTheme="minorHAnsi" w:cstheme="minorHAnsi"/>
                <w:b/>
                <w:bCs/>
                <w:color w:val="000000"/>
                <w:sz w:val="22"/>
                <w:szCs w:val="22"/>
                <w:lang w:eastAsia="en-GB"/>
              </w:rPr>
            </w:pPr>
            <w:r w:rsidRPr="00227DE7">
              <w:rPr>
                <w:rFonts w:asciiTheme="minorHAnsi" w:hAnsiTheme="minorHAnsi" w:cstheme="minorHAnsi"/>
                <w:b/>
                <w:bCs/>
                <w:color w:val="000000"/>
                <w:sz w:val="22"/>
                <w:szCs w:val="22"/>
                <w:lang w:eastAsia="en-GB"/>
              </w:rPr>
              <w:t>Number of notices announcing a call for competition</w:t>
            </w:r>
            <w:r w:rsidRPr="00227DE7" w:rsidDel="003951EC">
              <w:rPr>
                <w:rFonts w:asciiTheme="minorHAnsi" w:hAnsiTheme="minorHAnsi" w:cstheme="minorHAnsi"/>
                <w:b/>
                <w:bCs/>
                <w:color w:val="000000"/>
                <w:sz w:val="22"/>
                <w:szCs w:val="22"/>
                <w:lang w:eastAsia="en-GB"/>
              </w:rPr>
              <w:t xml:space="preserve"> </w:t>
            </w:r>
            <w:r w:rsidRPr="00227DE7">
              <w:rPr>
                <w:rFonts w:asciiTheme="minorHAnsi" w:hAnsiTheme="minorHAnsi" w:cstheme="minorHAnsi"/>
                <w:b/>
                <w:bCs/>
                <w:color w:val="000000"/>
                <w:sz w:val="22"/>
                <w:szCs w:val="22"/>
                <w:lang w:eastAsia="en-GB"/>
              </w:rPr>
              <w:t xml:space="preserve">below thresholds </w:t>
            </w:r>
          </w:p>
        </w:tc>
        <w:tc>
          <w:tcPr>
            <w:tcW w:w="2680" w:type="dxa"/>
            <w:tcBorders>
              <w:top w:val="nil"/>
              <w:left w:val="nil"/>
              <w:bottom w:val="single" w:sz="4" w:space="0" w:color="auto"/>
              <w:right w:val="single" w:sz="4" w:space="0" w:color="auto"/>
            </w:tcBorders>
            <w:shd w:val="clear" w:color="auto" w:fill="auto"/>
            <w:noWrap/>
            <w:vAlign w:val="bottom"/>
            <w:hideMark/>
          </w:tcPr>
          <w:p w14:paraId="66CE6321" w14:textId="209D58A8" w:rsidR="001E1A57" w:rsidRPr="00227DE7" w:rsidRDefault="007A71D2" w:rsidP="001E1A57">
            <w:pPr>
              <w:jc w:val="center"/>
              <w:rPr>
                <w:rFonts w:asciiTheme="minorHAnsi" w:hAnsiTheme="minorHAnsi" w:cstheme="minorHAnsi"/>
                <w:color w:val="FF0000"/>
                <w:sz w:val="22"/>
                <w:szCs w:val="22"/>
                <w:lang w:eastAsia="en-GB"/>
              </w:rPr>
            </w:pPr>
            <w:r w:rsidRPr="00227DE7">
              <w:rPr>
                <w:rFonts w:asciiTheme="minorHAnsi" w:hAnsiTheme="minorHAnsi" w:cstheme="minorHAnsi"/>
                <w:color w:val="FF0000"/>
                <w:sz w:val="22"/>
                <w:szCs w:val="22"/>
                <w:lang w:eastAsia="en-GB"/>
              </w:rPr>
              <w:t>6.245</w:t>
            </w:r>
            <w:r w:rsidR="001E1A57" w:rsidRPr="00227DE7">
              <w:rPr>
                <w:rFonts w:asciiTheme="minorHAnsi" w:hAnsiTheme="minorHAnsi" w:cstheme="minorHAnsi"/>
                <w:color w:val="FF0000"/>
                <w:sz w:val="22"/>
                <w:szCs w:val="22"/>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16BDC946" w14:textId="736E05A7" w:rsidR="001E1A57" w:rsidRPr="00227DE7" w:rsidRDefault="001E1A57" w:rsidP="001E1A57">
            <w:pPr>
              <w:jc w:val="center"/>
              <w:rPr>
                <w:rFonts w:asciiTheme="minorHAnsi" w:hAnsiTheme="minorHAnsi" w:cstheme="minorHAnsi"/>
                <w:color w:val="FF0000"/>
                <w:sz w:val="22"/>
                <w:szCs w:val="22"/>
                <w:lang w:eastAsia="en-GB"/>
              </w:rPr>
            </w:pPr>
            <w:r w:rsidRPr="00227DE7">
              <w:rPr>
                <w:rFonts w:asciiTheme="minorHAnsi" w:hAnsiTheme="minorHAnsi" w:cstheme="minorHAnsi"/>
                <w:color w:val="FF0000"/>
                <w:sz w:val="22"/>
                <w:szCs w:val="22"/>
                <w:lang w:eastAsia="en-GB"/>
              </w:rPr>
              <w:t> </w:t>
            </w:r>
            <w:r w:rsidR="007A71D2" w:rsidRPr="00227DE7">
              <w:rPr>
                <w:rFonts w:asciiTheme="minorHAnsi" w:hAnsiTheme="minorHAnsi" w:cstheme="minorHAnsi"/>
                <w:color w:val="FF0000"/>
                <w:sz w:val="22"/>
                <w:szCs w:val="22"/>
                <w:lang w:eastAsia="en-GB"/>
              </w:rPr>
              <w:t>6.107</w:t>
            </w:r>
          </w:p>
        </w:tc>
        <w:tc>
          <w:tcPr>
            <w:tcW w:w="2680" w:type="dxa"/>
            <w:tcBorders>
              <w:top w:val="nil"/>
              <w:left w:val="nil"/>
              <w:bottom w:val="single" w:sz="4" w:space="0" w:color="auto"/>
              <w:right w:val="single" w:sz="8" w:space="0" w:color="auto"/>
            </w:tcBorders>
            <w:shd w:val="clear" w:color="auto" w:fill="auto"/>
            <w:noWrap/>
            <w:vAlign w:val="bottom"/>
            <w:hideMark/>
          </w:tcPr>
          <w:p w14:paraId="09DF4592" w14:textId="426E5BD2" w:rsidR="001E1A57" w:rsidRPr="00227DE7" w:rsidRDefault="001E1A57" w:rsidP="001E1A57">
            <w:pPr>
              <w:jc w:val="center"/>
              <w:rPr>
                <w:rFonts w:asciiTheme="minorHAnsi" w:hAnsiTheme="minorHAnsi" w:cstheme="minorHAnsi"/>
                <w:color w:val="FF0000"/>
                <w:sz w:val="22"/>
                <w:szCs w:val="22"/>
                <w:lang w:eastAsia="en-GB"/>
              </w:rPr>
            </w:pPr>
            <w:r w:rsidRPr="00227DE7">
              <w:rPr>
                <w:rFonts w:asciiTheme="minorHAnsi" w:hAnsiTheme="minorHAnsi" w:cstheme="minorHAnsi"/>
                <w:color w:val="FF0000"/>
                <w:sz w:val="22"/>
                <w:szCs w:val="22"/>
                <w:lang w:eastAsia="en-GB"/>
              </w:rPr>
              <w:t> </w:t>
            </w:r>
            <w:r w:rsidR="007A71D2" w:rsidRPr="00227DE7">
              <w:rPr>
                <w:rFonts w:asciiTheme="minorHAnsi" w:hAnsiTheme="minorHAnsi" w:cstheme="minorHAnsi"/>
                <w:color w:val="FF0000"/>
                <w:sz w:val="22"/>
                <w:szCs w:val="22"/>
                <w:lang w:eastAsia="en-GB"/>
              </w:rPr>
              <w:t>4.930</w:t>
            </w:r>
          </w:p>
        </w:tc>
      </w:tr>
      <w:tr w:rsidR="001E1A57" w:rsidRPr="00227DE7" w14:paraId="5BE4AC2F" w14:textId="77777777" w:rsidTr="00E011BF">
        <w:trPr>
          <w:trHeight w:val="924"/>
        </w:trPr>
        <w:tc>
          <w:tcPr>
            <w:tcW w:w="5440" w:type="dxa"/>
            <w:tcBorders>
              <w:top w:val="nil"/>
              <w:left w:val="single" w:sz="8" w:space="0" w:color="auto"/>
              <w:bottom w:val="single" w:sz="4" w:space="0" w:color="auto"/>
              <w:right w:val="single" w:sz="4" w:space="0" w:color="auto"/>
            </w:tcBorders>
            <w:shd w:val="clear" w:color="auto" w:fill="auto"/>
            <w:vAlign w:val="bottom"/>
            <w:hideMark/>
          </w:tcPr>
          <w:p w14:paraId="28769B2E" w14:textId="456A20D7" w:rsidR="001E1A57" w:rsidRPr="00227DE7" w:rsidRDefault="001E1A57" w:rsidP="001E1A57">
            <w:pPr>
              <w:rPr>
                <w:rFonts w:asciiTheme="minorHAnsi" w:hAnsiTheme="minorHAnsi" w:cstheme="minorHAnsi"/>
                <w:b/>
                <w:bCs/>
                <w:color w:val="000000"/>
                <w:sz w:val="22"/>
                <w:szCs w:val="22"/>
                <w:lang w:eastAsia="en-GB"/>
              </w:rPr>
            </w:pPr>
            <w:r w:rsidRPr="00227DE7">
              <w:rPr>
                <w:rFonts w:asciiTheme="minorHAnsi" w:hAnsiTheme="minorHAnsi" w:cstheme="minorHAnsi"/>
                <w:b/>
                <w:bCs/>
                <w:color w:val="000000"/>
                <w:sz w:val="22"/>
                <w:szCs w:val="22"/>
                <w:lang w:eastAsia="en-GB"/>
              </w:rPr>
              <w:t>Number of awarded contracts above thresholds</w:t>
            </w:r>
            <w:r w:rsidR="0058546D" w:rsidRPr="00227DE7">
              <w:rPr>
                <w:rFonts w:asciiTheme="minorHAnsi" w:hAnsiTheme="minorHAnsi" w:cstheme="minorHAnsi"/>
                <w:b/>
                <w:bCs/>
                <w:color w:val="FF0000"/>
                <w:sz w:val="22"/>
                <w:szCs w:val="22"/>
                <w:lang w:eastAsia="en-GB"/>
              </w:rPr>
              <w:t>*</w:t>
            </w:r>
            <w:r w:rsidRPr="00227DE7">
              <w:rPr>
                <w:rFonts w:asciiTheme="minorHAnsi" w:hAnsiTheme="minorHAnsi" w:cstheme="minorHAnsi"/>
                <w:b/>
                <w:bCs/>
                <w:color w:val="000000"/>
                <w:sz w:val="22"/>
                <w:szCs w:val="22"/>
                <w:lang w:eastAsia="en-GB"/>
              </w:rPr>
              <w:t xml:space="preserve"> </w:t>
            </w:r>
          </w:p>
        </w:tc>
        <w:tc>
          <w:tcPr>
            <w:tcW w:w="2680" w:type="dxa"/>
            <w:tcBorders>
              <w:top w:val="nil"/>
              <w:left w:val="nil"/>
              <w:bottom w:val="single" w:sz="4" w:space="0" w:color="auto"/>
              <w:right w:val="single" w:sz="4" w:space="0" w:color="auto"/>
            </w:tcBorders>
            <w:shd w:val="clear" w:color="auto" w:fill="auto"/>
            <w:noWrap/>
            <w:vAlign w:val="bottom"/>
            <w:hideMark/>
          </w:tcPr>
          <w:p w14:paraId="1AE2C955" w14:textId="77777777" w:rsidR="0058546D" w:rsidRPr="00227DE7" w:rsidRDefault="0058546D" w:rsidP="006D0DE5">
            <w:pPr>
              <w:jc w:val="center"/>
              <w:rPr>
                <w:rFonts w:asciiTheme="minorHAnsi" w:hAnsiTheme="minorHAnsi" w:cstheme="minorHAnsi"/>
                <w:color w:val="FF0000"/>
                <w:sz w:val="22"/>
                <w:szCs w:val="22"/>
                <w:lang w:eastAsia="en-GB"/>
              </w:rPr>
            </w:pPr>
            <w:r w:rsidRPr="00227DE7">
              <w:rPr>
                <w:rFonts w:asciiTheme="minorHAnsi" w:hAnsiTheme="minorHAnsi" w:cstheme="minorHAnsi"/>
                <w:color w:val="FF0000"/>
                <w:sz w:val="22"/>
                <w:szCs w:val="22"/>
                <w:lang w:eastAsia="en-GB"/>
              </w:rPr>
              <w:t>1.529</w:t>
            </w:r>
          </w:p>
          <w:p w14:paraId="692C0382" w14:textId="2AEE8FAE" w:rsidR="001E1A57" w:rsidRPr="00227DE7" w:rsidRDefault="0058546D" w:rsidP="006D0DE5">
            <w:pPr>
              <w:jc w:val="center"/>
              <w:rPr>
                <w:rFonts w:asciiTheme="minorHAnsi" w:hAnsiTheme="minorHAnsi" w:cstheme="minorHAnsi"/>
                <w:color w:val="FF0000"/>
                <w:sz w:val="22"/>
                <w:szCs w:val="22"/>
                <w:lang w:eastAsia="en-GB"/>
              </w:rPr>
            </w:pPr>
            <w:r w:rsidRPr="00227DE7">
              <w:rPr>
                <w:rFonts w:asciiTheme="minorHAnsi" w:hAnsiTheme="minorHAnsi" w:cstheme="minorHAnsi"/>
                <w:color w:val="FF0000"/>
                <w:sz w:val="22"/>
                <w:szCs w:val="22"/>
                <w:lang w:eastAsia="en-GB"/>
              </w:rPr>
              <w:t>8.033</w:t>
            </w:r>
          </w:p>
        </w:tc>
        <w:tc>
          <w:tcPr>
            <w:tcW w:w="2680" w:type="dxa"/>
            <w:tcBorders>
              <w:top w:val="nil"/>
              <w:left w:val="nil"/>
              <w:bottom w:val="single" w:sz="4" w:space="0" w:color="auto"/>
              <w:right w:val="single" w:sz="4" w:space="0" w:color="auto"/>
            </w:tcBorders>
            <w:shd w:val="clear" w:color="auto" w:fill="auto"/>
            <w:noWrap/>
            <w:vAlign w:val="bottom"/>
            <w:hideMark/>
          </w:tcPr>
          <w:p w14:paraId="07EAE634" w14:textId="77777777" w:rsidR="007A71D2" w:rsidRPr="00227DE7" w:rsidRDefault="007A71D2" w:rsidP="001E1A57">
            <w:pPr>
              <w:jc w:val="center"/>
              <w:rPr>
                <w:rFonts w:asciiTheme="minorHAnsi" w:hAnsiTheme="minorHAnsi" w:cstheme="minorHAnsi"/>
                <w:color w:val="FF0000"/>
                <w:sz w:val="22"/>
                <w:szCs w:val="22"/>
                <w:lang w:eastAsia="en-GB"/>
              </w:rPr>
            </w:pPr>
            <w:r w:rsidRPr="00227DE7">
              <w:rPr>
                <w:rFonts w:asciiTheme="minorHAnsi" w:hAnsiTheme="minorHAnsi" w:cstheme="minorHAnsi"/>
                <w:color w:val="FF0000"/>
                <w:sz w:val="22"/>
                <w:szCs w:val="22"/>
                <w:lang w:eastAsia="en-GB"/>
              </w:rPr>
              <w:t>1.676</w:t>
            </w:r>
          </w:p>
          <w:p w14:paraId="588F7D39" w14:textId="341C48E7" w:rsidR="001E1A57" w:rsidRPr="00227DE7" w:rsidRDefault="007A71D2" w:rsidP="001E1A57">
            <w:pPr>
              <w:jc w:val="center"/>
              <w:rPr>
                <w:rFonts w:asciiTheme="minorHAnsi" w:hAnsiTheme="minorHAnsi" w:cstheme="minorHAnsi"/>
                <w:color w:val="FF0000"/>
                <w:sz w:val="22"/>
                <w:szCs w:val="22"/>
                <w:lang w:eastAsia="en-GB"/>
              </w:rPr>
            </w:pPr>
            <w:r w:rsidRPr="00227DE7">
              <w:rPr>
                <w:rFonts w:asciiTheme="minorHAnsi" w:hAnsiTheme="minorHAnsi" w:cstheme="minorHAnsi"/>
                <w:color w:val="FF0000"/>
                <w:sz w:val="22"/>
                <w:szCs w:val="22"/>
                <w:lang w:eastAsia="en-GB"/>
              </w:rPr>
              <w:t>8.457</w:t>
            </w:r>
            <w:r w:rsidR="001E1A57" w:rsidRPr="00227DE7">
              <w:rPr>
                <w:rFonts w:asciiTheme="minorHAnsi" w:hAnsiTheme="minorHAnsi" w:cstheme="minorHAnsi"/>
                <w:color w:val="FF0000"/>
                <w:sz w:val="22"/>
                <w:szCs w:val="22"/>
                <w:lang w:eastAsia="en-GB"/>
              </w:rPr>
              <w:t> </w:t>
            </w:r>
          </w:p>
        </w:tc>
        <w:tc>
          <w:tcPr>
            <w:tcW w:w="2680" w:type="dxa"/>
            <w:tcBorders>
              <w:top w:val="nil"/>
              <w:left w:val="nil"/>
              <w:bottom w:val="single" w:sz="4" w:space="0" w:color="auto"/>
              <w:right w:val="single" w:sz="8" w:space="0" w:color="auto"/>
            </w:tcBorders>
            <w:shd w:val="clear" w:color="auto" w:fill="auto"/>
            <w:noWrap/>
            <w:vAlign w:val="bottom"/>
            <w:hideMark/>
          </w:tcPr>
          <w:p w14:paraId="763EF867" w14:textId="77777777" w:rsidR="001E1A57" w:rsidRPr="00227DE7" w:rsidRDefault="001E1A57" w:rsidP="001E1A57">
            <w:pPr>
              <w:jc w:val="center"/>
              <w:rPr>
                <w:rFonts w:asciiTheme="minorHAnsi" w:hAnsiTheme="minorHAnsi" w:cstheme="minorHAnsi"/>
                <w:color w:val="FF0000"/>
                <w:sz w:val="22"/>
                <w:szCs w:val="22"/>
                <w:lang w:eastAsia="en-GB"/>
              </w:rPr>
            </w:pPr>
            <w:r w:rsidRPr="00227DE7">
              <w:rPr>
                <w:rFonts w:asciiTheme="minorHAnsi" w:hAnsiTheme="minorHAnsi" w:cstheme="minorHAnsi"/>
                <w:color w:val="FF0000"/>
                <w:sz w:val="22"/>
                <w:szCs w:val="22"/>
                <w:lang w:eastAsia="en-GB"/>
              </w:rPr>
              <w:t> </w:t>
            </w:r>
            <w:r w:rsidR="008353ED" w:rsidRPr="00227DE7">
              <w:rPr>
                <w:rFonts w:asciiTheme="minorHAnsi" w:hAnsiTheme="minorHAnsi" w:cstheme="minorHAnsi"/>
                <w:color w:val="FF0000"/>
                <w:sz w:val="22"/>
                <w:szCs w:val="22"/>
                <w:lang w:eastAsia="en-GB"/>
              </w:rPr>
              <w:t>1.979</w:t>
            </w:r>
          </w:p>
          <w:p w14:paraId="13C3DC3C" w14:textId="1EE3C8A2" w:rsidR="008353ED" w:rsidRPr="00227DE7" w:rsidRDefault="008353ED" w:rsidP="001E1A57">
            <w:pPr>
              <w:jc w:val="center"/>
              <w:rPr>
                <w:rFonts w:asciiTheme="minorHAnsi" w:hAnsiTheme="minorHAnsi" w:cstheme="minorHAnsi"/>
                <w:color w:val="FF0000"/>
                <w:sz w:val="22"/>
                <w:szCs w:val="22"/>
                <w:lang w:eastAsia="en-GB"/>
              </w:rPr>
            </w:pPr>
            <w:r w:rsidRPr="00227DE7">
              <w:rPr>
                <w:rFonts w:asciiTheme="minorHAnsi" w:hAnsiTheme="minorHAnsi" w:cstheme="minorHAnsi"/>
                <w:color w:val="FF0000"/>
                <w:sz w:val="22"/>
                <w:szCs w:val="22"/>
                <w:lang w:eastAsia="en-GB"/>
              </w:rPr>
              <w:t>8.899</w:t>
            </w:r>
          </w:p>
        </w:tc>
      </w:tr>
      <w:tr w:rsidR="001E1A57" w:rsidRPr="00227DE7" w14:paraId="4692F931" w14:textId="77777777" w:rsidTr="00E011BF">
        <w:trPr>
          <w:trHeight w:val="924"/>
        </w:trPr>
        <w:tc>
          <w:tcPr>
            <w:tcW w:w="5440" w:type="dxa"/>
            <w:tcBorders>
              <w:top w:val="nil"/>
              <w:left w:val="single" w:sz="8" w:space="0" w:color="auto"/>
              <w:bottom w:val="single" w:sz="4" w:space="0" w:color="auto"/>
              <w:right w:val="single" w:sz="4" w:space="0" w:color="auto"/>
            </w:tcBorders>
            <w:shd w:val="clear" w:color="auto" w:fill="auto"/>
            <w:vAlign w:val="bottom"/>
            <w:hideMark/>
          </w:tcPr>
          <w:p w14:paraId="2445C144" w14:textId="77777777" w:rsidR="001E1A57" w:rsidRPr="00227DE7" w:rsidRDefault="001E1A57" w:rsidP="001E1A57">
            <w:pPr>
              <w:rPr>
                <w:rFonts w:asciiTheme="minorHAnsi" w:hAnsiTheme="minorHAnsi" w:cstheme="minorHAnsi"/>
                <w:b/>
                <w:bCs/>
                <w:color w:val="000000"/>
                <w:sz w:val="22"/>
                <w:szCs w:val="22"/>
                <w:lang w:eastAsia="en-GB"/>
              </w:rPr>
            </w:pPr>
            <w:r w:rsidRPr="00227DE7">
              <w:rPr>
                <w:rFonts w:asciiTheme="minorHAnsi" w:hAnsiTheme="minorHAnsi" w:cstheme="minorHAnsi"/>
                <w:b/>
                <w:bCs/>
                <w:color w:val="000000"/>
                <w:sz w:val="22"/>
                <w:szCs w:val="22"/>
                <w:lang w:eastAsia="en-GB"/>
              </w:rPr>
              <w:t>Number of awarded contracts below thresholds</w:t>
            </w:r>
            <w:r w:rsidR="001746F2" w:rsidRPr="00227DE7">
              <w:rPr>
                <w:rFonts w:asciiTheme="minorHAnsi" w:hAnsiTheme="minorHAnsi" w:cstheme="minorHAnsi"/>
                <w:b/>
                <w:bCs/>
                <w:color w:val="FF0000"/>
                <w:sz w:val="22"/>
                <w:szCs w:val="22"/>
                <w:lang w:eastAsia="en-GB"/>
              </w:rPr>
              <w:t>*</w:t>
            </w:r>
            <w:r w:rsidRPr="00227DE7">
              <w:rPr>
                <w:rFonts w:asciiTheme="minorHAnsi" w:hAnsiTheme="minorHAnsi" w:cstheme="minorHAnsi"/>
                <w:b/>
                <w:bCs/>
                <w:color w:val="000000"/>
                <w:sz w:val="22"/>
                <w:szCs w:val="22"/>
                <w:lang w:eastAsia="en-GB"/>
              </w:rPr>
              <w:t xml:space="preserve"> </w:t>
            </w:r>
          </w:p>
          <w:p w14:paraId="6EAE5E5D" w14:textId="5076280E" w:rsidR="00C02C92" w:rsidRPr="00227DE7" w:rsidRDefault="00C02C92" w:rsidP="001E1A57">
            <w:pPr>
              <w:rPr>
                <w:rFonts w:asciiTheme="minorHAnsi" w:hAnsiTheme="minorHAnsi" w:cstheme="minorHAnsi"/>
                <w:b/>
                <w:bCs/>
                <w:color w:val="000000"/>
                <w:sz w:val="22"/>
                <w:szCs w:val="22"/>
                <w:lang w:eastAsia="en-GB"/>
              </w:rPr>
            </w:pPr>
            <w:r w:rsidRPr="00227DE7">
              <w:rPr>
                <w:rFonts w:asciiTheme="minorHAnsi" w:hAnsiTheme="minorHAnsi" w:cstheme="minorHAnsi"/>
                <w:b/>
                <w:bCs/>
                <w:color w:val="FF0000"/>
                <w:sz w:val="22"/>
                <w:szCs w:val="22"/>
                <w:lang w:eastAsia="en-GB"/>
              </w:rPr>
              <w:t>(od 20.000 EUR brez DDV)</w:t>
            </w:r>
          </w:p>
        </w:tc>
        <w:tc>
          <w:tcPr>
            <w:tcW w:w="2680" w:type="dxa"/>
            <w:tcBorders>
              <w:top w:val="nil"/>
              <w:left w:val="nil"/>
              <w:bottom w:val="single" w:sz="4" w:space="0" w:color="auto"/>
              <w:right w:val="single" w:sz="4" w:space="0" w:color="auto"/>
            </w:tcBorders>
            <w:shd w:val="clear" w:color="auto" w:fill="auto"/>
            <w:noWrap/>
            <w:vAlign w:val="bottom"/>
            <w:hideMark/>
          </w:tcPr>
          <w:p w14:paraId="54D83C4D" w14:textId="77777777" w:rsidR="0058546D" w:rsidRPr="00227DE7" w:rsidRDefault="0058546D" w:rsidP="006D0DE5">
            <w:pPr>
              <w:jc w:val="center"/>
              <w:rPr>
                <w:rFonts w:asciiTheme="minorHAnsi" w:hAnsiTheme="minorHAnsi" w:cstheme="minorHAnsi"/>
                <w:color w:val="FF0000"/>
                <w:sz w:val="22"/>
                <w:szCs w:val="22"/>
                <w:lang w:eastAsia="en-GB"/>
              </w:rPr>
            </w:pPr>
            <w:r w:rsidRPr="00227DE7">
              <w:rPr>
                <w:rFonts w:asciiTheme="minorHAnsi" w:hAnsiTheme="minorHAnsi" w:cstheme="minorHAnsi"/>
                <w:color w:val="FF0000"/>
                <w:sz w:val="22"/>
                <w:szCs w:val="22"/>
                <w:lang w:eastAsia="en-GB"/>
              </w:rPr>
              <w:t>5.210</w:t>
            </w:r>
          </w:p>
          <w:p w14:paraId="32670714" w14:textId="41DE0B73" w:rsidR="001E1A57" w:rsidRPr="00227DE7" w:rsidRDefault="0058546D" w:rsidP="006D0DE5">
            <w:pPr>
              <w:jc w:val="center"/>
              <w:rPr>
                <w:rFonts w:asciiTheme="minorHAnsi" w:hAnsiTheme="minorHAnsi" w:cstheme="minorHAnsi"/>
                <w:color w:val="FF0000"/>
                <w:sz w:val="22"/>
                <w:szCs w:val="22"/>
                <w:lang w:eastAsia="en-GB"/>
              </w:rPr>
            </w:pPr>
            <w:r w:rsidRPr="00227DE7">
              <w:rPr>
                <w:rFonts w:asciiTheme="minorHAnsi" w:hAnsiTheme="minorHAnsi" w:cstheme="minorHAnsi"/>
                <w:color w:val="FF0000"/>
                <w:sz w:val="22"/>
                <w:szCs w:val="22"/>
                <w:lang w:eastAsia="en-GB"/>
              </w:rPr>
              <w:t>8.832</w:t>
            </w:r>
          </w:p>
        </w:tc>
        <w:tc>
          <w:tcPr>
            <w:tcW w:w="2680" w:type="dxa"/>
            <w:tcBorders>
              <w:top w:val="nil"/>
              <w:left w:val="nil"/>
              <w:bottom w:val="single" w:sz="4" w:space="0" w:color="auto"/>
              <w:right w:val="single" w:sz="4" w:space="0" w:color="auto"/>
            </w:tcBorders>
            <w:shd w:val="clear" w:color="auto" w:fill="auto"/>
            <w:noWrap/>
            <w:vAlign w:val="bottom"/>
            <w:hideMark/>
          </w:tcPr>
          <w:p w14:paraId="61AF0CD9" w14:textId="77777777" w:rsidR="001E1A57" w:rsidRPr="00227DE7" w:rsidRDefault="001E1A57" w:rsidP="001E1A57">
            <w:pPr>
              <w:jc w:val="center"/>
              <w:rPr>
                <w:rFonts w:asciiTheme="minorHAnsi" w:hAnsiTheme="minorHAnsi" w:cstheme="minorHAnsi"/>
                <w:color w:val="FF0000"/>
                <w:sz w:val="22"/>
                <w:szCs w:val="22"/>
                <w:lang w:eastAsia="en-GB"/>
              </w:rPr>
            </w:pPr>
            <w:r w:rsidRPr="00227DE7">
              <w:rPr>
                <w:rFonts w:asciiTheme="minorHAnsi" w:hAnsiTheme="minorHAnsi" w:cstheme="minorHAnsi"/>
                <w:color w:val="FF0000"/>
                <w:sz w:val="22"/>
                <w:szCs w:val="22"/>
                <w:lang w:eastAsia="en-GB"/>
              </w:rPr>
              <w:t> </w:t>
            </w:r>
            <w:r w:rsidR="007A71D2" w:rsidRPr="00227DE7">
              <w:rPr>
                <w:rFonts w:asciiTheme="minorHAnsi" w:hAnsiTheme="minorHAnsi" w:cstheme="minorHAnsi"/>
                <w:color w:val="FF0000"/>
                <w:sz w:val="22"/>
                <w:szCs w:val="22"/>
                <w:lang w:eastAsia="en-GB"/>
              </w:rPr>
              <w:t>5.209</w:t>
            </w:r>
          </w:p>
          <w:p w14:paraId="35875652" w14:textId="0A665B6F" w:rsidR="007A71D2" w:rsidRPr="00227DE7" w:rsidRDefault="007A71D2" w:rsidP="001E1A57">
            <w:pPr>
              <w:jc w:val="center"/>
              <w:rPr>
                <w:rFonts w:asciiTheme="minorHAnsi" w:hAnsiTheme="minorHAnsi" w:cstheme="minorHAnsi"/>
                <w:color w:val="FF0000"/>
                <w:sz w:val="22"/>
                <w:szCs w:val="22"/>
                <w:lang w:eastAsia="en-GB"/>
              </w:rPr>
            </w:pPr>
            <w:r w:rsidRPr="00227DE7">
              <w:rPr>
                <w:rFonts w:asciiTheme="minorHAnsi" w:hAnsiTheme="minorHAnsi" w:cstheme="minorHAnsi"/>
                <w:color w:val="FF0000"/>
                <w:sz w:val="22"/>
                <w:szCs w:val="22"/>
                <w:lang w:eastAsia="en-GB"/>
              </w:rPr>
              <w:t>8.906</w:t>
            </w:r>
          </w:p>
        </w:tc>
        <w:tc>
          <w:tcPr>
            <w:tcW w:w="2680" w:type="dxa"/>
            <w:tcBorders>
              <w:top w:val="nil"/>
              <w:left w:val="nil"/>
              <w:bottom w:val="single" w:sz="4" w:space="0" w:color="auto"/>
              <w:right w:val="single" w:sz="8" w:space="0" w:color="auto"/>
            </w:tcBorders>
            <w:shd w:val="clear" w:color="auto" w:fill="auto"/>
            <w:noWrap/>
            <w:vAlign w:val="bottom"/>
            <w:hideMark/>
          </w:tcPr>
          <w:p w14:paraId="564F4846" w14:textId="77777777" w:rsidR="001E1A57" w:rsidRPr="00227DE7" w:rsidRDefault="001E1A57" w:rsidP="001E1A57">
            <w:pPr>
              <w:jc w:val="center"/>
              <w:rPr>
                <w:rFonts w:asciiTheme="minorHAnsi" w:hAnsiTheme="minorHAnsi" w:cstheme="minorHAnsi"/>
                <w:color w:val="FF0000"/>
                <w:sz w:val="22"/>
                <w:szCs w:val="22"/>
                <w:lang w:eastAsia="en-GB"/>
              </w:rPr>
            </w:pPr>
            <w:r w:rsidRPr="00227DE7">
              <w:rPr>
                <w:rFonts w:asciiTheme="minorHAnsi" w:hAnsiTheme="minorHAnsi" w:cstheme="minorHAnsi"/>
                <w:color w:val="FF0000"/>
                <w:sz w:val="22"/>
                <w:szCs w:val="22"/>
                <w:lang w:eastAsia="en-GB"/>
              </w:rPr>
              <w:t> </w:t>
            </w:r>
            <w:r w:rsidR="008353ED" w:rsidRPr="00227DE7">
              <w:rPr>
                <w:rFonts w:asciiTheme="minorHAnsi" w:hAnsiTheme="minorHAnsi" w:cstheme="minorHAnsi"/>
                <w:color w:val="FF0000"/>
                <w:sz w:val="22"/>
                <w:szCs w:val="22"/>
                <w:lang w:eastAsia="en-GB"/>
              </w:rPr>
              <w:t>4.425</w:t>
            </w:r>
          </w:p>
          <w:p w14:paraId="24074947" w14:textId="642504D1" w:rsidR="008353ED" w:rsidRPr="00227DE7" w:rsidRDefault="008353ED" w:rsidP="001E1A57">
            <w:pPr>
              <w:jc w:val="center"/>
              <w:rPr>
                <w:rFonts w:asciiTheme="minorHAnsi" w:hAnsiTheme="minorHAnsi" w:cstheme="minorHAnsi"/>
                <w:color w:val="FF0000"/>
                <w:sz w:val="22"/>
                <w:szCs w:val="22"/>
                <w:lang w:eastAsia="en-GB"/>
              </w:rPr>
            </w:pPr>
            <w:r w:rsidRPr="00227DE7">
              <w:rPr>
                <w:rFonts w:asciiTheme="minorHAnsi" w:hAnsiTheme="minorHAnsi" w:cstheme="minorHAnsi"/>
                <w:color w:val="FF0000"/>
                <w:sz w:val="22"/>
                <w:szCs w:val="22"/>
                <w:lang w:eastAsia="en-GB"/>
              </w:rPr>
              <w:t>7.340</w:t>
            </w:r>
          </w:p>
        </w:tc>
      </w:tr>
      <w:tr w:rsidR="001E1A57" w:rsidRPr="00227DE7" w14:paraId="732B6EC4" w14:textId="77777777" w:rsidTr="00E011BF">
        <w:trPr>
          <w:trHeight w:val="924"/>
        </w:trPr>
        <w:tc>
          <w:tcPr>
            <w:tcW w:w="5440" w:type="dxa"/>
            <w:tcBorders>
              <w:top w:val="nil"/>
              <w:left w:val="single" w:sz="8" w:space="0" w:color="auto"/>
              <w:bottom w:val="single" w:sz="4" w:space="0" w:color="auto"/>
              <w:right w:val="single" w:sz="4" w:space="0" w:color="auto"/>
            </w:tcBorders>
            <w:shd w:val="clear" w:color="auto" w:fill="auto"/>
            <w:vAlign w:val="bottom"/>
            <w:hideMark/>
          </w:tcPr>
          <w:p w14:paraId="0F6EA2D2" w14:textId="4F755F45" w:rsidR="001E1A57" w:rsidRPr="00227DE7" w:rsidRDefault="001E1A57" w:rsidP="001E1A57">
            <w:pPr>
              <w:rPr>
                <w:rFonts w:asciiTheme="minorHAnsi" w:hAnsiTheme="minorHAnsi" w:cstheme="minorHAnsi"/>
                <w:b/>
                <w:bCs/>
                <w:color w:val="000000"/>
                <w:sz w:val="22"/>
                <w:szCs w:val="22"/>
                <w:lang w:eastAsia="en-GB"/>
              </w:rPr>
            </w:pPr>
            <w:r w:rsidRPr="00227DE7">
              <w:rPr>
                <w:rFonts w:asciiTheme="minorHAnsi" w:hAnsiTheme="minorHAnsi" w:cstheme="minorHAnsi"/>
                <w:b/>
                <w:bCs/>
                <w:color w:val="000000"/>
                <w:sz w:val="22"/>
                <w:szCs w:val="22"/>
                <w:lang w:eastAsia="en-GB"/>
              </w:rPr>
              <w:t xml:space="preserve"> Total value of procurement above</w:t>
            </w:r>
            <w:r w:rsidRPr="00227DE7" w:rsidDel="003951EC">
              <w:rPr>
                <w:rFonts w:asciiTheme="minorHAnsi" w:hAnsiTheme="minorHAnsi" w:cstheme="minorHAnsi"/>
                <w:b/>
                <w:bCs/>
                <w:color w:val="000000"/>
                <w:sz w:val="22"/>
                <w:szCs w:val="22"/>
                <w:lang w:eastAsia="en-GB"/>
              </w:rPr>
              <w:t xml:space="preserve"> </w:t>
            </w:r>
            <w:r w:rsidRPr="00227DE7">
              <w:rPr>
                <w:rFonts w:asciiTheme="minorHAnsi" w:hAnsiTheme="minorHAnsi" w:cstheme="minorHAnsi"/>
                <w:b/>
                <w:bCs/>
                <w:color w:val="000000"/>
                <w:sz w:val="22"/>
                <w:szCs w:val="22"/>
                <w:lang w:eastAsia="en-GB"/>
              </w:rPr>
              <w:t>EU thresholds (EUR/National currency)</w:t>
            </w:r>
          </w:p>
        </w:tc>
        <w:tc>
          <w:tcPr>
            <w:tcW w:w="2680" w:type="dxa"/>
            <w:tcBorders>
              <w:top w:val="nil"/>
              <w:left w:val="nil"/>
              <w:bottom w:val="single" w:sz="4" w:space="0" w:color="auto"/>
              <w:right w:val="single" w:sz="4" w:space="0" w:color="auto"/>
            </w:tcBorders>
            <w:shd w:val="clear" w:color="auto" w:fill="auto"/>
            <w:noWrap/>
            <w:vAlign w:val="bottom"/>
            <w:hideMark/>
          </w:tcPr>
          <w:p w14:paraId="226919D9" w14:textId="7E6A2519" w:rsidR="001E1A57" w:rsidRPr="00227DE7" w:rsidRDefault="006D0DE5" w:rsidP="006D0DE5">
            <w:pPr>
              <w:jc w:val="center"/>
              <w:rPr>
                <w:rFonts w:asciiTheme="minorHAnsi" w:hAnsiTheme="minorHAnsi" w:cstheme="minorHAnsi"/>
                <w:color w:val="FF0000"/>
                <w:sz w:val="22"/>
                <w:szCs w:val="22"/>
                <w:lang w:eastAsia="en-GB"/>
              </w:rPr>
            </w:pPr>
            <w:r w:rsidRPr="00227DE7">
              <w:rPr>
                <w:rFonts w:asciiTheme="minorHAnsi" w:hAnsiTheme="minorHAnsi" w:cstheme="minorHAnsi"/>
                <w:color w:val="FF0000"/>
                <w:sz w:val="22"/>
                <w:szCs w:val="22"/>
              </w:rPr>
              <w:t>1.945.120.376 EUR</w:t>
            </w:r>
          </w:p>
        </w:tc>
        <w:tc>
          <w:tcPr>
            <w:tcW w:w="2680" w:type="dxa"/>
            <w:tcBorders>
              <w:top w:val="nil"/>
              <w:left w:val="nil"/>
              <w:bottom w:val="single" w:sz="4" w:space="0" w:color="auto"/>
              <w:right w:val="single" w:sz="4" w:space="0" w:color="auto"/>
            </w:tcBorders>
            <w:shd w:val="clear" w:color="auto" w:fill="auto"/>
            <w:noWrap/>
            <w:vAlign w:val="bottom"/>
            <w:hideMark/>
          </w:tcPr>
          <w:p w14:paraId="35115F37" w14:textId="6029D1BC" w:rsidR="001E1A57" w:rsidRPr="00227DE7" w:rsidRDefault="007A71D2" w:rsidP="001E1A57">
            <w:pPr>
              <w:jc w:val="center"/>
              <w:rPr>
                <w:rFonts w:asciiTheme="minorHAnsi" w:hAnsiTheme="minorHAnsi" w:cstheme="minorHAnsi"/>
                <w:color w:val="FF0000"/>
                <w:sz w:val="22"/>
                <w:szCs w:val="22"/>
                <w:lang w:eastAsia="en-GB"/>
              </w:rPr>
            </w:pPr>
            <w:r w:rsidRPr="00227DE7">
              <w:rPr>
                <w:rFonts w:asciiTheme="minorHAnsi" w:hAnsiTheme="minorHAnsi" w:cstheme="minorHAnsi"/>
                <w:color w:val="FF0000"/>
                <w:sz w:val="22"/>
                <w:szCs w:val="22"/>
                <w:lang w:eastAsia="en-GB"/>
              </w:rPr>
              <w:t>2.829.187.993 EUR</w:t>
            </w:r>
            <w:r w:rsidR="001E1A57" w:rsidRPr="00227DE7">
              <w:rPr>
                <w:rFonts w:asciiTheme="minorHAnsi" w:hAnsiTheme="minorHAnsi" w:cstheme="minorHAnsi"/>
                <w:color w:val="FF0000"/>
                <w:sz w:val="22"/>
                <w:szCs w:val="22"/>
                <w:lang w:eastAsia="en-GB"/>
              </w:rPr>
              <w:t> </w:t>
            </w:r>
          </w:p>
        </w:tc>
        <w:tc>
          <w:tcPr>
            <w:tcW w:w="2680" w:type="dxa"/>
            <w:tcBorders>
              <w:top w:val="nil"/>
              <w:left w:val="nil"/>
              <w:bottom w:val="single" w:sz="4" w:space="0" w:color="auto"/>
              <w:right w:val="single" w:sz="8" w:space="0" w:color="auto"/>
            </w:tcBorders>
            <w:shd w:val="clear" w:color="auto" w:fill="auto"/>
            <w:noWrap/>
            <w:vAlign w:val="bottom"/>
            <w:hideMark/>
          </w:tcPr>
          <w:p w14:paraId="767EA276" w14:textId="5BED2DE1" w:rsidR="001E1A57" w:rsidRPr="00227DE7" w:rsidRDefault="007A71D2" w:rsidP="001E1A57">
            <w:pPr>
              <w:jc w:val="center"/>
              <w:rPr>
                <w:rFonts w:asciiTheme="minorHAnsi" w:hAnsiTheme="minorHAnsi" w:cstheme="minorHAnsi"/>
                <w:color w:val="FF0000"/>
                <w:sz w:val="22"/>
                <w:szCs w:val="22"/>
                <w:lang w:eastAsia="en-GB"/>
              </w:rPr>
            </w:pPr>
            <w:r w:rsidRPr="00227DE7">
              <w:rPr>
                <w:rFonts w:asciiTheme="minorHAnsi" w:hAnsiTheme="minorHAnsi" w:cstheme="minorHAnsi"/>
                <w:color w:val="FF0000"/>
                <w:sz w:val="22"/>
                <w:szCs w:val="22"/>
                <w:lang w:eastAsia="en-GB"/>
              </w:rPr>
              <w:t>2.977.088.954 EUR</w:t>
            </w:r>
            <w:r w:rsidR="001E1A57" w:rsidRPr="00227DE7">
              <w:rPr>
                <w:rFonts w:asciiTheme="minorHAnsi" w:hAnsiTheme="minorHAnsi" w:cstheme="minorHAnsi"/>
                <w:color w:val="FF0000"/>
                <w:sz w:val="22"/>
                <w:szCs w:val="22"/>
                <w:lang w:eastAsia="en-GB"/>
              </w:rPr>
              <w:t> </w:t>
            </w:r>
          </w:p>
        </w:tc>
      </w:tr>
      <w:tr w:rsidR="001E1A57" w:rsidRPr="00227DE7" w14:paraId="70A5A6B5" w14:textId="77777777" w:rsidTr="00E011BF">
        <w:trPr>
          <w:trHeight w:val="924"/>
        </w:trPr>
        <w:tc>
          <w:tcPr>
            <w:tcW w:w="5440" w:type="dxa"/>
            <w:tcBorders>
              <w:top w:val="nil"/>
              <w:left w:val="single" w:sz="8" w:space="0" w:color="auto"/>
              <w:bottom w:val="single" w:sz="4" w:space="0" w:color="auto"/>
              <w:right w:val="single" w:sz="4" w:space="0" w:color="auto"/>
            </w:tcBorders>
            <w:shd w:val="clear" w:color="auto" w:fill="auto"/>
            <w:vAlign w:val="bottom"/>
            <w:hideMark/>
          </w:tcPr>
          <w:p w14:paraId="25709B54" w14:textId="77777777" w:rsidR="001E1A57" w:rsidRPr="00227DE7" w:rsidRDefault="001E1A57" w:rsidP="001E1A57">
            <w:pPr>
              <w:rPr>
                <w:rFonts w:asciiTheme="minorHAnsi" w:hAnsiTheme="minorHAnsi" w:cstheme="minorHAnsi"/>
                <w:b/>
                <w:bCs/>
                <w:color w:val="000000"/>
                <w:sz w:val="22"/>
                <w:szCs w:val="22"/>
                <w:lang w:eastAsia="en-GB"/>
              </w:rPr>
            </w:pPr>
            <w:r w:rsidRPr="00227DE7">
              <w:rPr>
                <w:rFonts w:asciiTheme="minorHAnsi" w:hAnsiTheme="minorHAnsi" w:cstheme="minorHAnsi"/>
                <w:b/>
                <w:bCs/>
                <w:color w:val="000000"/>
                <w:sz w:val="22"/>
                <w:szCs w:val="22"/>
                <w:lang w:eastAsia="en-GB"/>
              </w:rPr>
              <w:t>Total value of procurement below EU thresholds (EUR/National currency)</w:t>
            </w:r>
          </w:p>
          <w:p w14:paraId="6445569A" w14:textId="6C03BE27" w:rsidR="00C02C92" w:rsidRPr="00227DE7" w:rsidRDefault="00C02C92" w:rsidP="001E1A57">
            <w:pPr>
              <w:rPr>
                <w:rFonts w:asciiTheme="minorHAnsi" w:hAnsiTheme="minorHAnsi" w:cstheme="minorHAnsi"/>
                <w:b/>
                <w:bCs/>
                <w:color w:val="000000"/>
                <w:sz w:val="22"/>
                <w:szCs w:val="22"/>
                <w:lang w:eastAsia="en-GB"/>
              </w:rPr>
            </w:pPr>
            <w:r w:rsidRPr="00227DE7">
              <w:rPr>
                <w:rFonts w:asciiTheme="minorHAnsi" w:hAnsiTheme="minorHAnsi" w:cstheme="minorHAnsi"/>
                <w:b/>
                <w:bCs/>
                <w:color w:val="FF0000"/>
                <w:sz w:val="22"/>
                <w:szCs w:val="22"/>
                <w:lang w:eastAsia="en-GB"/>
              </w:rPr>
              <w:t>(od 20.000 EUR brez DDV)</w:t>
            </w:r>
          </w:p>
        </w:tc>
        <w:tc>
          <w:tcPr>
            <w:tcW w:w="2680" w:type="dxa"/>
            <w:tcBorders>
              <w:top w:val="nil"/>
              <w:left w:val="nil"/>
              <w:bottom w:val="single" w:sz="4" w:space="0" w:color="auto"/>
              <w:right w:val="single" w:sz="4" w:space="0" w:color="auto"/>
            </w:tcBorders>
            <w:shd w:val="clear" w:color="auto" w:fill="auto"/>
            <w:noWrap/>
            <w:vAlign w:val="bottom"/>
            <w:hideMark/>
          </w:tcPr>
          <w:p w14:paraId="3551738F" w14:textId="491E269E" w:rsidR="006D0DE5" w:rsidRPr="00227DE7" w:rsidRDefault="006D0DE5" w:rsidP="006D0DE5">
            <w:pPr>
              <w:pStyle w:val="Brezrazmikov"/>
              <w:jc w:val="center"/>
              <w:rPr>
                <w:rFonts w:cstheme="minorHAnsi"/>
                <w:color w:val="FF0000"/>
              </w:rPr>
            </w:pPr>
            <w:r w:rsidRPr="00227DE7">
              <w:rPr>
                <w:rFonts w:cstheme="minorHAnsi"/>
                <w:color w:val="FF0000"/>
              </w:rPr>
              <w:t>973.474.233 EUR</w:t>
            </w:r>
          </w:p>
          <w:p w14:paraId="53184675" w14:textId="10CB1755" w:rsidR="001E1A57" w:rsidRPr="00227DE7" w:rsidRDefault="001E1A57" w:rsidP="006D0DE5">
            <w:pPr>
              <w:jc w:val="center"/>
              <w:rPr>
                <w:rFonts w:asciiTheme="minorHAnsi" w:hAnsiTheme="minorHAnsi" w:cstheme="minorHAnsi"/>
                <w:color w:val="FF0000"/>
                <w:sz w:val="22"/>
                <w:szCs w:val="22"/>
                <w:lang w:eastAsia="en-GB"/>
              </w:rPr>
            </w:pPr>
          </w:p>
        </w:tc>
        <w:tc>
          <w:tcPr>
            <w:tcW w:w="2680" w:type="dxa"/>
            <w:tcBorders>
              <w:top w:val="nil"/>
              <w:left w:val="nil"/>
              <w:bottom w:val="single" w:sz="4" w:space="0" w:color="auto"/>
              <w:right w:val="single" w:sz="4" w:space="0" w:color="auto"/>
            </w:tcBorders>
            <w:shd w:val="clear" w:color="auto" w:fill="auto"/>
            <w:noWrap/>
            <w:vAlign w:val="bottom"/>
            <w:hideMark/>
          </w:tcPr>
          <w:p w14:paraId="6553E1A6" w14:textId="3594EBC4" w:rsidR="001E1A57" w:rsidRPr="00227DE7" w:rsidRDefault="007A71D2" w:rsidP="001E1A57">
            <w:pPr>
              <w:jc w:val="center"/>
              <w:rPr>
                <w:rFonts w:asciiTheme="minorHAnsi" w:hAnsiTheme="minorHAnsi" w:cstheme="minorHAnsi"/>
                <w:color w:val="FF0000"/>
                <w:sz w:val="22"/>
                <w:szCs w:val="22"/>
                <w:lang w:eastAsia="en-GB"/>
              </w:rPr>
            </w:pPr>
            <w:r w:rsidRPr="00227DE7">
              <w:rPr>
                <w:rFonts w:asciiTheme="minorHAnsi" w:hAnsiTheme="minorHAnsi" w:cstheme="minorHAnsi"/>
                <w:color w:val="FF0000"/>
                <w:sz w:val="22"/>
                <w:szCs w:val="22"/>
                <w:lang w:eastAsia="en-GB"/>
              </w:rPr>
              <w:t>856.605.955 EUR</w:t>
            </w:r>
            <w:r w:rsidR="001E1A57" w:rsidRPr="00227DE7">
              <w:rPr>
                <w:rFonts w:asciiTheme="minorHAnsi" w:hAnsiTheme="minorHAnsi" w:cstheme="minorHAnsi"/>
                <w:color w:val="FF0000"/>
                <w:sz w:val="22"/>
                <w:szCs w:val="22"/>
                <w:lang w:eastAsia="en-GB"/>
              </w:rPr>
              <w:t> </w:t>
            </w:r>
          </w:p>
        </w:tc>
        <w:tc>
          <w:tcPr>
            <w:tcW w:w="2680" w:type="dxa"/>
            <w:tcBorders>
              <w:top w:val="nil"/>
              <w:left w:val="nil"/>
              <w:bottom w:val="single" w:sz="4" w:space="0" w:color="auto"/>
              <w:right w:val="single" w:sz="8" w:space="0" w:color="auto"/>
            </w:tcBorders>
            <w:shd w:val="clear" w:color="auto" w:fill="auto"/>
            <w:noWrap/>
            <w:vAlign w:val="bottom"/>
            <w:hideMark/>
          </w:tcPr>
          <w:p w14:paraId="5E0493C4" w14:textId="01341307" w:rsidR="001E1A57" w:rsidRPr="00227DE7" w:rsidRDefault="007A71D2" w:rsidP="001E1A57">
            <w:pPr>
              <w:jc w:val="center"/>
              <w:rPr>
                <w:rFonts w:asciiTheme="minorHAnsi" w:hAnsiTheme="minorHAnsi" w:cstheme="minorHAnsi"/>
                <w:color w:val="FF0000"/>
                <w:sz w:val="22"/>
                <w:szCs w:val="22"/>
                <w:lang w:eastAsia="en-GB"/>
              </w:rPr>
            </w:pPr>
            <w:r w:rsidRPr="00227DE7">
              <w:rPr>
                <w:rFonts w:asciiTheme="minorHAnsi" w:hAnsiTheme="minorHAnsi" w:cstheme="minorHAnsi"/>
                <w:color w:val="FF0000"/>
                <w:sz w:val="22"/>
                <w:szCs w:val="22"/>
                <w:lang w:eastAsia="en-GB"/>
              </w:rPr>
              <w:t>782.551.940 EUR</w:t>
            </w:r>
            <w:r w:rsidR="001E1A57" w:rsidRPr="00227DE7">
              <w:rPr>
                <w:rFonts w:asciiTheme="minorHAnsi" w:hAnsiTheme="minorHAnsi" w:cstheme="minorHAnsi"/>
                <w:color w:val="FF0000"/>
                <w:sz w:val="22"/>
                <w:szCs w:val="22"/>
                <w:lang w:eastAsia="en-GB"/>
              </w:rPr>
              <w:t> </w:t>
            </w:r>
          </w:p>
        </w:tc>
      </w:tr>
      <w:tr w:rsidR="001E1A57" w:rsidRPr="00227DE7" w14:paraId="098CC612" w14:textId="77777777" w:rsidTr="00E011BF">
        <w:trPr>
          <w:trHeight w:val="924"/>
        </w:trPr>
        <w:tc>
          <w:tcPr>
            <w:tcW w:w="5440" w:type="dxa"/>
            <w:tcBorders>
              <w:top w:val="nil"/>
              <w:left w:val="single" w:sz="8" w:space="0" w:color="auto"/>
              <w:bottom w:val="single" w:sz="4" w:space="0" w:color="auto"/>
              <w:right w:val="single" w:sz="4" w:space="0" w:color="auto"/>
            </w:tcBorders>
            <w:shd w:val="clear" w:color="auto" w:fill="auto"/>
            <w:vAlign w:val="bottom"/>
            <w:hideMark/>
          </w:tcPr>
          <w:p w14:paraId="0D790541" w14:textId="77777777" w:rsidR="001E1A57" w:rsidRPr="00227DE7" w:rsidRDefault="001E1A57" w:rsidP="001E1A57">
            <w:pPr>
              <w:rPr>
                <w:rFonts w:asciiTheme="minorHAnsi" w:hAnsiTheme="minorHAnsi" w:cstheme="minorHAnsi"/>
                <w:b/>
                <w:bCs/>
                <w:color w:val="000000"/>
                <w:sz w:val="22"/>
                <w:szCs w:val="22"/>
                <w:lang w:eastAsia="en-GB"/>
              </w:rPr>
            </w:pPr>
            <w:r w:rsidRPr="00227DE7">
              <w:rPr>
                <w:rFonts w:asciiTheme="minorHAnsi" w:hAnsiTheme="minorHAnsi" w:cstheme="minorHAnsi"/>
                <w:b/>
                <w:bCs/>
                <w:color w:val="000000"/>
                <w:sz w:val="22"/>
                <w:szCs w:val="22"/>
                <w:lang w:eastAsia="en-GB"/>
              </w:rPr>
              <w:t>Single bidder (%)</w:t>
            </w:r>
          </w:p>
          <w:p w14:paraId="1DF96C29" w14:textId="04CDAE50" w:rsidR="007A71D2" w:rsidRPr="00227DE7" w:rsidRDefault="007A71D2" w:rsidP="001E1A57">
            <w:pPr>
              <w:rPr>
                <w:rFonts w:asciiTheme="minorHAnsi" w:hAnsiTheme="minorHAnsi" w:cstheme="minorHAnsi"/>
                <w:b/>
                <w:bCs/>
                <w:color w:val="000000"/>
                <w:sz w:val="22"/>
                <w:szCs w:val="22"/>
                <w:lang w:eastAsia="en-GB"/>
              </w:rPr>
            </w:pPr>
            <w:r w:rsidRPr="00227DE7">
              <w:rPr>
                <w:rFonts w:asciiTheme="minorHAnsi" w:hAnsiTheme="minorHAnsi" w:cstheme="minorHAnsi"/>
                <w:b/>
                <w:bCs/>
                <w:color w:val="FF0000"/>
                <w:sz w:val="22"/>
                <w:szCs w:val="22"/>
                <w:lang w:eastAsia="en-GB"/>
              </w:rPr>
              <w:t>(above</w:t>
            </w:r>
            <w:r w:rsidRPr="00227DE7" w:rsidDel="003951EC">
              <w:rPr>
                <w:rFonts w:asciiTheme="minorHAnsi" w:hAnsiTheme="minorHAnsi" w:cstheme="minorHAnsi"/>
                <w:b/>
                <w:bCs/>
                <w:color w:val="FF0000"/>
                <w:sz w:val="22"/>
                <w:szCs w:val="22"/>
                <w:lang w:eastAsia="en-GB"/>
              </w:rPr>
              <w:t xml:space="preserve"> </w:t>
            </w:r>
            <w:r w:rsidRPr="00227DE7">
              <w:rPr>
                <w:rFonts w:asciiTheme="minorHAnsi" w:hAnsiTheme="minorHAnsi" w:cstheme="minorHAnsi"/>
                <w:b/>
                <w:bCs/>
                <w:color w:val="FF0000"/>
                <w:sz w:val="22"/>
                <w:szCs w:val="22"/>
                <w:lang w:eastAsia="en-GB"/>
              </w:rPr>
              <w:t>EU thresholds)</w:t>
            </w:r>
          </w:p>
        </w:tc>
        <w:tc>
          <w:tcPr>
            <w:tcW w:w="2680" w:type="dxa"/>
            <w:tcBorders>
              <w:top w:val="nil"/>
              <w:left w:val="nil"/>
              <w:bottom w:val="single" w:sz="4" w:space="0" w:color="auto"/>
              <w:right w:val="single" w:sz="4" w:space="0" w:color="auto"/>
            </w:tcBorders>
            <w:shd w:val="clear" w:color="auto" w:fill="auto"/>
            <w:noWrap/>
            <w:vAlign w:val="bottom"/>
            <w:hideMark/>
          </w:tcPr>
          <w:p w14:paraId="04B724DC" w14:textId="15DA5BE6" w:rsidR="001E1A57" w:rsidRPr="00227DE7" w:rsidRDefault="00A104EC" w:rsidP="001E1A57">
            <w:pPr>
              <w:jc w:val="center"/>
              <w:rPr>
                <w:rFonts w:asciiTheme="minorHAnsi" w:hAnsiTheme="minorHAnsi" w:cstheme="minorHAnsi"/>
                <w:color w:val="FF0000"/>
                <w:sz w:val="22"/>
                <w:szCs w:val="22"/>
                <w:lang w:eastAsia="en-GB"/>
              </w:rPr>
            </w:pPr>
            <w:r w:rsidRPr="00227DE7">
              <w:rPr>
                <w:rFonts w:asciiTheme="minorHAnsi" w:hAnsiTheme="minorHAnsi" w:cstheme="minorHAnsi"/>
                <w:color w:val="FF0000"/>
                <w:sz w:val="22"/>
                <w:szCs w:val="22"/>
                <w:lang w:eastAsia="en-GB"/>
              </w:rPr>
              <w:t>30,</w:t>
            </w:r>
            <w:r w:rsidR="007A71D2" w:rsidRPr="00227DE7">
              <w:rPr>
                <w:rFonts w:asciiTheme="minorHAnsi" w:hAnsiTheme="minorHAnsi" w:cstheme="minorHAnsi"/>
                <w:color w:val="FF0000"/>
                <w:sz w:val="22"/>
                <w:szCs w:val="22"/>
                <w:lang w:eastAsia="en-GB"/>
              </w:rPr>
              <w:t>78</w:t>
            </w:r>
            <w:r w:rsidRPr="00227DE7">
              <w:rPr>
                <w:rFonts w:asciiTheme="minorHAnsi" w:hAnsiTheme="minorHAnsi" w:cstheme="minorHAnsi"/>
                <w:color w:val="FF0000"/>
                <w:sz w:val="22"/>
                <w:szCs w:val="22"/>
                <w:lang w:eastAsia="en-GB"/>
              </w:rPr>
              <w:t xml:space="preserve"> %</w:t>
            </w:r>
            <w:r w:rsidR="001E1A57" w:rsidRPr="00227DE7">
              <w:rPr>
                <w:rFonts w:asciiTheme="minorHAnsi" w:hAnsiTheme="minorHAnsi" w:cstheme="minorHAnsi"/>
                <w:color w:val="FF0000"/>
                <w:sz w:val="22"/>
                <w:szCs w:val="22"/>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010DB5BC" w14:textId="211FE413" w:rsidR="001E1A57" w:rsidRPr="00227DE7" w:rsidRDefault="001E1A57" w:rsidP="001E1A57">
            <w:pPr>
              <w:jc w:val="center"/>
              <w:rPr>
                <w:rFonts w:asciiTheme="minorHAnsi" w:hAnsiTheme="minorHAnsi" w:cstheme="minorHAnsi"/>
                <w:color w:val="FF0000"/>
                <w:sz w:val="22"/>
                <w:szCs w:val="22"/>
                <w:lang w:eastAsia="en-GB"/>
              </w:rPr>
            </w:pPr>
            <w:r w:rsidRPr="00227DE7">
              <w:rPr>
                <w:rFonts w:asciiTheme="minorHAnsi" w:hAnsiTheme="minorHAnsi" w:cstheme="minorHAnsi"/>
                <w:color w:val="FF0000"/>
                <w:sz w:val="22"/>
                <w:szCs w:val="22"/>
                <w:lang w:eastAsia="en-GB"/>
              </w:rPr>
              <w:t> </w:t>
            </w:r>
            <w:r w:rsidR="007A71D2" w:rsidRPr="00227DE7">
              <w:rPr>
                <w:rFonts w:asciiTheme="minorHAnsi" w:hAnsiTheme="minorHAnsi" w:cstheme="minorHAnsi"/>
                <w:color w:val="FF0000"/>
                <w:sz w:val="22"/>
                <w:szCs w:val="22"/>
                <w:lang w:eastAsia="en-GB"/>
              </w:rPr>
              <w:t>32,94 %</w:t>
            </w:r>
          </w:p>
        </w:tc>
        <w:tc>
          <w:tcPr>
            <w:tcW w:w="2680" w:type="dxa"/>
            <w:tcBorders>
              <w:top w:val="nil"/>
              <w:left w:val="nil"/>
              <w:bottom w:val="single" w:sz="4" w:space="0" w:color="auto"/>
              <w:right w:val="single" w:sz="8" w:space="0" w:color="auto"/>
            </w:tcBorders>
            <w:shd w:val="clear" w:color="auto" w:fill="auto"/>
            <w:noWrap/>
            <w:vAlign w:val="bottom"/>
            <w:hideMark/>
          </w:tcPr>
          <w:p w14:paraId="0601AE6A" w14:textId="1F75FBC8" w:rsidR="001E1A57" w:rsidRPr="00227DE7" w:rsidRDefault="001E1A57" w:rsidP="001E1A57">
            <w:pPr>
              <w:jc w:val="center"/>
              <w:rPr>
                <w:rFonts w:asciiTheme="minorHAnsi" w:hAnsiTheme="minorHAnsi" w:cstheme="minorHAnsi"/>
                <w:color w:val="FF0000"/>
                <w:sz w:val="22"/>
                <w:szCs w:val="22"/>
                <w:lang w:eastAsia="en-GB"/>
              </w:rPr>
            </w:pPr>
            <w:r w:rsidRPr="00227DE7">
              <w:rPr>
                <w:rFonts w:asciiTheme="minorHAnsi" w:hAnsiTheme="minorHAnsi" w:cstheme="minorHAnsi"/>
                <w:color w:val="FF0000"/>
                <w:sz w:val="22"/>
                <w:szCs w:val="22"/>
                <w:lang w:eastAsia="en-GB"/>
              </w:rPr>
              <w:t> </w:t>
            </w:r>
            <w:r w:rsidR="007A71D2" w:rsidRPr="00227DE7">
              <w:rPr>
                <w:rFonts w:asciiTheme="minorHAnsi" w:hAnsiTheme="minorHAnsi" w:cstheme="minorHAnsi"/>
                <w:color w:val="FF0000"/>
                <w:sz w:val="22"/>
                <w:szCs w:val="22"/>
                <w:lang w:eastAsia="en-GB"/>
              </w:rPr>
              <w:t>32,26 %</w:t>
            </w:r>
          </w:p>
        </w:tc>
      </w:tr>
      <w:tr w:rsidR="001E1A57" w:rsidRPr="00227DE7" w14:paraId="1F4F16C0" w14:textId="77777777" w:rsidTr="00E011BF">
        <w:trPr>
          <w:trHeight w:val="924"/>
        </w:trPr>
        <w:tc>
          <w:tcPr>
            <w:tcW w:w="5440" w:type="dxa"/>
            <w:tcBorders>
              <w:top w:val="nil"/>
              <w:left w:val="single" w:sz="8" w:space="0" w:color="auto"/>
              <w:bottom w:val="single" w:sz="8" w:space="0" w:color="auto"/>
              <w:right w:val="single" w:sz="4" w:space="0" w:color="auto"/>
            </w:tcBorders>
            <w:shd w:val="clear" w:color="auto" w:fill="auto"/>
            <w:vAlign w:val="bottom"/>
            <w:hideMark/>
          </w:tcPr>
          <w:p w14:paraId="4E061D69" w14:textId="77777777" w:rsidR="001E1A57" w:rsidRPr="00227DE7" w:rsidRDefault="001E1A57" w:rsidP="001E1A57">
            <w:pPr>
              <w:rPr>
                <w:rFonts w:asciiTheme="minorHAnsi" w:hAnsiTheme="minorHAnsi" w:cstheme="minorHAnsi"/>
                <w:b/>
                <w:bCs/>
                <w:color w:val="000000"/>
                <w:sz w:val="22"/>
                <w:szCs w:val="22"/>
                <w:lang w:eastAsia="en-GB"/>
              </w:rPr>
            </w:pPr>
            <w:r w:rsidRPr="00227DE7">
              <w:rPr>
                <w:rFonts w:asciiTheme="minorHAnsi" w:hAnsiTheme="minorHAnsi" w:cstheme="minorHAnsi"/>
                <w:b/>
                <w:bCs/>
                <w:color w:val="000000"/>
                <w:sz w:val="22"/>
                <w:szCs w:val="22"/>
                <w:lang w:eastAsia="en-GB"/>
              </w:rPr>
              <w:t>Direct awards (%)</w:t>
            </w:r>
          </w:p>
          <w:p w14:paraId="789749EE" w14:textId="5BA31444" w:rsidR="007A71D2" w:rsidRPr="00227DE7" w:rsidRDefault="007A71D2" w:rsidP="001E1A57">
            <w:pPr>
              <w:rPr>
                <w:rFonts w:asciiTheme="minorHAnsi" w:hAnsiTheme="minorHAnsi" w:cstheme="minorHAnsi"/>
                <w:b/>
                <w:bCs/>
                <w:color w:val="000000"/>
                <w:sz w:val="22"/>
                <w:szCs w:val="22"/>
                <w:lang w:eastAsia="en-GB"/>
              </w:rPr>
            </w:pPr>
            <w:r w:rsidRPr="00227DE7">
              <w:rPr>
                <w:rFonts w:asciiTheme="minorHAnsi" w:hAnsiTheme="minorHAnsi" w:cstheme="minorHAnsi"/>
                <w:b/>
                <w:bCs/>
                <w:color w:val="FF0000"/>
                <w:sz w:val="22"/>
                <w:szCs w:val="22"/>
                <w:lang w:eastAsia="en-GB"/>
              </w:rPr>
              <w:t>(above</w:t>
            </w:r>
            <w:r w:rsidRPr="00227DE7" w:rsidDel="003951EC">
              <w:rPr>
                <w:rFonts w:asciiTheme="minorHAnsi" w:hAnsiTheme="minorHAnsi" w:cstheme="minorHAnsi"/>
                <w:b/>
                <w:bCs/>
                <w:color w:val="FF0000"/>
                <w:sz w:val="22"/>
                <w:szCs w:val="22"/>
                <w:lang w:eastAsia="en-GB"/>
              </w:rPr>
              <w:t xml:space="preserve"> </w:t>
            </w:r>
            <w:r w:rsidRPr="00227DE7">
              <w:rPr>
                <w:rFonts w:asciiTheme="minorHAnsi" w:hAnsiTheme="minorHAnsi" w:cstheme="minorHAnsi"/>
                <w:b/>
                <w:bCs/>
                <w:color w:val="FF0000"/>
                <w:sz w:val="22"/>
                <w:szCs w:val="22"/>
                <w:lang w:eastAsia="en-GB"/>
              </w:rPr>
              <w:t>EU thresholds)</w:t>
            </w:r>
          </w:p>
        </w:tc>
        <w:tc>
          <w:tcPr>
            <w:tcW w:w="2680" w:type="dxa"/>
            <w:tcBorders>
              <w:top w:val="nil"/>
              <w:left w:val="nil"/>
              <w:bottom w:val="single" w:sz="8" w:space="0" w:color="auto"/>
              <w:right w:val="single" w:sz="4" w:space="0" w:color="auto"/>
            </w:tcBorders>
            <w:shd w:val="clear" w:color="auto" w:fill="auto"/>
            <w:noWrap/>
            <w:vAlign w:val="bottom"/>
            <w:hideMark/>
          </w:tcPr>
          <w:p w14:paraId="5EFC2288" w14:textId="67157D0F" w:rsidR="001E1A57" w:rsidRPr="00227DE7" w:rsidRDefault="001E1A57" w:rsidP="001E1A57">
            <w:pPr>
              <w:jc w:val="center"/>
              <w:rPr>
                <w:rFonts w:asciiTheme="minorHAnsi" w:hAnsiTheme="minorHAnsi" w:cstheme="minorHAnsi"/>
                <w:color w:val="FF0000"/>
                <w:sz w:val="22"/>
                <w:szCs w:val="22"/>
                <w:lang w:eastAsia="en-GB"/>
              </w:rPr>
            </w:pPr>
            <w:r w:rsidRPr="00227DE7">
              <w:rPr>
                <w:rFonts w:asciiTheme="minorHAnsi" w:hAnsiTheme="minorHAnsi" w:cstheme="minorHAnsi"/>
                <w:color w:val="FF0000"/>
                <w:sz w:val="22"/>
                <w:szCs w:val="22"/>
                <w:lang w:eastAsia="en-GB"/>
              </w:rPr>
              <w:t> </w:t>
            </w:r>
            <w:r w:rsidR="005760D6" w:rsidRPr="00227DE7">
              <w:rPr>
                <w:rFonts w:asciiTheme="minorHAnsi" w:hAnsiTheme="minorHAnsi" w:cstheme="minorHAnsi"/>
                <w:color w:val="FF0000"/>
                <w:sz w:val="22"/>
                <w:szCs w:val="22"/>
                <w:lang w:eastAsia="en-GB"/>
              </w:rPr>
              <w:t>3,03 %</w:t>
            </w:r>
          </w:p>
        </w:tc>
        <w:tc>
          <w:tcPr>
            <w:tcW w:w="2680" w:type="dxa"/>
            <w:tcBorders>
              <w:top w:val="nil"/>
              <w:left w:val="nil"/>
              <w:bottom w:val="single" w:sz="8" w:space="0" w:color="auto"/>
              <w:right w:val="single" w:sz="4" w:space="0" w:color="auto"/>
            </w:tcBorders>
            <w:shd w:val="clear" w:color="auto" w:fill="auto"/>
            <w:noWrap/>
            <w:vAlign w:val="bottom"/>
            <w:hideMark/>
          </w:tcPr>
          <w:p w14:paraId="09C59D31" w14:textId="1BA4BD35" w:rsidR="001E1A57" w:rsidRPr="00227DE7" w:rsidRDefault="001E1A57" w:rsidP="001E1A57">
            <w:pPr>
              <w:jc w:val="center"/>
              <w:rPr>
                <w:rFonts w:asciiTheme="minorHAnsi" w:hAnsiTheme="minorHAnsi" w:cstheme="minorHAnsi"/>
                <w:color w:val="FF0000"/>
                <w:sz w:val="22"/>
                <w:szCs w:val="22"/>
                <w:lang w:eastAsia="en-GB"/>
              </w:rPr>
            </w:pPr>
            <w:r w:rsidRPr="00227DE7">
              <w:rPr>
                <w:rFonts w:asciiTheme="minorHAnsi" w:hAnsiTheme="minorHAnsi" w:cstheme="minorHAnsi"/>
                <w:color w:val="FF0000"/>
                <w:sz w:val="22"/>
                <w:szCs w:val="22"/>
                <w:lang w:eastAsia="en-GB"/>
              </w:rPr>
              <w:t> </w:t>
            </w:r>
            <w:r w:rsidR="007A71D2" w:rsidRPr="00227DE7">
              <w:rPr>
                <w:rFonts w:asciiTheme="minorHAnsi" w:hAnsiTheme="minorHAnsi" w:cstheme="minorHAnsi"/>
                <w:color w:val="FF0000"/>
                <w:sz w:val="22"/>
                <w:szCs w:val="22"/>
                <w:lang w:eastAsia="en-GB"/>
              </w:rPr>
              <w:t>2,54 %</w:t>
            </w:r>
          </w:p>
        </w:tc>
        <w:tc>
          <w:tcPr>
            <w:tcW w:w="2680" w:type="dxa"/>
            <w:tcBorders>
              <w:top w:val="nil"/>
              <w:left w:val="nil"/>
              <w:bottom w:val="single" w:sz="8" w:space="0" w:color="auto"/>
              <w:right w:val="single" w:sz="8" w:space="0" w:color="auto"/>
            </w:tcBorders>
            <w:shd w:val="clear" w:color="auto" w:fill="auto"/>
            <w:noWrap/>
            <w:vAlign w:val="bottom"/>
            <w:hideMark/>
          </w:tcPr>
          <w:p w14:paraId="7D2C15D9" w14:textId="7F57DBF4" w:rsidR="001E1A57" w:rsidRPr="00227DE7" w:rsidRDefault="007A71D2" w:rsidP="001E1A57">
            <w:pPr>
              <w:jc w:val="center"/>
              <w:rPr>
                <w:rFonts w:asciiTheme="minorHAnsi" w:hAnsiTheme="minorHAnsi" w:cstheme="minorHAnsi"/>
                <w:color w:val="FF0000"/>
                <w:sz w:val="22"/>
                <w:szCs w:val="22"/>
                <w:lang w:eastAsia="en-GB"/>
              </w:rPr>
            </w:pPr>
            <w:r w:rsidRPr="00227DE7">
              <w:rPr>
                <w:rFonts w:asciiTheme="minorHAnsi" w:hAnsiTheme="minorHAnsi" w:cstheme="minorHAnsi"/>
                <w:color w:val="FF0000"/>
                <w:sz w:val="22"/>
                <w:szCs w:val="22"/>
                <w:lang w:eastAsia="en-GB"/>
              </w:rPr>
              <w:t>3,89 %</w:t>
            </w:r>
            <w:r w:rsidR="001E1A57" w:rsidRPr="00227DE7">
              <w:rPr>
                <w:rFonts w:asciiTheme="minorHAnsi" w:hAnsiTheme="minorHAnsi" w:cstheme="minorHAnsi"/>
                <w:color w:val="FF0000"/>
                <w:sz w:val="22"/>
                <w:szCs w:val="22"/>
                <w:lang w:eastAsia="en-GB"/>
              </w:rPr>
              <w:t> </w:t>
            </w:r>
          </w:p>
        </w:tc>
      </w:tr>
    </w:tbl>
    <w:p w14:paraId="36090593" w14:textId="63B115CD" w:rsidR="00E67A95" w:rsidRPr="00227DE7" w:rsidRDefault="001746F2" w:rsidP="001746F2">
      <w:pPr>
        <w:jc w:val="both"/>
        <w:rPr>
          <w:rFonts w:asciiTheme="minorHAnsi" w:hAnsiTheme="minorHAnsi" w:cstheme="minorHAnsi"/>
          <w:bCs/>
          <w:color w:val="FF0000"/>
          <w:sz w:val="22"/>
          <w:szCs w:val="22"/>
        </w:rPr>
      </w:pPr>
      <w:r w:rsidRPr="00227DE7">
        <w:rPr>
          <w:rFonts w:asciiTheme="minorHAnsi" w:hAnsiTheme="minorHAnsi" w:cstheme="minorHAnsi"/>
          <w:bCs/>
          <w:color w:val="FF0000"/>
          <w:sz w:val="22"/>
          <w:szCs w:val="22"/>
        </w:rPr>
        <w:t>*Prva številka predstavlja podatek o številu izvedenih postopkov javnega naročanja (brez sklopov), druga številka pa predstavlja podatek o oddanih javnih naročilih (vključeni tudi sklopi).</w:t>
      </w:r>
    </w:p>
    <w:p w14:paraId="08A65497" w14:textId="5DAD3EDA" w:rsidR="00157414" w:rsidRPr="00227DE7" w:rsidRDefault="00945E73" w:rsidP="00DA0606">
      <w:pPr>
        <w:jc w:val="center"/>
        <w:rPr>
          <w:rFonts w:asciiTheme="minorHAnsi" w:hAnsiTheme="minorHAnsi" w:cstheme="minorHAnsi"/>
          <w:sz w:val="22"/>
          <w:szCs w:val="22"/>
        </w:rPr>
      </w:pPr>
      <w:r w:rsidRPr="00227DE7">
        <w:rPr>
          <w:rFonts w:asciiTheme="minorHAnsi" w:hAnsiTheme="minorHAnsi" w:cstheme="minorHAnsi"/>
          <w:b/>
          <w:sz w:val="22"/>
          <w:szCs w:val="22"/>
          <w:u w:val="single"/>
        </w:rPr>
        <w:lastRenderedPageBreak/>
        <w:t>Annex III</w:t>
      </w:r>
      <w:r w:rsidRPr="00227DE7">
        <w:rPr>
          <w:rFonts w:asciiTheme="minorHAnsi" w:hAnsiTheme="minorHAnsi" w:cstheme="minorHAnsi"/>
          <w:b/>
          <w:sz w:val="22"/>
          <w:szCs w:val="22"/>
        </w:rPr>
        <w:t>:</w:t>
      </w:r>
    </w:p>
    <w:p w14:paraId="65B64789" w14:textId="025CF9E5" w:rsidR="00E011BF" w:rsidRPr="00227DE7" w:rsidRDefault="00E011BF" w:rsidP="00E011BF">
      <w:pPr>
        <w:pStyle w:val="Brezrazmikov"/>
        <w:ind w:left="792"/>
        <w:jc w:val="both"/>
        <w:rPr>
          <w:rFonts w:cstheme="minorHAnsi"/>
        </w:rPr>
      </w:pPr>
    </w:p>
    <w:p w14:paraId="43EB8090" w14:textId="48A7526C" w:rsidR="00945E73" w:rsidRPr="00227DE7" w:rsidRDefault="00945E73" w:rsidP="00E011BF">
      <w:pPr>
        <w:pStyle w:val="Brezrazmikov"/>
        <w:ind w:left="792"/>
        <w:jc w:val="both"/>
        <w:rPr>
          <w:rFonts w:cstheme="minorHAnsi"/>
        </w:rPr>
      </w:pPr>
    </w:p>
    <w:tbl>
      <w:tblPr>
        <w:tblW w:w="12940" w:type="dxa"/>
        <w:tblInd w:w="108" w:type="dxa"/>
        <w:tblLook w:val="04A0" w:firstRow="1" w:lastRow="0" w:firstColumn="1" w:lastColumn="0" w:noHBand="0" w:noVBand="1"/>
      </w:tblPr>
      <w:tblGrid>
        <w:gridCol w:w="4600"/>
        <w:gridCol w:w="2780"/>
        <w:gridCol w:w="2780"/>
        <w:gridCol w:w="2780"/>
      </w:tblGrid>
      <w:tr w:rsidR="001D5E2C" w:rsidRPr="00227DE7" w14:paraId="0C866987" w14:textId="77777777" w:rsidTr="001D5E2C">
        <w:trPr>
          <w:trHeight w:val="501"/>
        </w:trPr>
        <w:tc>
          <w:tcPr>
            <w:tcW w:w="4600" w:type="dxa"/>
            <w:tcBorders>
              <w:top w:val="single" w:sz="4" w:space="0" w:color="auto"/>
              <w:left w:val="single" w:sz="8" w:space="0" w:color="auto"/>
              <w:bottom w:val="nil"/>
              <w:right w:val="single" w:sz="4" w:space="0" w:color="auto"/>
            </w:tcBorders>
            <w:shd w:val="clear" w:color="auto" w:fill="auto"/>
            <w:vAlign w:val="center"/>
            <w:hideMark/>
          </w:tcPr>
          <w:p w14:paraId="1B8ED6AB" w14:textId="77777777" w:rsidR="001D5E2C" w:rsidRPr="00227DE7" w:rsidRDefault="001D5E2C" w:rsidP="001D5E2C">
            <w:pPr>
              <w:jc w:val="center"/>
              <w:rPr>
                <w:rFonts w:asciiTheme="minorHAnsi" w:hAnsiTheme="minorHAnsi" w:cstheme="minorHAnsi"/>
                <w:b/>
                <w:bCs/>
                <w:color w:val="000000"/>
                <w:sz w:val="22"/>
                <w:szCs w:val="22"/>
                <w:lang w:eastAsia="en-GB"/>
              </w:rPr>
            </w:pPr>
            <w:r w:rsidRPr="00227DE7">
              <w:rPr>
                <w:rFonts w:asciiTheme="minorHAnsi" w:hAnsiTheme="minorHAnsi" w:cstheme="minorHAnsi"/>
                <w:b/>
                <w:bCs/>
                <w:color w:val="000000"/>
                <w:sz w:val="22"/>
                <w:szCs w:val="22"/>
                <w:lang w:eastAsia="en-GB"/>
              </w:rPr>
              <w:t> </w:t>
            </w:r>
          </w:p>
        </w:tc>
        <w:tc>
          <w:tcPr>
            <w:tcW w:w="2780" w:type="dxa"/>
            <w:tcBorders>
              <w:top w:val="single" w:sz="4" w:space="0" w:color="auto"/>
              <w:left w:val="nil"/>
              <w:bottom w:val="nil"/>
              <w:right w:val="single" w:sz="4" w:space="0" w:color="auto"/>
            </w:tcBorders>
            <w:shd w:val="clear" w:color="auto" w:fill="auto"/>
            <w:vAlign w:val="center"/>
            <w:hideMark/>
          </w:tcPr>
          <w:p w14:paraId="51CE2E5E" w14:textId="1CA9AD7B" w:rsidR="001D5E2C" w:rsidRPr="00227DE7" w:rsidRDefault="001D5E2C" w:rsidP="001D5E2C">
            <w:pPr>
              <w:jc w:val="center"/>
              <w:rPr>
                <w:rFonts w:asciiTheme="minorHAnsi" w:hAnsiTheme="minorHAnsi" w:cstheme="minorHAnsi"/>
                <w:b/>
                <w:bCs/>
                <w:color w:val="000000"/>
                <w:sz w:val="22"/>
                <w:szCs w:val="22"/>
                <w:lang w:eastAsia="en-GB"/>
              </w:rPr>
            </w:pPr>
            <w:r w:rsidRPr="00227DE7">
              <w:rPr>
                <w:rFonts w:asciiTheme="minorHAnsi" w:hAnsiTheme="minorHAnsi" w:cstheme="minorHAnsi"/>
                <w:b/>
                <w:bCs/>
                <w:color w:val="000000"/>
                <w:sz w:val="22"/>
                <w:szCs w:val="22"/>
                <w:lang w:eastAsia="en-GB"/>
              </w:rPr>
              <w:t>201</w:t>
            </w:r>
            <w:r w:rsidR="009E668F" w:rsidRPr="00227DE7">
              <w:rPr>
                <w:rFonts w:asciiTheme="minorHAnsi" w:hAnsiTheme="minorHAnsi" w:cstheme="minorHAnsi"/>
                <w:b/>
                <w:bCs/>
                <w:color w:val="000000"/>
                <w:sz w:val="22"/>
                <w:szCs w:val="22"/>
                <w:lang w:eastAsia="en-GB"/>
              </w:rPr>
              <w:t>8</w:t>
            </w:r>
          </w:p>
        </w:tc>
        <w:tc>
          <w:tcPr>
            <w:tcW w:w="2780" w:type="dxa"/>
            <w:tcBorders>
              <w:top w:val="single" w:sz="4" w:space="0" w:color="auto"/>
              <w:left w:val="nil"/>
              <w:bottom w:val="nil"/>
              <w:right w:val="single" w:sz="4" w:space="0" w:color="auto"/>
            </w:tcBorders>
            <w:shd w:val="clear" w:color="auto" w:fill="auto"/>
            <w:vAlign w:val="center"/>
            <w:hideMark/>
          </w:tcPr>
          <w:p w14:paraId="6DD5BA97" w14:textId="3471172F" w:rsidR="001D5E2C" w:rsidRPr="00227DE7" w:rsidRDefault="001D5E2C" w:rsidP="001D5E2C">
            <w:pPr>
              <w:jc w:val="center"/>
              <w:rPr>
                <w:rFonts w:asciiTheme="minorHAnsi" w:hAnsiTheme="minorHAnsi" w:cstheme="minorHAnsi"/>
                <w:b/>
                <w:bCs/>
                <w:color w:val="000000"/>
                <w:sz w:val="22"/>
                <w:szCs w:val="22"/>
                <w:lang w:eastAsia="en-GB"/>
              </w:rPr>
            </w:pPr>
            <w:r w:rsidRPr="00227DE7">
              <w:rPr>
                <w:rFonts w:asciiTheme="minorHAnsi" w:hAnsiTheme="minorHAnsi" w:cstheme="minorHAnsi"/>
                <w:b/>
                <w:bCs/>
                <w:color w:val="000000"/>
                <w:sz w:val="22"/>
                <w:szCs w:val="22"/>
                <w:lang w:eastAsia="en-GB"/>
              </w:rPr>
              <w:t>201</w:t>
            </w:r>
            <w:r w:rsidR="009E668F" w:rsidRPr="00227DE7">
              <w:rPr>
                <w:rFonts w:asciiTheme="minorHAnsi" w:hAnsiTheme="minorHAnsi" w:cstheme="minorHAnsi"/>
                <w:b/>
                <w:bCs/>
                <w:color w:val="000000"/>
                <w:sz w:val="22"/>
                <w:szCs w:val="22"/>
                <w:lang w:eastAsia="en-GB"/>
              </w:rPr>
              <w:t>9</w:t>
            </w:r>
          </w:p>
        </w:tc>
        <w:tc>
          <w:tcPr>
            <w:tcW w:w="2780" w:type="dxa"/>
            <w:tcBorders>
              <w:top w:val="single" w:sz="4" w:space="0" w:color="auto"/>
              <w:left w:val="nil"/>
              <w:bottom w:val="nil"/>
              <w:right w:val="single" w:sz="8" w:space="0" w:color="auto"/>
            </w:tcBorders>
            <w:shd w:val="clear" w:color="auto" w:fill="auto"/>
            <w:vAlign w:val="center"/>
            <w:hideMark/>
          </w:tcPr>
          <w:p w14:paraId="3B642905" w14:textId="376CB82D" w:rsidR="001D5E2C" w:rsidRPr="00227DE7" w:rsidRDefault="001D5E2C" w:rsidP="001D5E2C">
            <w:pPr>
              <w:jc w:val="center"/>
              <w:rPr>
                <w:rFonts w:asciiTheme="minorHAnsi" w:hAnsiTheme="minorHAnsi" w:cstheme="minorHAnsi"/>
                <w:b/>
                <w:bCs/>
                <w:color w:val="000000"/>
                <w:sz w:val="22"/>
                <w:szCs w:val="22"/>
                <w:lang w:eastAsia="en-GB"/>
              </w:rPr>
            </w:pPr>
            <w:r w:rsidRPr="00227DE7">
              <w:rPr>
                <w:rFonts w:asciiTheme="minorHAnsi" w:hAnsiTheme="minorHAnsi" w:cstheme="minorHAnsi"/>
                <w:b/>
                <w:bCs/>
                <w:color w:val="000000"/>
                <w:sz w:val="22"/>
                <w:szCs w:val="22"/>
                <w:lang w:eastAsia="en-GB"/>
              </w:rPr>
              <w:t>20</w:t>
            </w:r>
            <w:r w:rsidR="009E668F" w:rsidRPr="00227DE7">
              <w:rPr>
                <w:rFonts w:asciiTheme="minorHAnsi" w:hAnsiTheme="minorHAnsi" w:cstheme="minorHAnsi"/>
                <w:b/>
                <w:bCs/>
                <w:color w:val="000000"/>
                <w:sz w:val="22"/>
                <w:szCs w:val="22"/>
                <w:lang w:eastAsia="en-GB"/>
              </w:rPr>
              <w:t>20</w:t>
            </w:r>
          </w:p>
        </w:tc>
      </w:tr>
      <w:tr w:rsidR="001D5E2C" w:rsidRPr="00227DE7" w14:paraId="386CE2EC" w14:textId="77777777" w:rsidTr="001D5E2C">
        <w:trPr>
          <w:trHeight w:val="501"/>
        </w:trPr>
        <w:tc>
          <w:tcPr>
            <w:tcW w:w="46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B8B292D" w14:textId="77777777" w:rsidR="001D5E2C" w:rsidRPr="00227DE7" w:rsidRDefault="001D5E2C" w:rsidP="001D5E2C">
            <w:pPr>
              <w:rPr>
                <w:rFonts w:asciiTheme="minorHAnsi" w:hAnsiTheme="minorHAnsi" w:cstheme="minorHAnsi"/>
                <w:b/>
                <w:bCs/>
                <w:color w:val="000000"/>
                <w:sz w:val="22"/>
                <w:szCs w:val="22"/>
                <w:lang w:eastAsia="en-GB"/>
              </w:rPr>
            </w:pPr>
            <w:r w:rsidRPr="00227DE7">
              <w:rPr>
                <w:rFonts w:asciiTheme="minorHAnsi" w:hAnsiTheme="minorHAnsi" w:cstheme="minorHAnsi"/>
                <w:b/>
                <w:bCs/>
                <w:color w:val="000000"/>
                <w:sz w:val="22"/>
                <w:szCs w:val="22"/>
                <w:lang w:eastAsia="en-GB"/>
              </w:rPr>
              <w:t>Number of decisions</w:t>
            </w:r>
          </w:p>
        </w:tc>
        <w:tc>
          <w:tcPr>
            <w:tcW w:w="2780" w:type="dxa"/>
            <w:tcBorders>
              <w:top w:val="single" w:sz="8" w:space="0" w:color="auto"/>
              <w:left w:val="nil"/>
              <w:bottom w:val="single" w:sz="4" w:space="0" w:color="auto"/>
              <w:right w:val="single" w:sz="4" w:space="0" w:color="auto"/>
            </w:tcBorders>
            <w:shd w:val="clear" w:color="auto" w:fill="auto"/>
            <w:vAlign w:val="center"/>
            <w:hideMark/>
          </w:tcPr>
          <w:p w14:paraId="44B7619D" w14:textId="1E6E0C7F" w:rsidR="001D5E2C" w:rsidRPr="00227DE7" w:rsidRDefault="008171AD" w:rsidP="008171AD">
            <w:pPr>
              <w:jc w:val="center"/>
              <w:rPr>
                <w:rFonts w:asciiTheme="minorHAnsi" w:hAnsiTheme="minorHAnsi" w:cstheme="minorHAnsi"/>
                <w:b/>
                <w:bCs/>
                <w:color w:val="000000"/>
                <w:sz w:val="22"/>
                <w:szCs w:val="22"/>
                <w:lang w:eastAsia="en-GB"/>
              </w:rPr>
            </w:pPr>
            <w:r w:rsidRPr="00227DE7">
              <w:rPr>
                <w:rFonts w:asciiTheme="minorHAnsi" w:hAnsiTheme="minorHAnsi" w:cstheme="minorHAnsi"/>
                <w:bCs/>
                <w:color w:val="FF0000"/>
                <w:sz w:val="22"/>
                <w:szCs w:val="22"/>
              </w:rPr>
              <w:t>**</w:t>
            </w:r>
          </w:p>
        </w:tc>
        <w:tc>
          <w:tcPr>
            <w:tcW w:w="2780" w:type="dxa"/>
            <w:tcBorders>
              <w:top w:val="single" w:sz="8" w:space="0" w:color="auto"/>
              <w:left w:val="nil"/>
              <w:bottom w:val="single" w:sz="4" w:space="0" w:color="auto"/>
              <w:right w:val="single" w:sz="4" w:space="0" w:color="auto"/>
            </w:tcBorders>
            <w:shd w:val="clear" w:color="auto" w:fill="auto"/>
            <w:vAlign w:val="center"/>
            <w:hideMark/>
          </w:tcPr>
          <w:p w14:paraId="4A289BB3" w14:textId="394E5AA8" w:rsidR="001D5E2C" w:rsidRPr="00227DE7" w:rsidRDefault="008171AD" w:rsidP="008171AD">
            <w:pPr>
              <w:jc w:val="center"/>
              <w:rPr>
                <w:rFonts w:asciiTheme="minorHAnsi" w:hAnsiTheme="minorHAnsi" w:cstheme="minorHAnsi"/>
                <w:b/>
                <w:bCs/>
                <w:color w:val="000000"/>
                <w:sz w:val="22"/>
                <w:szCs w:val="22"/>
                <w:lang w:eastAsia="en-GB"/>
              </w:rPr>
            </w:pPr>
            <w:r w:rsidRPr="00227DE7">
              <w:rPr>
                <w:rFonts w:asciiTheme="minorHAnsi" w:hAnsiTheme="minorHAnsi" w:cstheme="minorHAnsi"/>
                <w:bCs/>
                <w:color w:val="FF0000"/>
                <w:sz w:val="22"/>
                <w:szCs w:val="22"/>
              </w:rPr>
              <w:t>**</w:t>
            </w:r>
          </w:p>
        </w:tc>
        <w:tc>
          <w:tcPr>
            <w:tcW w:w="2780" w:type="dxa"/>
            <w:tcBorders>
              <w:top w:val="single" w:sz="8" w:space="0" w:color="auto"/>
              <w:left w:val="nil"/>
              <w:bottom w:val="single" w:sz="4" w:space="0" w:color="auto"/>
              <w:right w:val="single" w:sz="8" w:space="0" w:color="auto"/>
            </w:tcBorders>
            <w:shd w:val="clear" w:color="auto" w:fill="auto"/>
            <w:vAlign w:val="center"/>
            <w:hideMark/>
          </w:tcPr>
          <w:p w14:paraId="12EA0FCD" w14:textId="1618FFE2" w:rsidR="001D5E2C" w:rsidRPr="00227DE7" w:rsidRDefault="008171AD" w:rsidP="008171AD">
            <w:pPr>
              <w:jc w:val="center"/>
              <w:rPr>
                <w:rFonts w:asciiTheme="minorHAnsi" w:hAnsiTheme="minorHAnsi" w:cstheme="minorHAnsi"/>
                <w:b/>
                <w:bCs/>
                <w:color w:val="000000"/>
                <w:sz w:val="22"/>
                <w:szCs w:val="22"/>
                <w:lang w:eastAsia="en-GB"/>
              </w:rPr>
            </w:pPr>
            <w:r w:rsidRPr="00227DE7">
              <w:rPr>
                <w:rFonts w:asciiTheme="minorHAnsi" w:hAnsiTheme="minorHAnsi" w:cstheme="minorHAnsi"/>
                <w:bCs/>
                <w:color w:val="FF0000"/>
                <w:sz w:val="22"/>
                <w:szCs w:val="22"/>
              </w:rPr>
              <w:t>**</w:t>
            </w:r>
          </w:p>
        </w:tc>
      </w:tr>
      <w:tr w:rsidR="001D5E2C" w:rsidRPr="00227DE7" w14:paraId="473989E2" w14:textId="77777777" w:rsidTr="001D5E2C">
        <w:trPr>
          <w:trHeight w:val="501"/>
        </w:trPr>
        <w:tc>
          <w:tcPr>
            <w:tcW w:w="4600" w:type="dxa"/>
            <w:tcBorders>
              <w:top w:val="nil"/>
              <w:left w:val="single" w:sz="8" w:space="0" w:color="auto"/>
              <w:bottom w:val="single" w:sz="4" w:space="0" w:color="auto"/>
              <w:right w:val="single" w:sz="4" w:space="0" w:color="auto"/>
            </w:tcBorders>
            <w:shd w:val="clear" w:color="auto" w:fill="auto"/>
            <w:vAlign w:val="center"/>
            <w:hideMark/>
          </w:tcPr>
          <w:p w14:paraId="444A3B18" w14:textId="77777777" w:rsidR="001D5E2C" w:rsidRPr="00227DE7" w:rsidRDefault="001D5E2C" w:rsidP="001D5E2C">
            <w:pPr>
              <w:rPr>
                <w:rFonts w:asciiTheme="minorHAnsi" w:hAnsiTheme="minorHAnsi" w:cstheme="minorHAnsi"/>
                <w:b/>
                <w:bCs/>
                <w:color w:val="000000"/>
                <w:sz w:val="22"/>
                <w:szCs w:val="22"/>
                <w:lang w:eastAsia="en-GB"/>
              </w:rPr>
            </w:pPr>
            <w:r w:rsidRPr="00227DE7">
              <w:rPr>
                <w:rFonts w:asciiTheme="minorHAnsi" w:hAnsiTheme="minorHAnsi" w:cstheme="minorHAnsi"/>
                <w:b/>
                <w:bCs/>
                <w:color w:val="000000"/>
                <w:sz w:val="22"/>
                <w:szCs w:val="22"/>
                <w:lang w:eastAsia="en-GB"/>
              </w:rPr>
              <w:t xml:space="preserve">   upon a complaint</w:t>
            </w:r>
          </w:p>
        </w:tc>
        <w:tc>
          <w:tcPr>
            <w:tcW w:w="2780" w:type="dxa"/>
            <w:tcBorders>
              <w:top w:val="nil"/>
              <w:left w:val="nil"/>
              <w:bottom w:val="single" w:sz="4" w:space="0" w:color="auto"/>
              <w:right w:val="single" w:sz="4" w:space="0" w:color="auto"/>
            </w:tcBorders>
            <w:shd w:val="clear" w:color="auto" w:fill="auto"/>
            <w:vAlign w:val="center"/>
            <w:hideMark/>
          </w:tcPr>
          <w:p w14:paraId="6EC9ECDF" w14:textId="647DC3E6" w:rsidR="001D5E2C" w:rsidRPr="00227DE7" w:rsidRDefault="008171AD" w:rsidP="008171AD">
            <w:pPr>
              <w:jc w:val="center"/>
              <w:rPr>
                <w:rFonts w:asciiTheme="minorHAnsi" w:hAnsiTheme="minorHAnsi" w:cstheme="minorHAnsi"/>
                <w:b/>
                <w:bCs/>
                <w:color w:val="000000"/>
                <w:sz w:val="22"/>
                <w:szCs w:val="22"/>
                <w:lang w:eastAsia="en-GB"/>
              </w:rPr>
            </w:pPr>
            <w:r w:rsidRPr="00227DE7">
              <w:rPr>
                <w:rFonts w:asciiTheme="minorHAnsi" w:hAnsiTheme="minorHAnsi" w:cstheme="minorHAnsi"/>
                <w:bCs/>
                <w:color w:val="FF0000"/>
                <w:sz w:val="22"/>
                <w:szCs w:val="22"/>
              </w:rPr>
              <w:t>**</w:t>
            </w:r>
          </w:p>
        </w:tc>
        <w:tc>
          <w:tcPr>
            <w:tcW w:w="2780" w:type="dxa"/>
            <w:tcBorders>
              <w:top w:val="nil"/>
              <w:left w:val="nil"/>
              <w:bottom w:val="single" w:sz="4" w:space="0" w:color="auto"/>
              <w:right w:val="single" w:sz="4" w:space="0" w:color="auto"/>
            </w:tcBorders>
            <w:shd w:val="clear" w:color="auto" w:fill="auto"/>
            <w:vAlign w:val="center"/>
            <w:hideMark/>
          </w:tcPr>
          <w:p w14:paraId="53910918" w14:textId="7EE23222" w:rsidR="001D5E2C" w:rsidRPr="00227DE7" w:rsidRDefault="008171AD" w:rsidP="008171AD">
            <w:pPr>
              <w:jc w:val="center"/>
              <w:rPr>
                <w:rFonts w:asciiTheme="minorHAnsi" w:hAnsiTheme="minorHAnsi" w:cstheme="minorHAnsi"/>
                <w:b/>
                <w:bCs/>
                <w:color w:val="000000"/>
                <w:sz w:val="22"/>
                <w:szCs w:val="22"/>
                <w:lang w:eastAsia="en-GB"/>
              </w:rPr>
            </w:pPr>
            <w:r w:rsidRPr="00227DE7">
              <w:rPr>
                <w:rFonts w:asciiTheme="minorHAnsi" w:hAnsiTheme="minorHAnsi" w:cstheme="minorHAnsi"/>
                <w:bCs/>
                <w:color w:val="FF0000"/>
                <w:sz w:val="22"/>
                <w:szCs w:val="22"/>
              </w:rPr>
              <w:t>**</w:t>
            </w:r>
          </w:p>
        </w:tc>
        <w:tc>
          <w:tcPr>
            <w:tcW w:w="2780" w:type="dxa"/>
            <w:tcBorders>
              <w:top w:val="nil"/>
              <w:left w:val="nil"/>
              <w:bottom w:val="single" w:sz="4" w:space="0" w:color="auto"/>
              <w:right w:val="single" w:sz="8" w:space="0" w:color="auto"/>
            </w:tcBorders>
            <w:shd w:val="clear" w:color="auto" w:fill="auto"/>
            <w:vAlign w:val="center"/>
            <w:hideMark/>
          </w:tcPr>
          <w:p w14:paraId="7E16AEB6" w14:textId="458994C7" w:rsidR="001D5E2C" w:rsidRPr="00227DE7" w:rsidRDefault="008171AD" w:rsidP="008171AD">
            <w:pPr>
              <w:jc w:val="center"/>
              <w:rPr>
                <w:rFonts w:asciiTheme="minorHAnsi" w:hAnsiTheme="minorHAnsi" w:cstheme="minorHAnsi"/>
                <w:b/>
                <w:bCs/>
                <w:color w:val="000000"/>
                <w:sz w:val="22"/>
                <w:szCs w:val="22"/>
                <w:lang w:eastAsia="en-GB"/>
              </w:rPr>
            </w:pPr>
            <w:r w:rsidRPr="00227DE7">
              <w:rPr>
                <w:rFonts w:asciiTheme="minorHAnsi" w:hAnsiTheme="minorHAnsi" w:cstheme="minorHAnsi"/>
                <w:bCs/>
                <w:color w:val="FF0000"/>
                <w:sz w:val="22"/>
                <w:szCs w:val="22"/>
              </w:rPr>
              <w:t>**</w:t>
            </w:r>
          </w:p>
        </w:tc>
      </w:tr>
      <w:tr w:rsidR="001D5E2C" w:rsidRPr="00227DE7" w14:paraId="06E992FD" w14:textId="77777777" w:rsidTr="001D5E2C">
        <w:trPr>
          <w:trHeight w:val="501"/>
        </w:trPr>
        <w:tc>
          <w:tcPr>
            <w:tcW w:w="4600" w:type="dxa"/>
            <w:tcBorders>
              <w:top w:val="nil"/>
              <w:left w:val="single" w:sz="8" w:space="0" w:color="auto"/>
              <w:bottom w:val="single" w:sz="4" w:space="0" w:color="auto"/>
              <w:right w:val="single" w:sz="4" w:space="0" w:color="auto"/>
            </w:tcBorders>
            <w:shd w:val="clear" w:color="auto" w:fill="auto"/>
            <w:vAlign w:val="center"/>
            <w:hideMark/>
          </w:tcPr>
          <w:p w14:paraId="056B700F" w14:textId="77777777" w:rsidR="001D5E2C" w:rsidRPr="00227DE7" w:rsidRDefault="001D5E2C" w:rsidP="001D5E2C">
            <w:pPr>
              <w:rPr>
                <w:rFonts w:asciiTheme="minorHAnsi" w:hAnsiTheme="minorHAnsi" w:cstheme="minorHAnsi"/>
                <w:b/>
                <w:bCs/>
                <w:i/>
                <w:iCs/>
                <w:color w:val="000000"/>
                <w:sz w:val="22"/>
                <w:szCs w:val="22"/>
                <w:lang w:eastAsia="en-GB"/>
              </w:rPr>
            </w:pPr>
            <w:r w:rsidRPr="00227DE7">
              <w:rPr>
                <w:rFonts w:asciiTheme="minorHAnsi" w:hAnsiTheme="minorHAnsi" w:cstheme="minorHAnsi"/>
                <w:b/>
                <w:bCs/>
                <w:i/>
                <w:iCs/>
                <w:color w:val="000000"/>
                <w:sz w:val="22"/>
                <w:szCs w:val="22"/>
                <w:lang w:eastAsia="en-GB"/>
              </w:rPr>
              <w:t xml:space="preserve">   ex officio</w:t>
            </w:r>
          </w:p>
        </w:tc>
        <w:tc>
          <w:tcPr>
            <w:tcW w:w="2780" w:type="dxa"/>
            <w:tcBorders>
              <w:top w:val="nil"/>
              <w:left w:val="nil"/>
              <w:bottom w:val="single" w:sz="4" w:space="0" w:color="auto"/>
              <w:right w:val="single" w:sz="4" w:space="0" w:color="auto"/>
            </w:tcBorders>
            <w:shd w:val="clear" w:color="auto" w:fill="auto"/>
            <w:vAlign w:val="center"/>
            <w:hideMark/>
          </w:tcPr>
          <w:p w14:paraId="05B69178" w14:textId="47D12E8A" w:rsidR="001D5E2C" w:rsidRPr="00227DE7" w:rsidRDefault="008171AD" w:rsidP="008171AD">
            <w:pPr>
              <w:jc w:val="center"/>
              <w:rPr>
                <w:rFonts w:asciiTheme="minorHAnsi" w:hAnsiTheme="minorHAnsi" w:cstheme="minorHAnsi"/>
                <w:b/>
                <w:bCs/>
                <w:color w:val="000000"/>
                <w:sz w:val="22"/>
                <w:szCs w:val="22"/>
                <w:lang w:eastAsia="en-GB"/>
              </w:rPr>
            </w:pPr>
            <w:r w:rsidRPr="00227DE7">
              <w:rPr>
                <w:rFonts w:asciiTheme="minorHAnsi" w:hAnsiTheme="minorHAnsi" w:cstheme="minorHAnsi"/>
                <w:bCs/>
                <w:color w:val="FF0000"/>
                <w:sz w:val="22"/>
                <w:szCs w:val="22"/>
              </w:rPr>
              <w:t>**</w:t>
            </w:r>
          </w:p>
        </w:tc>
        <w:tc>
          <w:tcPr>
            <w:tcW w:w="2780" w:type="dxa"/>
            <w:tcBorders>
              <w:top w:val="nil"/>
              <w:left w:val="nil"/>
              <w:bottom w:val="single" w:sz="4" w:space="0" w:color="auto"/>
              <w:right w:val="single" w:sz="4" w:space="0" w:color="auto"/>
            </w:tcBorders>
            <w:shd w:val="clear" w:color="auto" w:fill="auto"/>
            <w:vAlign w:val="center"/>
            <w:hideMark/>
          </w:tcPr>
          <w:p w14:paraId="47F76DE7" w14:textId="46AA45ED" w:rsidR="001D5E2C" w:rsidRPr="00227DE7" w:rsidRDefault="008171AD" w:rsidP="008171AD">
            <w:pPr>
              <w:jc w:val="center"/>
              <w:rPr>
                <w:rFonts w:asciiTheme="minorHAnsi" w:hAnsiTheme="minorHAnsi" w:cstheme="minorHAnsi"/>
                <w:b/>
                <w:bCs/>
                <w:color w:val="000000"/>
                <w:sz w:val="22"/>
                <w:szCs w:val="22"/>
                <w:lang w:eastAsia="en-GB"/>
              </w:rPr>
            </w:pPr>
            <w:r w:rsidRPr="00227DE7">
              <w:rPr>
                <w:rFonts w:asciiTheme="minorHAnsi" w:hAnsiTheme="minorHAnsi" w:cstheme="minorHAnsi"/>
                <w:bCs/>
                <w:color w:val="FF0000"/>
                <w:sz w:val="22"/>
                <w:szCs w:val="22"/>
              </w:rPr>
              <w:t>**</w:t>
            </w:r>
          </w:p>
        </w:tc>
        <w:tc>
          <w:tcPr>
            <w:tcW w:w="2780" w:type="dxa"/>
            <w:tcBorders>
              <w:top w:val="nil"/>
              <w:left w:val="nil"/>
              <w:bottom w:val="single" w:sz="4" w:space="0" w:color="auto"/>
              <w:right w:val="single" w:sz="8" w:space="0" w:color="auto"/>
            </w:tcBorders>
            <w:shd w:val="clear" w:color="auto" w:fill="auto"/>
            <w:vAlign w:val="center"/>
            <w:hideMark/>
          </w:tcPr>
          <w:p w14:paraId="7A40116E" w14:textId="0D496D71" w:rsidR="001D5E2C" w:rsidRPr="00227DE7" w:rsidRDefault="008171AD" w:rsidP="008171AD">
            <w:pPr>
              <w:jc w:val="center"/>
              <w:rPr>
                <w:rFonts w:asciiTheme="minorHAnsi" w:hAnsiTheme="minorHAnsi" w:cstheme="minorHAnsi"/>
                <w:b/>
                <w:bCs/>
                <w:color w:val="000000"/>
                <w:sz w:val="22"/>
                <w:szCs w:val="22"/>
                <w:lang w:eastAsia="en-GB"/>
              </w:rPr>
            </w:pPr>
            <w:r w:rsidRPr="00227DE7">
              <w:rPr>
                <w:rFonts w:asciiTheme="minorHAnsi" w:hAnsiTheme="minorHAnsi" w:cstheme="minorHAnsi"/>
                <w:bCs/>
                <w:color w:val="FF0000"/>
                <w:sz w:val="22"/>
                <w:szCs w:val="22"/>
              </w:rPr>
              <w:t>**</w:t>
            </w:r>
          </w:p>
        </w:tc>
      </w:tr>
      <w:tr w:rsidR="001D5E2C" w:rsidRPr="00227DE7" w14:paraId="50D7E3F3" w14:textId="77777777" w:rsidTr="001D5E2C">
        <w:trPr>
          <w:trHeight w:val="501"/>
        </w:trPr>
        <w:tc>
          <w:tcPr>
            <w:tcW w:w="4600" w:type="dxa"/>
            <w:tcBorders>
              <w:top w:val="nil"/>
              <w:left w:val="single" w:sz="8" w:space="0" w:color="auto"/>
              <w:bottom w:val="single" w:sz="8" w:space="0" w:color="auto"/>
              <w:right w:val="single" w:sz="4" w:space="0" w:color="auto"/>
            </w:tcBorders>
            <w:shd w:val="clear" w:color="auto" w:fill="auto"/>
            <w:vAlign w:val="center"/>
            <w:hideMark/>
          </w:tcPr>
          <w:p w14:paraId="49B8A849" w14:textId="77777777" w:rsidR="001D5E2C" w:rsidRPr="00227DE7" w:rsidRDefault="001D5E2C" w:rsidP="001D5E2C">
            <w:pPr>
              <w:rPr>
                <w:rFonts w:asciiTheme="minorHAnsi" w:hAnsiTheme="minorHAnsi" w:cstheme="minorHAnsi"/>
                <w:b/>
                <w:bCs/>
                <w:color w:val="000000"/>
                <w:sz w:val="22"/>
                <w:szCs w:val="22"/>
                <w:lang w:eastAsia="en-GB"/>
              </w:rPr>
            </w:pPr>
            <w:r w:rsidRPr="00227DE7">
              <w:rPr>
                <w:rFonts w:asciiTheme="minorHAnsi" w:hAnsiTheme="minorHAnsi" w:cstheme="minorHAnsi"/>
                <w:b/>
                <w:bCs/>
                <w:color w:val="000000"/>
                <w:sz w:val="22"/>
                <w:szCs w:val="22"/>
                <w:lang w:eastAsia="en-GB"/>
              </w:rPr>
              <w:t>Comments</w:t>
            </w:r>
          </w:p>
        </w:tc>
        <w:tc>
          <w:tcPr>
            <w:tcW w:w="2780" w:type="dxa"/>
            <w:tcBorders>
              <w:top w:val="nil"/>
              <w:left w:val="nil"/>
              <w:bottom w:val="single" w:sz="8" w:space="0" w:color="auto"/>
              <w:right w:val="single" w:sz="4" w:space="0" w:color="auto"/>
            </w:tcBorders>
            <w:shd w:val="clear" w:color="auto" w:fill="auto"/>
            <w:vAlign w:val="center"/>
            <w:hideMark/>
          </w:tcPr>
          <w:p w14:paraId="4C1CD116" w14:textId="3EF331C2" w:rsidR="001D5E2C" w:rsidRPr="00227DE7" w:rsidRDefault="008171AD" w:rsidP="008171AD">
            <w:pPr>
              <w:jc w:val="center"/>
              <w:rPr>
                <w:rFonts w:asciiTheme="minorHAnsi" w:hAnsiTheme="minorHAnsi" w:cstheme="minorHAnsi"/>
                <w:b/>
                <w:bCs/>
                <w:color w:val="000000"/>
                <w:sz w:val="22"/>
                <w:szCs w:val="22"/>
                <w:lang w:eastAsia="en-GB"/>
              </w:rPr>
            </w:pPr>
            <w:r w:rsidRPr="00227DE7">
              <w:rPr>
                <w:rFonts w:asciiTheme="minorHAnsi" w:hAnsiTheme="minorHAnsi" w:cstheme="minorHAnsi"/>
                <w:bCs/>
                <w:color w:val="FF0000"/>
                <w:sz w:val="22"/>
                <w:szCs w:val="22"/>
              </w:rPr>
              <w:t>**</w:t>
            </w:r>
          </w:p>
        </w:tc>
        <w:tc>
          <w:tcPr>
            <w:tcW w:w="2780" w:type="dxa"/>
            <w:tcBorders>
              <w:top w:val="nil"/>
              <w:left w:val="nil"/>
              <w:bottom w:val="single" w:sz="8" w:space="0" w:color="auto"/>
              <w:right w:val="single" w:sz="4" w:space="0" w:color="auto"/>
            </w:tcBorders>
            <w:shd w:val="clear" w:color="auto" w:fill="auto"/>
            <w:vAlign w:val="center"/>
            <w:hideMark/>
          </w:tcPr>
          <w:p w14:paraId="088E074C" w14:textId="54F84172" w:rsidR="001D5E2C" w:rsidRPr="00227DE7" w:rsidRDefault="008171AD" w:rsidP="008171AD">
            <w:pPr>
              <w:jc w:val="center"/>
              <w:rPr>
                <w:rFonts w:asciiTheme="minorHAnsi" w:hAnsiTheme="minorHAnsi" w:cstheme="minorHAnsi"/>
                <w:b/>
                <w:bCs/>
                <w:color w:val="000000"/>
                <w:sz w:val="22"/>
                <w:szCs w:val="22"/>
                <w:lang w:eastAsia="en-GB"/>
              </w:rPr>
            </w:pPr>
            <w:r w:rsidRPr="00227DE7">
              <w:rPr>
                <w:rFonts w:asciiTheme="minorHAnsi" w:hAnsiTheme="minorHAnsi" w:cstheme="minorHAnsi"/>
                <w:bCs/>
                <w:color w:val="FF0000"/>
                <w:sz w:val="22"/>
                <w:szCs w:val="22"/>
              </w:rPr>
              <w:t>**</w:t>
            </w:r>
          </w:p>
        </w:tc>
        <w:tc>
          <w:tcPr>
            <w:tcW w:w="2780" w:type="dxa"/>
            <w:tcBorders>
              <w:top w:val="nil"/>
              <w:left w:val="nil"/>
              <w:bottom w:val="single" w:sz="8" w:space="0" w:color="auto"/>
              <w:right w:val="single" w:sz="8" w:space="0" w:color="auto"/>
            </w:tcBorders>
            <w:shd w:val="clear" w:color="auto" w:fill="auto"/>
            <w:vAlign w:val="center"/>
            <w:hideMark/>
          </w:tcPr>
          <w:p w14:paraId="4BBA9AF7" w14:textId="52F3917F" w:rsidR="001D5E2C" w:rsidRPr="00227DE7" w:rsidRDefault="008171AD" w:rsidP="008171AD">
            <w:pPr>
              <w:jc w:val="center"/>
              <w:rPr>
                <w:rFonts w:asciiTheme="minorHAnsi" w:hAnsiTheme="minorHAnsi" w:cstheme="minorHAnsi"/>
                <w:b/>
                <w:bCs/>
                <w:color w:val="000000"/>
                <w:sz w:val="22"/>
                <w:szCs w:val="22"/>
                <w:lang w:eastAsia="en-GB"/>
              </w:rPr>
            </w:pPr>
            <w:r w:rsidRPr="00227DE7">
              <w:rPr>
                <w:rFonts w:asciiTheme="minorHAnsi" w:hAnsiTheme="minorHAnsi" w:cstheme="minorHAnsi"/>
                <w:bCs/>
                <w:color w:val="FF0000"/>
                <w:sz w:val="22"/>
                <w:szCs w:val="22"/>
              </w:rPr>
              <w:t>**</w:t>
            </w:r>
          </w:p>
        </w:tc>
      </w:tr>
      <w:tr w:rsidR="001D5E2C" w:rsidRPr="00227DE7" w14:paraId="45796DCC" w14:textId="77777777" w:rsidTr="001D5E2C">
        <w:trPr>
          <w:trHeight w:val="501"/>
        </w:trPr>
        <w:tc>
          <w:tcPr>
            <w:tcW w:w="4600" w:type="dxa"/>
            <w:tcBorders>
              <w:top w:val="nil"/>
              <w:left w:val="single" w:sz="8" w:space="0" w:color="auto"/>
              <w:bottom w:val="single" w:sz="4" w:space="0" w:color="auto"/>
              <w:right w:val="single" w:sz="4" w:space="0" w:color="auto"/>
            </w:tcBorders>
            <w:shd w:val="clear" w:color="auto" w:fill="auto"/>
            <w:vAlign w:val="center"/>
            <w:hideMark/>
          </w:tcPr>
          <w:p w14:paraId="0550C28A" w14:textId="77777777" w:rsidR="001D5E2C" w:rsidRPr="00227DE7" w:rsidRDefault="001D5E2C" w:rsidP="001D5E2C">
            <w:pPr>
              <w:rPr>
                <w:rFonts w:asciiTheme="minorHAnsi" w:hAnsiTheme="minorHAnsi" w:cstheme="minorHAnsi"/>
                <w:b/>
                <w:bCs/>
                <w:color w:val="000000"/>
                <w:sz w:val="22"/>
                <w:szCs w:val="22"/>
                <w:lang w:eastAsia="en-GB"/>
              </w:rPr>
            </w:pPr>
            <w:r w:rsidRPr="00227DE7">
              <w:rPr>
                <w:rFonts w:asciiTheme="minorHAnsi" w:hAnsiTheme="minorHAnsi" w:cstheme="minorHAnsi"/>
                <w:b/>
                <w:bCs/>
                <w:color w:val="000000"/>
                <w:sz w:val="22"/>
                <w:szCs w:val="22"/>
                <w:lang w:eastAsia="en-GB"/>
              </w:rPr>
              <w:t>Median length of the review</w:t>
            </w:r>
          </w:p>
        </w:tc>
        <w:tc>
          <w:tcPr>
            <w:tcW w:w="2780" w:type="dxa"/>
            <w:tcBorders>
              <w:top w:val="nil"/>
              <w:left w:val="nil"/>
              <w:bottom w:val="single" w:sz="4" w:space="0" w:color="auto"/>
              <w:right w:val="single" w:sz="4" w:space="0" w:color="auto"/>
            </w:tcBorders>
            <w:shd w:val="clear" w:color="auto" w:fill="auto"/>
            <w:vAlign w:val="center"/>
            <w:hideMark/>
          </w:tcPr>
          <w:p w14:paraId="0643D2C5" w14:textId="12C8C036" w:rsidR="001D5E2C" w:rsidRPr="00227DE7" w:rsidRDefault="008171AD" w:rsidP="008171AD">
            <w:pPr>
              <w:jc w:val="center"/>
              <w:rPr>
                <w:rFonts w:asciiTheme="minorHAnsi" w:hAnsiTheme="minorHAnsi" w:cstheme="minorHAnsi"/>
                <w:b/>
                <w:bCs/>
                <w:color w:val="000000"/>
                <w:sz w:val="22"/>
                <w:szCs w:val="22"/>
                <w:lang w:eastAsia="en-GB"/>
              </w:rPr>
            </w:pPr>
            <w:r w:rsidRPr="00227DE7">
              <w:rPr>
                <w:rFonts w:asciiTheme="minorHAnsi" w:hAnsiTheme="minorHAnsi" w:cstheme="minorHAnsi"/>
                <w:bCs/>
                <w:color w:val="FF0000"/>
                <w:sz w:val="22"/>
                <w:szCs w:val="22"/>
              </w:rPr>
              <w:t>**</w:t>
            </w:r>
          </w:p>
        </w:tc>
        <w:tc>
          <w:tcPr>
            <w:tcW w:w="2780" w:type="dxa"/>
            <w:tcBorders>
              <w:top w:val="nil"/>
              <w:left w:val="nil"/>
              <w:bottom w:val="single" w:sz="4" w:space="0" w:color="auto"/>
              <w:right w:val="single" w:sz="4" w:space="0" w:color="auto"/>
            </w:tcBorders>
            <w:shd w:val="clear" w:color="auto" w:fill="auto"/>
            <w:vAlign w:val="center"/>
            <w:hideMark/>
          </w:tcPr>
          <w:p w14:paraId="72F9909A" w14:textId="053096C7" w:rsidR="001D5E2C" w:rsidRPr="00227DE7" w:rsidRDefault="008171AD" w:rsidP="008171AD">
            <w:pPr>
              <w:jc w:val="center"/>
              <w:rPr>
                <w:rFonts w:asciiTheme="minorHAnsi" w:hAnsiTheme="minorHAnsi" w:cstheme="minorHAnsi"/>
                <w:b/>
                <w:bCs/>
                <w:color w:val="000000"/>
                <w:sz w:val="22"/>
                <w:szCs w:val="22"/>
                <w:lang w:eastAsia="en-GB"/>
              </w:rPr>
            </w:pPr>
            <w:r w:rsidRPr="00227DE7">
              <w:rPr>
                <w:rFonts w:asciiTheme="minorHAnsi" w:hAnsiTheme="minorHAnsi" w:cstheme="minorHAnsi"/>
                <w:bCs/>
                <w:color w:val="FF0000"/>
                <w:sz w:val="22"/>
                <w:szCs w:val="22"/>
              </w:rPr>
              <w:t>**</w:t>
            </w:r>
          </w:p>
        </w:tc>
        <w:tc>
          <w:tcPr>
            <w:tcW w:w="2780" w:type="dxa"/>
            <w:tcBorders>
              <w:top w:val="nil"/>
              <w:left w:val="nil"/>
              <w:bottom w:val="single" w:sz="4" w:space="0" w:color="auto"/>
              <w:right w:val="single" w:sz="8" w:space="0" w:color="auto"/>
            </w:tcBorders>
            <w:shd w:val="clear" w:color="auto" w:fill="auto"/>
            <w:vAlign w:val="center"/>
            <w:hideMark/>
          </w:tcPr>
          <w:p w14:paraId="6B2D5742" w14:textId="6521A23B" w:rsidR="001D5E2C" w:rsidRPr="00227DE7" w:rsidRDefault="008171AD" w:rsidP="008171AD">
            <w:pPr>
              <w:jc w:val="center"/>
              <w:rPr>
                <w:rFonts w:asciiTheme="minorHAnsi" w:hAnsiTheme="minorHAnsi" w:cstheme="minorHAnsi"/>
                <w:b/>
                <w:bCs/>
                <w:color w:val="000000"/>
                <w:sz w:val="22"/>
                <w:szCs w:val="22"/>
                <w:lang w:eastAsia="en-GB"/>
              </w:rPr>
            </w:pPr>
            <w:r w:rsidRPr="00227DE7">
              <w:rPr>
                <w:rFonts w:asciiTheme="minorHAnsi" w:hAnsiTheme="minorHAnsi" w:cstheme="minorHAnsi"/>
                <w:bCs/>
                <w:color w:val="FF0000"/>
                <w:sz w:val="22"/>
                <w:szCs w:val="22"/>
              </w:rPr>
              <w:t>**</w:t>
            </w:r>
          </w:p>
        </w:tc>
      </w:tr>
      <w:tr w:rsidR="001D5E2C" w:rsidRPr="00227DE7" w14:paraId="71778F89" w14:textId="77777777" w:rsidTr="001D5E2C">
        <w:trPr>
          <w:trHeight w:val="501"/>
        </w:trPr>
        <w:tc>
          <w:tcPr>
            <w:tcW w:w="4600" w:type="dxa"/>
            <w:tcBorders>
              <w:top w:val="nil"/>
              <w:left w:val="single" w:sz="8" w:space="0" w:color="auto"/>
              <w:bottom w:val="single" w:sz="4" w:space="0" w:color="auto"/>
              <w:right w:val="single" w:sz="4" w:space="0" w:color="auto"/>
            </w:tcBorders>
            <w:shd w:val="clear" w:color="auto" w:fill="auto"/>
            <w:vAlign w:val="center"/>
            <w:hideMark/>
          </w:tcPr>
          <w:p w14:paraId="5E75F776" w14:textId="77777777" w:rsidR="001D5E2C" w:rsidRPr="00227DE7" w:rsidRDefault="001D5E2C" w:rsidP="001D5E2C">
            <w:pPr>
              <w:rPr>
                <w:rFonts w:asciiTheme="minorHAnsi" w:hAnsiTheme="minorHAnsi" w:cstheme="minorHAnsi"/>
                <w:b/>
                <w:bCs/>
                <w:color w:val="000000"/>
                <w:sz w:val="22"/>
                <w:szCs w:val="22"/>
                <w:lang w:eastAsia="en-GB"/>
              </w:rPr>
            </w:pPr>
            <w:r w:rsidRPr="00227DE7">
              <w:rPr>
                <w:rFonts w:asciiTheme="minorHAnsi" w:hAnsiTheme="minorHAnsi" w:cstheme="minorHAnsi"/>
                <w:b/>
                <w:bCs/>
                <w:color w:val="000000"/>
                <w:sz w:val="22"/>
                <w:szCs w:val="22"/>
                <w:lang w:eastAsia="en-GB"/>
              </w:rPr>
              <w:t xml:space="preserve">   upon a complaint</w:t>
            </w:r>
          </w:p>
        </w:tc>
        <w:tc>
          <w:tcPr>
            <w:tcW w:w="2780" w:type="dxa"/>
            <w:tcBorders>
              <w:top w:val="nil"/>
              <w:left w:val="nil"/>
              <w:bottom w:val="single" w:sz="4" w:space="0" w:color="auto"/>
              <w:right w:val="single" w:sz="4" w:space="0" w:color="auto"/>
            </w:tcBorders>
            <w:shd w:val="clear" w:color="auto" w:fill="auto"/>
            <w:vAlign w:val="center"/>
            <w:hideMark/>
          </w:tcPr>
          <w:p w14:paraId="6EA3473A" w14:textId="56599D41" w:rsidR="001D5E2C" w:rsidRPr="00227DE7" w:rsidRDefault="008171AD" w:rsidP="008171AD">
            <w:pPr>
              <w:jc w:val="center"/>
              <w:rPr>
                <w:rFonts w:asciiTheme="minorHAnsi" w:hAnsiTheme="minorHAnsi" w:cstheme="minorHAnsi"/>
                <w:b/>
                <w:bCs/>
                <w:color w:val="000000"/>
                <w:sz w:val="22"/>
                <w:szCs w:val="22"/>
                <w:lang w:eastAsia="en-GB"/>
              </w:rPr>
            </w:pPr>
            <w:r w:rsidRPr="00227DE7">
              <w:rPr>
                <w:rFonts w:asciiTheme="minorHAnsi" w:hAnsiTheme="minorHAnsi" w:cstheme="minorHAnsi"/>
                <w:bCs/>
                <w:color w:val="FF0000"/>
                <w:sz w:val="22"/>
                <w:szCs w:val="22"/>
              </w:rPr>
              <w:t>**</w:t>
            </w:r>
          </w:p>
        </w:tc>
        <w:tc>
          <w:tcPr>
            <w:tcW w:w="2780" w:type="dxa"/>
            <w:tcBorders>
              <w:top w:val="nil"/>
              <w:left w:val="nil"/>
              <w:bottom w:val="single" w:sz="4" w:space="0" w:color="auto"/>
              <w:right w:val="single" w:sz="4" w:space="0" w:color="auto"/>
            </w:tcBorders>
            <w:shd w:val="clear" w:color="auto" w:fill="auto"/>
            <w:vAlign w:val="center"/>
            <w:hideMark/>
          </w:tcPr>
          <w:p w14:paraId="08F0625A" w14:textId="46F2AF10" w:rsidR="001D5E2C" w:rsidRPr="00227DE7" w:rsidRDefault="008171AD" w:rsidP="008171AD">
            <w:pPr>
              <w:jc w:val="center"/>
              <w:rPr>
                <w:rFonts w:asciiTheme="minorHAnsi" w:hAnsiTheme="minorHAnsi" w:cstheme="minorHAnsi"/>
                <w:b/>
                <w:bCs/>
                <w:color w:val="000000"/>
                <w:sz w:val="22"/>
                <w:szCs w:val="22"/>
                <w:lang w:eastAsia="en-GB"/>
              </w:rPr>
            </w:pPr>
            <w:r w:rsidRPr="00227DE7">
              <w:rPr>
                <w:rFonts w:asciiTheme="minorHAnsi" w:hAnsiTheme="minorHAnsi" w:cstheme="minorHAnsi"/>
                <w:bCs/>
                <w:color w:val="FF0000"/>
                <w:sz w:val="22"/>
                <w:szCs w:val="22"/>
              </w:rPr>
              <w:t>**</w:t>
            </w:r>
          </w:p>
        </w:tc>
        <w:tc>
          <w:tcPr>
            <w:tcW w:w="2780" w:type="dxa"/>
            <w:tcBorders>
              <w:top w:val="nil"/>
              <w:left w:val="nil"/>
              <w:bottom w:val="single" w:sz="4" w:space="0" w:color="auto"/>
              <w:right w:val="single" w:sz="8" w:space="0" w:color="auto"/>
            </w:tcBorders>
            <w:shd w:val="clear" w:color="auto" w:fill="auto"/>
            <w:vAlign w:val="center"/>
            <w:hideMark/>
          </w:tcPr>
          <w:p w14:paraId="08F9C7ED" w14:textId="6732DA98" w:rsidR="001D5E2C" w:rsidRPr="00227DE7" w:rsidRDefault="008171AD" w:rsidP="008171AD">
            <w:pPr>
              <w:jc w:val="center"/>
              <w:rPr>
                <w:rFonts w:asciiTheme="minorHAnsi" w:hAnsiTheme="minorHAnsi" w:cstheme="minorHAnsi"/>
                <w:b/>
                <w:bCs/>
                <w:color w:val="000000"/>
                <w:sz w:val="22"/>
                <w:szCs w:val="22"/>
                <w:lang w:eastAsia="en-GB"/>
              </w:rPr>
            </w:pPr>
            <w:r w:rsidRPr="00227DE7">
              <w:rPr>
                <w:rFonts w:asciiTheme="minorHAnsi" w:hAnsiTheme="minorHAnsi" w:cstheme="minorHAnsi"/>
                <w:bCs/>
                <w:color w:val="FF0000"/>
                <w:sz w:val="22"/>
                <w:szCs w:val="22"/>
              </w:rPr>
              <w:t>**</w:t>
            </w:r>
          </w:p>
        </w:tc>
      </w:tr>
      <w:tr w:rsidR="001D5E2C" w:rsidRPr="00227DE7" w14:paraId="303B11DB" w14:textId="77777777" w:rsidTr="001D5E2C">
        <w:trPr>
          <w:trHeight w:val="501"/>
        </w:trPr>
        <w:tc>
          <w:tcPr>
            <w:tcW w:w="4600" w:type="dxa"/>
            <w:tcBorders>
              <w:top w:val="nil"/>
              <w:left w:val="single" w:sz="8" w:space="0" w:color="auto"/>
              <w:bottom w:val="single" w:sz="4" w:space="0" w:color="auto"/>
              <w:right w:val="single" w:sz="4" w:space="0" w:color="auto"/>
            </w:tcBorders>
            <w:shd w:val="clear" w:color="auto" w:fill="auto"/>
            <w:vAlign w:val="center"/>
            <w:hideMark/>
          </w:tcPr>
          <w:p w14:paraId="12CA5CB4" w14:textId="77777777" w:rsidR="001D5E2C" w:rsidRPr="00227DE7" w:rsidRDefault="001D5E2C" w:rsidP="001D5E2C">
            <w:pPr>
              <w:rPr>
                <w:rFonts w:asciiTheme="minorHAnsi" w:hAnsiTheme="minorHAnsi" w:cstheme="minorHAnsi"/>
                <w:b/>
                <w:bCs/>
                <w:i/>
                <w:iCs/>
                <w:color w:val="000000"/>
                <w:sz w:val="22"/>
                <w:szCs w:val="22"/>
                <w:lang w:eastAsia="en-GB"/>
              </w:rPr>
            </w:pPr>
            <w:r w:rsidRPr="00227DE7">
              <w:rPr>
                <w:rFonts w:asciiTheme="minorHAnsi" w:hAnsiTheme="minorHAnsi" w:cstheme="minorHAnsi"/>
                <w:b/>
                <w:bCs/>
                <w:i/>
                <w:iCs/>
                <w:color w:val="000000"/>
                <w:sz w:val="22"/>
                <w:szCs w:val="22"/>
                <w:lang w:eastAsia="en-GB"/>
              </w:rPr>
              <w:t xml:space="preserve">   ex officio</w:t>
            </w:r>
          </w:p>
        </w:tc>
        <w:tc>
          <w:tcPr>
            <w:tcW w:w="2780" w:type="dxa"/>
            <w:tcBorders>
              <w:top w:val="nil"/>
              <w:left w:val="nil"/>
              <w:bottom w:val="single" w:sz="4" w:space="0" w:color="auto"/>
              <w:right w:val="single" w:sz="4" w:space="0" w:color="auto"/>
            </w:tcBorders>
            <w:shd w:val="clear" w:color="auto" w:fill="auto"/>
            <w:vAlign w:val="center"/>
            <w:hideMark/>
          </w:tcPr>
          <w:p w14:paraId="78532873" w14:textId="24F8D4A2" w:rsidR="001D5E2C" w:rsidRPr="00227DE7" w:rsidRDefault="008171AD" w:rsidP="008171AD">
            <w:pPr>
              <w:jc w:val="center"/>
              <w:rPr>
                <w:rFonts w:asciiTheme="minorHAnsi" w:hAnsiTheme="minorHAnsi" w:cstheme="minorHAnsi"/>
                <w:b/>
                <w:bCs/>
                <w:color w:val="000000"/>
                <w:sz w:val="22"/>
                <w:szCs w:val="22"/>
                <w:lang w:eastAsia="en-GB"/>
              </w:rPr>
            </w:pPr>
            <w:r w:rsidRPr="00227DE7">
              <w:rPr>
                <w:rFonts w:asciiTheme="minorHAnsi" w:hAnsiTheme="minorHAnsi" w:cstheme="minorHAnsi"/>
                <w:bCs/>
                <w:color w:val="FF0000"/>
                <w:sz w:val="22"/>
                <w:szCs w:val="22"/>
              </w:rPr>
              <w:t>**</w:t>
            </w:r>
          </w:p>
        </w:tc>
        <w:tc>
          <w:tcPr>
            <w:tcW w:w="2780" w:type="dxa"/>
            <w:tcBorders>
              <w:top w:val="nil"/>
              <w:left w:val="nil"/>
              <w:bottom w:val="single" w:sz="4" w:space="0" w:color="auto"/>
              <w:right w:val="single" w:sz="4" w:space="0" w:color="auto"/>
            </w:tcBorders>
            <w:shd w:val="clear" w:color="auto" w:fill="auto"/>
            <w:vAlign w:val="center"/>
            <w:hideMark/>
          </w:tcPr>
          <w:p w14:paraId="2943B36C" w14:textId="79021567" w:rsidR="001D5E2C" w:rsidRPr="00227DE7" w:rsidRDefault="008171AD" w:rsidP="008171AD">
            <w:pPr>
              <w:jc w:val="center"/>
              <w:rPr>
                <w:rFonts w:asciiTheme="minorHAnsi" w:hAnsiTheme="minorHAnsi" w:cstheme="minorHAnsi"/>
                <w:b/>
                <w:bCs/>
                <w:color w:val="000000"/>
                <w:sz w:val="22"/>
                <w:szCs w:val="22"/>
                <w:lang w:eastAsia="en-GB"/>
              </w:rPr>
            </w:pPr>
            <w:r w:rsidRPr="00227DE7">
              <w:rPr>
                <w:rFonts w:asciiTheme="minorHAnsi" w:hAnsiTheme="minorHAnsi" w:cstheme="minorHAnsi"/>
                <w:bCs/>
                <w:color w:val="FF0000"/>
                <w:sz w:val="22"/>
                <w:szCs w:val="22"/>
              </w:rPr>
              <w:t>**</w:t>
            </w:r>
          </w:p>
        </w:tc>
        <w:tc>
          <w:tcPr>
            <w:tcW w:w="2780" w:type="dxa"/>
            <w:tcBorders>
              <w:top w:val="nil"/>
              <w:left w:val="nil"/>
              <w:bottom w:val="single" w:sz="4" w:space="0" w:color="auto"/>
              <w:right w:val="single" w:sz="8" w:space="0" w:color="auto"/>
            </w:tcBorders>
            <w:shd w:val="clear" w:color="auto" w:fill="auto"/>
            <w:vAlign w:val="center"/>
            <w:hideMark/>
          </w:tcPr>
          <w:p w14:paraId="25470297" w14:textId="5FFC065A" w:rsidR="001D5E2C" w:rsidRPr="00227DE7" w:rsidRDefault="008171AD" w:rsidP="008171AD">
            <w:pPr>
              <w:jc w:val="center"/>
              <w:rPr>
                <w:rFonts w:asciiTheme="minorHAnsi" w:hAnsiTheme="minorHAnsi" w:cstheme="minorHAnsi"/>
                <w:b/>
                <w:bCs/>
                <w:color w:val="000000"/>
                <w:sz w:val="22"/>
                <w:szCs w:val="22"/>
                <w:lang w:eastAsia="en-GB"/>
              </w:rPr>
            </w:pPr>
            <w:r w:rsidRPr="00227DE7">
              <w:rPr>
                <w:rFonts w:asciiTheme="minorHAnsi" w:hAnsiTheme="minorHAnsi" w:cstheme="minorHAnsi"/>
                <w:bCs/>
                <w:color w:val="FF0000"/>
                <w:sz w:val="22"/>
                <w:szCs w:val="22"/>
              </w:rPr>
              <w:t>**</w:t>
            </w:r>
          </w:p>
        </w:tc>
      </w:tr>
      <w:tr w:rsidR="001D5E2C" w:rsidRPr="00227DE7" w14:paraId="001AEE4E" w14:textId="77777777" w:rsidTr="001D5E2C">
        <w:trPr>
          <w:trHeight w:val="501"/>
        </w:trPr>
        <w:tc>
          <w:tcPr>
            <w:tcW w:w="4600" w:type="dxa"/>
            <w:tcBorders>
              <w:top w:val="nil"/>
              <w:left w:val="single" w:sz="8" w:space="0" w:color="auto"/>
              <w:bottom w:val="single" w:sz="8" w:space="0" w:color="auto"/>
              <w:right w:val="single" w:sz="4" w:space="0" w:color="auto"/>
            </w:tcBorders>
            <w:shd w:val="clear" w:color="auto" w:fill="auto"/>
            <w:vAlign w:val="center"/>
            <w:hideMark/>
          </w:tcPr>
          <w:p w14:paraId="6528BE78" w14:textId="77777777" w:rsidR="001D5E2C" w:rsidRPr="00227DE7" w:rsidRDefault="001D5E2C" w:rsidP="001D5E2C">
            <w:pPr>
              <w:rPr>
                <w:rFonts w:asciiTheme="minorHAnsi" w:hAnsiTheme="minorHAnsi" w:cstheme="minorHAnsi"/>
                <w:b/>
                <w:bCs/>
                <w:color w:val="000000"/>
                <w:sz w:val="22"/>
                <w:szCs w:val="22"/>
                <w:lang w:eastAsia="en-GB"/>
              </w:rPr>
            </w:pPr>
            <w:r w:rsidRPr="00227DE7">
              <w:rPr>
                <w:rFonts w:asciiTheme="minorHAnsi" w:hAnsiTheme="minorHAnsi" w:cstheme="minorHAnsi"/>
                <w:b/>
                <w:bCs/>
                <w:color w:val="000000"/>
                <w:sz w:val="22"/>
                <w:szCs w:val="22"/>
                <w:lang w:eastAsia="en-GB"/>
              </w:rPr>
              <w:t>Comments</w:t>
            </w:r>
          </w:p>
        </w:tc>
        <w:tc>
          <w:tcPr>
            <w:tcW w:w="2780" w:type="dxa"/>
            <w:tcBorders>
              <w:top w:val="nil"/>
              <w:left w:val="nil"/>
              <w:bottom w:val="single" w:sz="8" w:space="0" w:color="auto"/>
              <w:right w:val="single" w:sz="4" w:space="0" w:color="auto"/>
            </w:tcBorders>
            <w:shd w:val="clear" w:color="auto" w:fill="auto"/>
            <w:vAlign w:val="center"/>
            <w:hideMark/>
          </w:tcPr>
          <w:p w14:paraId="671FFF79" w14:textId="628CA74D" w:rsidR="001D5E2C" w:rsidRPr="00227DE7" w:rsidRDefault="008171AD" w:rsidP="008171AD">
            <w:pPr>
              <w:jc w:val="center"/>
              <w:rPr>
                <w:rFonts w:asciiTheme="minorHAnsi" w:hAnsiTheme="minorHAnsi" w:cstheme="minorHAnsi"/>
                <w:b/>
                <w:bCs/>
                <w:color w:val="000000"/>
                <w:sz w:val="22"/>
                <w:szCs w:val="22"/>
                <w:lang w:eastAsia="en-GB"/>
              </w:rPr>
            </w:pPr>
            <w:r w:rsidRPr="00227DE7">
              <w:rPr>
                <w:rFonts w:asciiTheme="minorHAnsi" w:hAnsiTheme="minorHAnsi" w:cstheme="minorHAnsi"/>
                <w:bCs/>
                <w:color w:val="FF0000"/>
                <w:sz w:val="22"/>
                <w:szCs w:val="22"/>
              </w:rPr>
              <w:t>**</w:t>
            </w:r>
          </w:p>
        </w:tc>
        <w:tc>
          <w:tcPr>
            <w:tcW w:w="2780" w:type="dxa"/>
            <w:tcBorders>
              <w:top w:val="nil"/>
              <w:left w:val="nil"/>
              <w:bottom w:val="single" w:sz="8" w:space="0" w:color="auto"/>
              <w:right w:val="single" w:sz="4" w:space="0" w:color="auto"/>
            </w:tcBorders>
            <w:shd w:val="clear" w:color="auto" w:fill="auto"/>
            <w:vAlign w:val="center"/>
            <w:hideMark/>
          </w:tcPr>
          <w:p w14:paraId="5198A4CA" w14:textId="48FB116F" w:rsidR="001D5E2C" w:rsidRPr="00227DE7" w:rsidRDefault="008171AD" w:rsidP="008171AD">
            <w:pPr>
              <w:jc w:val="center"/>
              <w:rPr>
                <w:rFonts w:asciiTheme="minorHAnsi" w:hAnsiTheme="minorHAnsi" w:cstheme="minorHAnsi"/>
                <w:b/>
                <w:bCs/>
                <w:color w:val="000000"/>
                <w:sz w:val="22"/>
                <w:szCs w:val="22"/>
                <w:lang w:eastAsia="en-GB"/>
              </w:rPr>
            </w:pPr>
            <w:r w:rsidRPr="00227DE7">
              <w:rPr>
                <w:rFonts w:asciiTheme="minorHAnsi" w:hAnsiTheme="minorHAnsi" w:cstheme="minorHAnsi"/>
                <w:bCs/>
                <w:color w:val="FF0000"/>
                <w:sz w:val="22"/>
                <w:szCs w:val="22"/>
              </w:rPr>
              <w:t>**</w:t>
            </w:r>
          </w:p>
        </w:tc>
        <w:tc>
          <w:tcPr>
            <w:tcW w:w="2780" w:type="dxa"/>
            <w:tcBorders>
              <w:top w:val="nil"/>
              <w:left w:val="nil"/>
              <w:bottom w:val="single" w:sz="8" w:space="0" w:color="auto"/>
              <w:right w:val="single" w:sz="8" w:space="0" w:color="auto"/>
            </w:tcBorders>
            <w:shd w:val="clear" w:color="auto" w:fill="auto"/>
            <w:vAlign w:val="center"/>
            <w:hideMark/>
          </w:tcPr>
          <w:p w14:paraId="67F6BF6F" w14:textId="62D8AEB5" w:rsidR="001D5E2C" w:rsidRPr="00227DE7" w:rsidRDefault="008171AD" w:rsidP="008171AD">
            <w:pPr>
              <w:jc w:val="center"/>
              <w:rPr>
                <w:rFonts w:asciiTheme="minorHAnsi" w:hAnsiTheme="minorHAnsi" w:cstheme="minorHAnsi"/>
                <w:b/>
                <w:bCs/>
                <w:color w:val="000000"/>
                <w:sz w:val="22"/>
                <w:szCs w:val="22"/>
                <w:lang w:eastAsia="en-GB"/>
              </w:rPr>
            </w:pPr>
            <w:r w:rsidRPr="00227DE7">
              <w:rPr>
                <w:rFonts w:asciiTheme="minorHAnsi" w:hAnsiTheme="minorHAnsi" w:cstheme="minorHAnsi"/>
                <w:bCs/>
                <w:color w:val="FF0000"/>
                <w:sz w:val="22"/>
                <w:szCs w:val="22"/>
              </w:rPr>
              <w:t>**</w:t>
            </w:r>
          </w:p>
        </w:tc>
      </w:tr>
      <w:tr w:rsidR="001D5E2C" w:rsidRPr="00227DE7" w14:paraId="602B9CFF" w14:textId="77777777" w:rsidTr="001D5E2C">
        <w:trPr>
          <w:trHeight w:val="501"/>
        </w:trPr>
        <w:tc>
          <w:tcPr>
            <w:tcW w:w="4600" w:type="dxa"/>
            <w:tcBorders>
              <w:top w:val="nil"/>
              <w:left w:val="single" w:sz="8" w:space="0" w:color="auto"/>
              <w:bottom w:val="single" w:sz="4" w:space="0" w:color="auto"/>
              <w:right w:val="single" w:sz="4" w:space="0" w:color="auto"/>
            </w:tcBorders>
            <w:shd w:val="clear" w:color="auto" w:fill="auto"/>
            <w:vAlign w:val="center"/>
            <w:hideMark/>
          </w:tcPr>
          <w:p w14:paraId="2434C5CF" w14:textId="77777777" w:rsidR="001D5E2C" w:rsidRPr="00227DE7" w:rsidRDefault="001D5E2C" w:rsidP="001D5E2C">
            <w:pPr>
              <w:rPr>
                <w:rFonts w:asciiTheme="minorHAnsi" w:hAnsiTheme="minorHAnsi" w:cstheme="minorHAnsi"/>
                <w:b/>
                <w:bCs/>
                <w:color w:val="000000"/>
                <w:sz w:val="22"/>
                <w:szCs w:val="22"/>
                <w:lang w:eastAsia="en-GB"/>
              </w:rPr>
            </w:pPr>
            <w:r w:rsidRPr="00227DE7">
              <w:rPr>
                <w:rFonts w:asciiTheme="minorHAnsi" w:hAnsiTheme="minorHAnsi" w:cstheme="minorHAnsi"/>
                <w:b/>
                <w:bCs/>
                <w:color w:val="000000"/>
                <w:sz w:val="22"/>
                <w:szCs w:val="22"/>
                <w:lang w:eastAsia="en-GB"/>
              </w:rPr>
              <w:t>Number of review decisions challenged</w:t>
            </w:r>
          </w:p>
        </w:tc>
        <w:tc>
          <w:tcPr>
            <w:tcW w:w="2780" w:type="dxa"/>
            <w:tcBorders>
              <w:top w:val="nil"/>
              <w:left w:val="nil"/>
              <w:bottom w:val="single" w:sz="4" w:space="0" w:color="auto"/>
              <w:right w:val="single" w:sz="4" w:space="0" w:color="auto"/>
            </w:tcBorders>
            <w:shd w:val="clear" w:color="auto" w:fill="auto"/>
            <w:vAlign w:val="center"/>
            <w:hideMark/>
          </w:tcPr>
          <w:p w14:paraId="179554C5" w14:textId="3A829E33" w:rsidR="001D5E2C" w:rsidRPr="00227DE7" w:rsidRDefault="008171AD" w:rsidP="008171AD">
            <w:pPr>
              <w:jc w:val="center"/>
              <w:rPr>
                <w:rFonts w:asciiTheme="minorHAnsi" w:hAnsiTheme="minorHAnsi" w:cstheme="minorHAnsi"/>
                <w:b/>
                <w:bCs/>
                <w:color w:val="000000"/>
                <w:sz w:val="22"/>
                <w:szCs w:val="22"/>
                <w:lang w:eastAsia="en-GB"/>
              </w:rPr>
            </w:pPr>
            <w:r w:rsidRPr="00227DE7">
              <w:rPr>
                <w:rFonts w:asciiTheme="minorHAnsi" w:hAnsiTheme="minorHAnsi" w:cstheme="minorHAnsi"/>
                <w:bCs/>
                <w:color w:val="FF0000"/>
                <w:sz w:val="22"/>
                <w:szCs w:val="22"/>
              </w:rPr>
              <w:t>**</w:t>
            </w:r>
          </w:p>
        </w:tc>
        <w:tc>
          <w:tcPr>
            <w:tcW w:w="2780" w:type="dxa"/>
            <w:tcBorders>
              <w:top w:val="nil"/>
              <w:left w:val="nil"/>
              <w:bottom w:val="single" w:sz="4" w:space="0" w:color="auto"/>
              <w:right w:val="single" w:sz="4" w:space="0" w:color="auto"/>
            </w:tcBorders>
            <w:shd w:val="clear" w:color="auto" w:fill="auto"/>
            <w:vAlign w:val="center"/>
            <w:hideMark/>
          </w:tcPr>
          <w:p w14:paraId="56E1BEC4" w14:textId="2DB3385C" w:rsidR="001D5E2C" w:rsidRPr="00227DE7" w:rsidRDefault="008171AD" w:rsidP="008171AD">
            <w:pPr>
              <w:jc w:val="center"/>
              <w:rPr>
                <w:rFonts w:asciiTheme="minorHAnsi" w:hAnsiTheme="minorHAnsi" w:cstheme="minorHAnsi"/>
                <w:b/>
                <w:bCs/>
                <w:color w:val="000000"/>
                <w:sz w:val="22"/>
                <w:szCs w:val="22"/>
                <w:lang w:eastAsia="en-GB"/>
              </w:rPr>
            </w:pPr>
            <w:r w:rsidRPr="00227DE7">
              <w:rPr>
                <w:rFonts w:asciiTheme="minorHAnsi" w:hAnsiTheme="minorHAnsi" w:cstheme="minorHAnsi"/>
                <w:bCs/>
                <w:color w:val="FF0000"/>
                <w:sz w:val="22"/>
                <w:szCs w:val="22"/>
              </w:rPr>
              <w:t>**</w:t>
            </w:r>
          </w:p>
        </w:tc>
        <w:tc>
          <w:tcPr>
            <w:tcW w:w="2780" w:type="dxa"/>
            <w:tcBorders>
              <w:top w:val="nil"/>
              <w:left w:val="nil"/>
              <w:bottom w:val="single" w:sz="4" w:space="0" w:color="auto"/>
              <w:right w:val="single" w:sz="8" w:space="0" w:color="auto"/>
            </w:tcBorders>
            <w:shd w:val="clear" w:color="auto" w:fill="auto"/>
            <w:vAlign w:val="center"/>
            <w:hideMark/>
          </w:tcPr>
          <w:p w14:paraId="2D603DB2" w14:textId="4F85FCC2" w:rsidR="001D5E2C" w:rsidRPr="00227DE7" w:rsidRDefault="008171AD" w:rsidP="008171AD">
            <w:pPr>
              <w:jc w:val="center"/>
              <w:rPr>
                <w:rFonts w:asciiTheme="minorHAnsi" w:hAnsiTheme="minorHAnsi" w:cstheme="minorHAnsi"/>
                <w:b/>
                <w:bCs/>
                <w:color w:val="000000"/>
                <w:sz w:val="22"/>
                <w:szCs w:val="22"/>
                <w:lang w:eastAsia="en-GB"/>
              </w:rPr>
            </w:pPr>
            <w:r w:rsidRPr="00227DE7">
              <w:rPr>
                <w:rFonts w:asciiTheme="minorHAnsi" w:hAnsiTheme="minorHAnsi" w:cstheme="minorHAnsi"/>
                <w:bCs/>
                <w:color w:val="FF0000"/>
                <w:sz w:val="22"/>
                <w:szCs w:val="22"/>
              </w:rPr>
              <w:t>**</w:t>
            </w:r>
          </w:p>
        </w:tc>
      </w:tr>
      <w:tr w:rsidR="001D5E2C" w:rsidRPr="00227DE7" w14:paraId="2AB39D8B" w14:textId="77777777" w:rsidTr="001D5E2C">
        <w:trPr>
          <w:trHeight w:val="501"/>
        </w:trPr>
        <w:tc>
          <w:tcPr>
            <w:tcW w:w="4600" w:type="dxa"/>
            <w:tcBorders>
              <w:top w:val="nil"/>
              <w:left w:val="single" w:sz="8" w:space="0" w:color="auto"/>
              <w:bottom w:val="single" w:sz="4" w:space="0" w:color="auto"/>
              <w:right w:val="single" w:sz="4" w:space="0" w:color="auto"/>
            </w:tcBorders>
            <w:shd w:val="clear" w:color="auto" w:fill="auto"/>
            <w:vAlign w:val="center"/>
            <w:hideMark/>
          </w:tcPr>
          <w:p w14:paraId="0432B97C" w14:textId="77777777" w:rsidR="001D5E2C" w:rsidRPr="00227DE7" w:rsidRDefault="001D5E2C" w:rsidP="001D5E2C">
            <w:pPr>
              <w:rPr>
                <w:rFonts w:asciiTheme="minorHAnsi" w:hAnsiTheme="minorHAnsi" w:cstheme="minorHAnsi"/>
                <w:b/>
                <w:bCs/>
                <w:color w:val="000000"/>
                <w:sz w:val="22"/>
                <w:szCs w:val="22"/>
                <w:lang w:eastAsia="en-GB"/>
              </w:rPr>
            </w:pPr>
            <w:r w:rsidRPr="00227DE7">
              <w:rPr>
                <w:rFonts w:asciiTheme="minorHAnsi" w:hAnsiTheme="minorHAnsi" w:cstheme="minorHAnsi"/>
                <w:b/>
                <w:bCs/>
                <w:color w:val="000000"/>
                <w:sz w:val="22"/>
                <w:szCs w:val="22"/>
                <w:lang w:eastAsia="en-GB"/>
              </w:rPr>
              <w:t>Number of decisions (primarily) upheld</w:t>
            </w:r>
          </w:p>
        </w:tc>
        <w:tc>
          <w:tcPr>
            <w:tcW w:w="2780" w:type="dxa"/>
            <w:tcBorders>
              <w:top w:val="nil"/>
              <w:left w:val="nil"/>
              <w:bottom w:val="single" w:sz="4" w:space="0" w:color="auto"/>
              <w:right w:val="single" w:sz="4" w:space="0" w:color="auto"/>
            </w:tcBorders>
            <w:shd w:val="clear" w:color="auto" w:fill="auto"/>
            <w:vAlign w:val="center"/>
            <w:hideMark/>
          </w:tcPr>
          <w:p w14:paraId="29026B2B" w14:textId="3FFBE86A" w:rsidR="001D5E2C" w:rsidRPr="00227DE7" w:rsidRDefault="008171AD" w:rsidP="008171AD">
            <w:pPr>
              <w:jc w:val="center"/>
              <w:rPr>
                <w:rFonts w:asciiTheme="minorHAnsi" w:hAnsiTheme="minorHAnsi" w:cstheme="minorHAnsi"/>
                <w:b/>
                <w:bCs/>
                <w:color w:val="000000"/>
                <w:sz w:val="22"/>
                <w:szCs w:val="22"/>
                <w:lang w:eastAsia="en-GB"/>
              </w:rPr>
            </w:pPr>
            <w:r w:rsidRPr="00227DE7">
              <w:rPr>
                <w:rFonts w:asciiTheme="minorHAnsi" w:hAnsiTheme="minorHAnsi" w:cstheme="minorHAnsi"/>
                <w:bCs/>
                <w:color w:val="FF0000"/>
                <w:sz w:val="22"/>
                <w:szCs w:val="22"/>
              </w:rPr>
              <w:t>**</w:t>
            </w:r>
          </w:p>
        </w:tc>
        <w:tc>
          <w:tcPr>
            <w:tcW w:w="2780" w:type="dxa"/>
            <w:tcBorders>
              <w:top w:val="nil"/>
              <w:left w:val="nil"/>
              <w:bottom w:val="single" w:sz="4" w:space="0" w:color="auto"/>
              <w:right w:val="single" w:sz="4" w:space="0" w:color="auto"/>
            </w:tcBorders>
            <w:shd w:val="clear" w:color="auto" w:fill="auto"/>
            <w:vAlign w:val="center"/>
            <w:hideMark/>
          </w:tcPr>
          <w:p w14:paraId="5CD60F09" w14:textId="623E886C" w:rsidR="001D5E2C" w:rsidRPr="00227DE7" w:rsidRDefault="008171AD" w:rsidP="008171AD">
            <w:pPr>
              <w:jc w:val="center"/>
              <w:rPr>
                <w:rFonts w:asciiTheme="minorHAnsi" w:hAnsiTheme="minorHAnsi" w:cstheme="minorHAnsi"/>
                <w:b/>
                <w:bCs/>
                <w:color w:val="000000"/>
                <w:sz w:val="22"/>
                <w:szCs w:val="22"/>
                <w:lang w:eastAsia="en-GB"/>
              </w:rPr>
            </w:pPr>
            <w:r w:rsidRPr="00227DE7">
              <w:rPr>
                <w:rFonts w:asciiTheme="minorHAnsi" w:hAnsiTheme="minorHAnsi" w:cstheme="minorHAnsi"/>
                <w:bCs/>
                <w:color w:val="FF0000"/>
                <w:sz w:val="22"/>
                <w:szCs w:val="22"/>
              </w:rPr>
              <w:t>**</w:t>
            </w:r>
          </w:p>
        </w:tc>
        <w:tc>
          <w:tcPr>
            <w:tcW w:w="2780" w:type="dxa"/>
            <w:tcBorders>
              <w:top w:val="nil"/>
              <w:left w:val="nil"/>
              <w:bottom w:val="single" w:sz="4" w:space="0" w:color="auto"/>
              <w:right w:val="single" w:sz="8" w:space="0" w:color="auto"/>
            </w:tcBorders>
            <w:shd w:val="clear" w:color="auto" w:fill="auto"/>
            <w:vAlign w:val="center"/>
            <w:hideMark/>
          </w:tcPr>
          <w:p w14:paraId="1B0BB1E0" w14:textId="1404914C" w:rsidR="001D5E2C" w:rsidRPr="00227DE7" w:rsidRDefault="008171AD" w:rsidP="008171AD">
            <w:pPr>
              <w:jc w:val="center"/>
              <w:rPr>
                <w:rFonts w:asciiTheme="minorHAnsi" w:hAnsiTheme="minorHAnsi" w:cstheme="minorHAnsi"/>
                <w:b/>
                <w:bCs/>
                <w:color w:val="000000"/>
                <w:sz w:val="22"/>
                <w:szCs w:val="22"/>
                <w:lang w:eastAsia="en-GB"/>
              </w:rPr>
            </w:pPr>
            <w:r w:rsidRPr="00227DE7">
              <w:rPr>
                <w:rFonts w:asciiTheme="minorHAnsi" w:hAnsiTheme="minorHAnsi" w:cstheme="minorHAnsi"/>
                <w:bCs/>
                <w:color w:val="FF0000"/>
                <w:sz w:val="22"/>
                <w:szCs w:val="22"/>
              </w:rPr>
              <w:t>**</w:t>
            </w:r>
          </w:p>
        </w:tc>
      </w:tr>
      <w:tr w:rsidR="001D5E2C" w:rsidRPr="00227DE7" w14:paraId="5F32D93A" w14:textId="77777777" w:rsidTr="001D5E2C">
        <w:trPr>
          <w:trHeight w:val="501"/>
        </w:trPr>
        <w:tc>
          <w:tcPr>
            <w:tcW w:w="4600" w:type="dxa"/>
            <w:tcBorders>
              <w:top w:val="nil"/>
              <w:left w:val="single" w:sz="8" w:space="0" w:color="auto"/>
              <w:bottom w:val="single" w:sz="4" w:space="0" w:color="auto"/>
              <w:right w:val="single" w:sz="4" w:space="0" w:color="auto"/>
            </w:tcBorders>
            <w:shd w:val="clear" w:color="auto" w:fill="auto"/>
            <w:vAlign w:val="center"/>
            <w:hideMark/>
          </w:tcPr>
          <w:p w14:paraId="47AF95B1" w14:textId="77777777" w:rsidR="001D5E2C" w:rsidRPr="00227DE7" w:rsidRDefault="001D5E2C" w:rsidP="001D5E2C">
            <w:pPr>
              <w:rPr>
                <w:rFonts w:asciiTheme="minorHAnsi" w:hAnsiTheme="minorHAnsi" w:cstheme="minorHAnsi"/>
                <w:b/>
                <w:bCs/>
                <w:color w:val="000000"/>
                <w:sz w:val="22"/>
                <w:szCs w:val="22"/>
                <w:lang w:eastAsia="en-GB"/>
              </w:rPr>
            </w:pPr>
            <w:r w:rsidRPr="00227DE7">
              <w:rPr>
                <w:rFonts w:asciiTheme="minorHAnsi" w:hAnsiTheme="minorHAnsi" w:cstheme="minorHAnsi"/>
                <w:b/>
                <w:bCs/>
                <w:color w:val="000000"/>
                <w:sz w:val="22"/>
                <w:szCs w:val="22"/>
                <w:lang w:eastAsia="en-GB"/>
              </w:rPr>
              <w:t>Number of decisions (primarily) rejected</w:t>
            </w:r>
          </w:p>
        </w:tc>
        <w:tc>
          <w:tcPr>
            <w:tcW w:w="2780" w:type="dxa"/>
            <w:tcBorders>
              <w:top w:val="nil"/>
              <w:left w:val="nil"/>
              <w:bottom w:val="single" w:sz="4" w:space="0" w:color="auto"/>
              <w:right w:val="single" w:sz="4" w:space="0" w:color="auto"/>
            </w:tcBorders>
            <w:shd w:val="clear" w:color="auto" w:fill="auto"/>
            <w:vAlign w:val="center"/>
            <w:hideMark/>
          </w:tcPr>
          <w:p w14:paraId="360E89FB" w14:textId="3E0FF4D6" w:rsidR="001D5E2C" w:rsidRPr="00227DE7" w:rsidRDefault="008171AD" w:rsidP="008171AD">
            <w:pPr>
              <w:jc w:val="center"/>
              <w:rPr>
                <w:rFonts w:asciiTheme="minorHAnsi" w:hAnsiTheme="minorHAnsi" w:cstheme="minorHAnsi"/>
                <w:b/>
                <w:bCs/>
                <w:color w:val="000000"/>
                <w:sz w:val="22"/>
                <w:szCs w:val="22"/>
                <w:lang w:eastAsia="en-GB"/>
              </w:rPr>
            </w:pPr>
            <w:r w:rsidRPr="00227DE7">
              <w:rPr>
                <w:rFonts w:asciiTheme="minorHAnsi" w:hAnsiTheme="minorHAnsi" w:cstheme="minorHAnsi"/>
                <w:bCs/>
                <w:color w:val="FF0000"/>
                <w:sz w:val="22"/>
                <w:szCs w:val="22"/>
              </w:rPr>
              <w:t>**</w:t>
            </w:r>
          </w:p>
        </w:tc>
        <w:tc>
          <w:tcPr>
            <w:tcW w:w="2780" w:type="dxa"/>
            <w:tcBorders>
              <w:top w:val="nil"/>
              <w:left w:val="nil"/>
              <w:bottom w:val="single" w:sz="4" w:space="0" w:color="auto"/>
              <w:right w:val="single" w:sz="4" w:space="0" w:color="auto"/>
            </w:tcBorders>
            <w:shd w:val="clear" w:color="auto" w:fill="auto"/>
            <w:vAlign w:val="center"/>
            <w:hideMark/>
          </w:tcPr>
          <w:p w14:paraId="66D0447D" w14:textId="0E46BFF8" w:rsidR="001D5E2C" w:rsidRPr="00227DE7" w:rsidRDefault="008171AD" w:rsidP="008171AD">
            <w:pPr>
              <w:jc w:val="center"/>
              <w:rPr>
                <w:rFonts w:asciiTheme="minorHAnsi" w:hAnsiTheme="minorHAnsi" w:cstheme="minorHAnsi"/>
                <w:b/>
                <w:bCs/>
                <w:color w:val="000000"/>
                <w:sz w:val="22"/>
                <w:szCs w:val="22"/>
                <w:lang w:eastAsia="en-GB"/>
              </w:rPr>
            </w:pPr>
            <w:r w:rsidRPr="00227DE7">
              <w:rPr>
                <w:rFonts w:asciiTheme="minorHAnsi" w:hAnsiTheme="minorHAnsi" w:cstheme="minorHAnsi"/>
                <w:bCs/>
                <w:color w:val="FF0000"/>
                <w:sz w:val="22"/>
                <w:szCs w:val="22"/>
              </w:rPr>
              <w:t>**</w:t>
            </w:r>
          </w:p>
        </w:tc>
        <w:tc>
          <w:tcPr>
            <w:tcW w:w="2780" w:type="dxa"/>
            <w:tcBorders>
              <w:top w:val="nil"/>
              <w:left w:val="nil"/>
              <w:bottom w:val="single" w:sz="4" w:space="0" w:color="auto"/>
              <w:right w:val="single" w:sz="8" w:space="0" w:color="auto"/>
            </w:tcBorders>
            <w:shd w:val="clear" w:color="auto" w:fill="auto"/>
            <w:vAlign w:val="center"/>
            <w:hideMark/>
          </w:tcPr>
          <w:p w14:paraId="5EE0553C" w14:textId="34150C63" w:rsidR="001D5E2C" w:rsidRPr="00227DE7" w:rsidRDefault="008171AD" w:rsidP="008171AD">
            <w:pPr>
              <w:jc w:val="center"/>
              <w:rPr>
                <w:rFonts w:asciiTheme="minorHAnsi" w:hAnsiTheme="minorHAnsi" w:cstheme="minorHAnsi"/>
                <w:b/>
                <w:bCs/>
                <w:color w:val="000000"/>
                <w:sz w:val="22"/>
                <w:szCs w:val="22"/>
                <w:lang w:eastAsia="en-GB"/>
              </w:rPr>
            </w:pPr>
            <w:r w:rsidRPr="00227DE7">
              <w:rPr>
                <w:rFonts w:asciiTheme="minorHAnsi" w:hAnsiTheme="minorHAnsi" w:cstheme="minorHAnsi"/>
                <w:bCs/>
                <w:color w:val="FF0000"/>
                <w:sz w:val="22"/>
                <w:szCs w:val="22"/>
              </w:rPr>
              <w:t>**</w:t>
            </w:r>
          </w:p>
        </w:tc>
      </w:tr>
      <w:tr w:rsidR="001D5E2C" w:rsidRPr="00227DE7" w14:paraId="26764836" w14:textId="77777777" w:rsidTr="001D5E2C">
        <w:trPr>
          <w:trHeight w:val="501"/>
        </w:trPr>
        <w:tc>
          <w:tcPr>
            <w:tcW w:w="4600" w:type="dxa"/>
            <w:tcBorders>
              <w:top w:val="nil"/>
              <w:left w:val="single" w:sz="8" w:space="0" w:color="auto"/>
              <w:bottom w:val="single" w:sz="4" w:space="0" w:color="auto"/>
              <w:right w:val="single" w:sz="4" w:space="0" w:color="auto"/>
            </w:tcBorders>
            <w:shd w:val="clear" w:color="auto" w:fill="auto"/>
            <w:vAlign w:val="center"/>
            <w:hideMark/>
          </w:tcPr>
          <w:p w14:paraId="3CC47EA1" w14:textId="77777777" w:rsidR="001D5E2C" w:rsidRPr="00227DE7" w:rsidRDefault="001D5E2C" w:rsidP="001D5E2C">
            <w:pPr>
              <w:rPr>
                <w:rFonts w:asciiTheme="minorHAnsi" w:hAnsiTheme="minorHAnsi" w:cstheme="minorHAnsi"/>
                <w:b/>
                <w:bCs/>
                <w:color w:val="000000"/>
                <w:sz w:val="22"/>
                <w:szCs w:val="22"/>
                <w:lang w:eastAsia="en-GB"/>
              </w:rPr>
            </w:pPr>
            <w:r w:rsidRPr="00227DE7">
              <w:rPr>
                <w:rFonts w:asciiTheme="minorHAnsi" w:hAnsiTheme="minorHAnsi" w:cstheme="minorHAnsi"/>
                <w:b/>
                <w:bCs/>
                <w:color w:val="000000"/>
                <w:sz w:val="22"/>
                <w:szCs w:val="22"/>
                <w:lang w:eastAsia="en-GB"/>
              </w:rPr>
              <w:t xml:space="preserve">Number of decisions – other </w:t>
            </w:r>
          </w:p>
        </w:tc>
        <w:tc>
          <w:tcPr>
            <w:tcW w:w="2780" w:type="dxa"/>
            <w:tcBorders>
              <w:top w:val="nil"/>
              <w:left w:val="nil"/>
              <w:bottom w:val="single" w:sz="4" w:space="0" w:color="auto"/>
              <w:right w:val="single" w:sz="4" w:space="0" w:color="auto"/>
            </w:tcBorders>
            <w:shd w:val="clear" w:color="auto" w:fill="auto"/>
            <w:vAlign w:val="center"/>
            <w:hideMark/>
          </w:tcPr>
          <w:p w14:paraId="593ACA4B" w14:textId="2688FF5E" w:rsidR="001D5E2C" w:rsidRPr="00227DE7" w:rsidRDefault="008171AD" w:rsidP="008171AD">
            <w:pPr>
              <w:jc w:val="center"/>
              <w:rPr>
                <w:rFonts w:asciiTheme="minorHAnsi" w:hAnsiTheme="minorHAnsi" w:cstheme="minorHAnsi"/>
                <w:b/>
                <w:bCs/>
                <w:color w:val="000000"/>
                <w:sz w:val="22"/>
                <w:szCs w:val="22"/>
                <w:lang w:eastAsia="en-GB"/>
              </w:rPr>
            </w:pPr>
            <w:r w:rsidRPr="00227DE7">
              <w:rPr>
                <w:rFonts w:asciiTheme="minorHAnsi" w:hAnsiTheme="minorHAnsi" w:cstheme="minorHAnsi"/>
                <w:bCs/>
                <w:color w:val="FF0000"/>
                <w:sz w:val="22"/>
                <w:szCs w:val="22"/>
              </w:rPr>
              <w:t>**</w:t>
            </w:r>
          </w:p>
        </w:tc>
        <w:tc>
          <w:tcPr>
            <w:tcW w:w="2780" w:type="dxa"/>
            <w:tcBorders>
              <w:top w:val="nil"/>
              <w:left w:val="nil"/>
              <w:bottom w:val="single" w:sz="4" w:space="0" w:color="auto"/>
              <w:right w:val="single" w:sz="4" w:space="0" w:color="auto"/>
            </w:tcBorders>
            <w:shd w:val="clear" w:color="auto" w:fill="auto"/>
            <w:vAlign w:val="center"/>
            <w:hideMark/>
          </w:tcPr>
          <w:p w14:paraId="3F6F76FD" w14:textId="4B3F38C7" w:rsidR="001D5E2C" w:rsidRPr="00227DE7" w:rsidRDefault="008171AD" w:rsidP="008171AD">
            <w:pPr>
              <w:jc w:val="center"/>
              <w:rPr>
                <w:rFonts w:asciiTheme="minorHAnsi" w:hAnsiTheme="minorHAnsi" w:cstheme="minorHAnsi"/>
                <w:b/>
                <w:bCs/>
                <w:color w:val="000000"/>
                <w:sz w:val="22"/>
                <w:szCs w:val="22"/>
                <w:lang w:eastAsia="en-GB"/>
              </w:rPr>
            </w:pPr>
            <w:r w:rsidRPr="00227DE7">
              <w:rPr>
                <w:rFonts w:asciiTheme="minorHAnsi" w:hAnsiTheme="minorHAnsi" w:cstheme="minorHAnsi"/>
                <w:bCs/>
                <w:color w:val="FF0000"/>
                <w:sz w:val="22"/>
                <w:szCs w:val="22"/>
              </w:rPr>
              <w:t>**</w:t>
            </w:r>
          </w:p>
        </w:tc>
        <w:tc>
          <w:tcPr>
            <w:tcW w:w="2780" w:type="dxa"/>
            <w:tcBorders>
              <w:top w:val="nil"/>
              <w:left w:val="nil"/>
              <w:bottom w:val="single" w:sz="4" w:space="0" w:color="auto"/>
              <w:right w:val="single" w:sz="8" w:space="0" w:color="auto"/>
            </w:tcBorders>
            <w:shd w:val="clear" w:color="auto" w:fill="auto"/>
            <w:vAlign w:val="center"/>
            <w:hideMark/>
          </w:tcPr>
          <w:p w14:paraId="32349649" w14:textId="182F3DC5" w:rsidR="001D5E2C" w:rsidRPr="00227DE7" w:rsidRDefault="008171AD" w:rsidP="008171AD">
            <w:pPr>
              <w:jc w:val="center"/>
              <w:rPr>
                <w:rFonts w:asciiTheme="minorHAnsi" w:hAnsiTheme="minorHAnsi" w:cstheme="minorHAnsi"/>
                <w:b/>
                <w:bCs/>
                <w:color w:val="000000"/>
                <w:sz w:val="22"/>
                <w:szCs w:val="22"/>
                <w:lang w:eastAsia="en-GB"/>
              </w:rPr>
            </w:pPr>
            <w:r w:rsidRPr="00227DE7">
              <w:rPr>
                <w:rFonts w:asciiTheme="minorHAnsi" w:hAnsiTheme="minorHAnsi" w:cstheme="minorHAnsi"/>
                <w:bCs/>
                <w:color w:val="FF0000"/>
                <w:sz w:val="22"/>
                <w:szCs w:val="22"/>
              </w:rPr>
              <w:t>**</w:t>
            </w:r>
          </w:p>
        </w:tc>
      </w:tr>
      <w:tr w:rsidR="001D5E2C" w:rsidRPr="00227DE7" w14:paraId="4FBBFC70" w14:textId="77777777" w:rsidTr="001D5E2C">
        <w:trPr>
          <w:trHeight w:val="501"/>
        </w:trPr>
        <w:tc>
          <w:tcPr>
            <w:tcW w:w="4600" w:type="dxa"/>
            <w:tcBorders>
              <w:top w:val="nil"/>
              <w:left w:val="single" w:sz="8" w:space="0" w:color="auto"/>
              <w:bottom w:val="single" w:sz="8" w:space="0" w:color="auto"/>
              <w:right w:val="single" w:sz="4" w:space="0" w:color="auto"/>
            </w:tcBorders>
            <w:shd w:val="clear" w:color="auto" w:fill="auto"/>
            <w:vAlign w:val="center"/>
            <w:hideMark/>
          </w:tcPr>
          <w:p w14:paraId="22BD035B" w14:textId="77777777" w:rsidR="001D5E2C" w:rsidRPr="00227DE7" w:rsidRDefault="001D5E2C" w:rsidP="001D5E2C">
            <w:pPr>
              <w:rPr>
                <w:rFonts w:asciiTheme="minorHAnsi" w:hAnsiTheme="minorHAnsi" w:cstheme="minorHAnsi"/>
                <w:b/>
                <w:bCs/>
                <w:color w:val="000000"/>
                <w:sz w:val="22"/>
                <w:szCs w:val="22"/>
                <w:lang w:eastAsia="en-GB"/>
              </w:rPr>
            </w:pPr>
            <w:r w:rsidRPr="00227DE7">
              <w:rPr>
                <w:rFonts w:asciiTheme="minorHAnsi" w:hAnsiTheme="minorHAnsi" w:cstheme="minorHAnsi"/>
                <w:b/>
                <w:bCs/>
                <w:color w:val="000000"/>
                <w:sz w:val="22"/>
                <w:szCs w:val="22"/>
                <w:lang w:eastAsia="en-GB"/>
              </w:rPr>
              <w:t>Comments</w:t>
            </w:r>
          </w:p>
        </w:tc>
        <w:tc>
          <w:tcPr>
            <w:tcW w:w="2780" w:type="dxa"/>
            <w:tcBorders>
              <w:top w:val="nil"/>
              <w:left w:val="nil"/>
              <w:bottom w:val="single" w:sz="8" w:space="0" w:color="auto"/>
              <w:right w:val="single" w:sz="4" w:space="0" w:color="auto"/>
            </w:tcBorders>
            <w:shd w:val="clear" w:color="auto" w:fill="auto"/>
            <w:vAlign w:val="center"/>
            <w:hideMark/>
          </w:tcPr>
          <w:p w14:paraId="48367554" w14:textId="70B984F9" w:rsidR="001D5E2C" w:rsidRPr="00227DE7" w:rsidRDefault="008171AD" w:rsidP="008171AD">
            <w:pPr>
              <w:jc w:val="center"/>
              <w:rPr>
                <w:rFonts w:asciiTheme="minorHAnsi" w:hAnsiTheme="minorHAnsi" w:cstheme="minorHAnsi"/>
                <w:b/>
                <w:bCs/>
                <w:color w:val="000000"/>
                <w:sz w:val="22"/>
                <w:szCs w:val="22"/>
                <w:lang w:eastAsia="en-GB"/>
              </w:rPr>
            </w:pPr>
            <w:r w:rsidRPr="00227DE7">
              <w:rPr>
                <w:rFonts w:asciiTheme="minorHAnsi" w:hAnsiTheme="minorHAnsi" w:cstheme="minorHAnsi"/>
                <w:bCs/>
                <w:color w:val="FF0000"/>
                <w:sz w:val="22"/>
                <w:szCs w:val="22"/>
              </w:rPr>
              <w:t>**</w:t>
            </w:r>
          </w:p>
        </w:tc>
        <w:tc>
          <w:tcPr>
            <w:tcW w:w="2780" w:type="dxa"/>
            <w:tcBorders>
              <w:top w:val="nil"/>
              <w:left w:val="nil"/>
              <w:bottom w:val="single" w:sz="8" w:space="0" w:color="auto"/>
              <w:right w:val="single" w:sz="4" w:space="0" w:color="auto"/>
            </w:tcBorders>
            <w:shd w:val="clear" w:color="auto" w:fill="auto"/>
            <w:vAlign w:val="center"/>
            <w:hideMark/>
          </w:tcPr>
          <w:p w14:paraId="6C3FE4FD" w14:textId="53720029" w:rsidR="001D5E2C" w:rsidRPr="00227DE7" w:rsidRDefault="008171AD" w:rsidP="008171AD">
            <w:pPr>
              <w:jc w:val="center"/>
              <w:rPr>
                <w:rFonts w:asciiTheme="minorHAnsi" w:hAnsiTheme="minorHAnsi" w:cstheme="minorHAnsi"/>
                <w:b/>
                <w:bCs/>
                <w:color w:val="000000"/>
                <w:sz w:val="22"/>
                <w:szCs w:val="22"/>
                <w:lang w:eastAsia="en-GB"/>
              </w:rPr>
            </w:pPr>
            <w:r w:rsidRPr="00227DE7">
              <w:rPr>
                <w:rFonts w:asciiTheme="minorHAnsi" w:hAnsiTheme="minorHAnsi" w:cstheme="minorHAnsi"/>
                <w:bCs/>
                <w:color w:val="FF0000"/>
                <w:sz w:val="22"/>
                <w:szCs w:val="22"/>
              </w:rPr>
              <w:t>**</w:t>
            </w:r>
          </w:p>
        </w:tc>
        <w:tc>
          <w:tcPr>
            <w:tcW w:w="2780" w:type="dxa"/>
            <w:tcBorders>
              <w:top w:val="nil"/>
              <w:left w:val="nil"/>
              <w:bottom w:val="single" w:sz="8" w:space="0" w:color="auto"/>
              <w:right w:val="single" w:sz="8" w:space="0" w:color="auto"/>
            </w:tcBorders>
            <w:shd w:val="clear" w:color="auto" w:fill="auto"/>
            <w:vAlign w:val="center"/>
            <w:hideMark/>
          </w:tcPr>
          <w:p w14:paraId="6A40B711" w14:textId="6761650A" w:rsidR="001D5E2C" w:rsidRPr="00227DE7" w:rsidRDefault="008171AD" w:rsidP="008171AD">
            <w:pPr>
              <w:jc w:val="center"/>
              <w:rPr>
                <w:rFonts w:asciiTheme="minorHAnsi" w:hAnsiTheme="minorHAnsi" w:cstheme="minorHAnsi"/>
                <w:b/>
                <w:bCs/>
                <w:color w:val="000000"/>
                <w:sz w:val="22"/>
                <w:szCs w:val="22"/>
                <w:lang w:eastAsia="en-GB"/>
              </w:rPr>
            </w:pPr>
            <w:r w:rsidRPr="00227DE7">
              <w:rPr>
                <w:rFonts w:asciiTheme="minorHAnsi" w:hAnsiTheme="minorHAnsi" w:cstheme="minorHAnsi"/>
                <w:bCs/>
                <w:color w:val="FF0000"/>
                <w:sz w:val="22"/>
                <w:szCs w:val="22"/>
              </w:rPr>
              <w:t>**</w:t>
            </w:r>
          </w:p>
        </w:tc>
      </w:tr>
    </w:tbl>
    <w:p w14:paraId="5611C789" w14:textId="25F5B146" w:rsidR="001D5E2C" w:rsidRPr="00227DE7" w:rsidRDefault="008171AD" w:rsidP="00DA0606">
      <w:pPr>
        <w:jc w:val="both"/>
        <w:rPr>
          <w:rFonts w:asciiTheme="minorHAnsi" w:hAnsiTheme="minorHAnsi" w:cstheme="minorHAnsi"/>
          <w:bCs/>
          <w:color w:val="FF0000"/>
          <w:sz w:val="22"/>
          <w:szCs w:val="22"/>
        </w:rPr>
      </w:pPr>
      <w:r w:rsidRPr="00227DE7">
        <w:rPr>
          <w:rFonts w:asciiTheme="minorHAnsi" w:hAnsiTheme="minorHAnsi" w:cstheme="minorHAnsi"/>
          <w:bCs/>
          <w:color w:val="FF0000"/>
          <w:sz w:val="22"/>
          <w:szCs w:val="22"/>
        </w:rPr>
        <w:t xml:space="preserve">** Vrednosti v tabela so navedene in obrazložene v delu II. Most frequent sources of wrong application or of legal uncertainty, including possible structural or recurring problems in the application of the rules, II.3. Quantitative indicators. </w:t>
      </w:r>
    </w:p>
    <w:sectPr w:rsidR="001D5E2C" w:rsidRPr="00227DE7" w:rsidSect="00A47B20">
      <w:footerReference w:type="default" r:id="rId9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0E8CD" w14:textId="77777777" w:rsidR="006A4513" w:rsidRDefault="006A4513" w:rsidP="00E05B18">
      <w:r>
        <w:separator/>
      </w:r>
    </w:p>
  </w:endnote>
  <w:endnote w:type="continuationSeparator" w:id="0">
    <w:p w14:paraId="0FEF55A2" w14:textId="77777777" w:rsidR="006A4513" w:rsidRDefault="006A4513" w:rsidP="00E05B18">
      <w:r>
        <w:continuationSeparator/>
      </w:r>
    </w:p>
  </w:endnote>
  <w:endnote w:type="continuationNotice" w:id="1">
    <w:p w14:paraId="13DEDC3C" w14:textId="77777777" w:rsidR="006A4513" w:rsidRDefault="006A45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532570"/>
      <w:docPartObj>
        <w:docPartGallery w:val="Page Numbers (Bottom of Page)"/>
        <w:docPartUnique/>
      </w:docPartObj>
    </w:sdtPr>
    <w:sdtEndPr>
      <w:rPr>
        <w:noProof/>
      </w:rPr>
    </w:sdtEndPr>
    <w:sdtContent>
      <w:p w14:paraId="34AB802E" w14:textId="43C3E0D0" w:rsidR="006A4513" w:rsidRDefault="006A4513">
        <w:pPr>
          <w:pStyle w:val="Noga"/>
          <w:jc w:val="center"/>
        </w:pPr>
        <w:r>
          <w:fldChar w:fldCharType="begin"/>
        </w:r>
        <w:r>
          <w:instrText xml:space="preserve"> PAGE   \* MERGEFORMAT </w:instrText>
        </w:r>
        <w:r>
          <w:fldChar w:fldCharType="separate"/>
        </w:r>
        <w:r>
          <w:rPr>
            <w:noProof/>
          </w:rPr>
          <w:t>1</w:t>
        </w:r>
        <w:r>
          <w:rPr>
            <w:noProof/>
          </w:rPr>
          <w:fldChar w:fldCharType="end"/>
        </w:r>
      </w:p>
    </w:sdtContent>
  </w:sdt>
  <w:p w14:paraId="34AB802F" w14:textId="77777777" w:rsidR="006A4513" w:rsidRDefault="006A451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53E37" w14:textId="77777777" w:rsidR="006A4513" w:rsidRDefault="006A4513" w:rsidP="00E05B18">
      <w:r>
        <w:separator/>
      </w:r>
    </w:p>
  </w:footnote>
  <w:footnote w:type="continuationSeparator" w:id="0">
    <w:p w14:paraId="59184574" w14:textId="77777777" w:rsidR="006A4513" w:rsidRDefault="006A4513" w:rsidP="00E05B18">
      <w:r>
        <w:continuationSeparator/>
      </w:r>
    </w:p>
  </w:footnote>
  <w:footnote w:type="continuationNotice" w:id="1">
    <w:p w14:paraId="4DF193B5" w14:textId="77777777" w:rsidR="006A4513" w:rsidRDefault="006A4513"/>
  </w:footnote>
  <w:footnote w:id="2">
    <w:p w14:paraId="73D580AD" w14:textId="3DBB164C" w:rsidR="006A4513" w:rsidRPr="0097794F" w:rsidRDefault="006A4513" w:rsidP="00C57650">
      <w:pPr>
        <w:pStyle w:val="Sprotnaopomba-besedilo"/>
        <w:spacing w:line="276" w:lineRule="auto"/>
        <w:jc w:val="both"/>
        <w:rPr>
          <w:color w:val="FF0000"/>
          <w:lang w:val="sl-SI"/>
        </w:rPr>
      </w:pPr>
      <w:r w:rsidRPr="0097794F">
        <w:rPr>
          <w:rStyle w:val="Sprotnaopomba-sklic"/>
          <w:color w:val="FF0000"/>
        </w:rPr>
        <w:footnoteRef/>
      </w:r>
      <w:r w:rsidRPr="0097794F">
        <w:rPr>
          <w:color w:val="FF0000"/>
        </w:rPr>
        <w:t xml:space="preserve"> </w:t>
      </w:r>
      <w:r w:rsidRPr="00A25655">
        <w:rPr>
          <w:color w:val="FF0000"/>
          <w:lang w:val="sl-SI"/>
        </w:rPr>
        <w:t>Direktiva 2014/24/EU Evropskega parlamenta in Sveta z dne 26. februarja 2014 o javnem naročanju in razveljavitvi Direktive 2004/18/ES (UL L št. 94 z dne 28. 3. 2014 str. 65) (v nadaljnjem besedilu: Direktiva 2014/24/EU) in Direktiva 2014/25/EU Evropskega parlamenta in Sveta z dne 26. februarja 2014 o javnem naročanju naročnikov, ki opravljajo dejavnosti v vodnem, energetskem in prometnem sektorju ter sektorju poštnih storitev ter o razveljavitvi Direktive 2004/17/ES (UL L št. 94 z dne 28. 3. 2014 str. 243) (v nadaljnjem besedilu: Direktiva 2014/25/EU).</w:t>
      </w:r>
    </w:p>
  </w:footnote>
  <w:footnote w:id="3">
    <w:p w14:paraId="60B6737E" w14:textId="77777777" w:rsidR="006A4513" w:rsidRPr="009D4851" w:rsidRDefault="006A4513" w:rsidP="00C57650">
      <w:pPr>
        <w:pStyle w:val="Sprotnaopomba-besedilo"/>
        <w:spacing w:line="276" w:lineRule="auto"/>
        <w:jc w:val="both"/>
        <w:rPr>
          <w:lang w:val="sl-SI"/>
        </w:rPr>
      </w:pPr>
      <w:r w:rsidRPr="0097794F">
        <w:rPr>
          <w:rStyle w:val="Sprotnaopomba-sklic"/>
          <w:color w:val="FF0000"/>
        </w:rPr>
        <w:footnoteRef/>
      </w:r>
      <w:r w:rsidRPr="0097794F">
        <w:rPr>
          <w:color w:val="FF0000"/>
          <w:lang w:val="sl-SI"/>
        </w:rPr>
        <w:t xml:space="preserve"> Je spletni informacijski portal ministrstva, pristojnega za javna naročila, ki ga upravlja Javno podjetje Uradni list Republike Slovenije, d.o.o., kamor naročniki neposredno pošiljajo v objavo obvestila in dokumentacijo v zvezi z oddajo javnega naročila ter drugo dokumentacijo, za katero ZJN-3 določa objavo na portalu javnih naročil.</w:t>
      </w:r>
    </w:p>
  </w:footnote>
  <w:footnote w:id="4">
    <w:p w14:paraId="7468F4D6" w14:textId="77777777" w:rsidR="006A4513" w:rsidRPr="00F9376C" w:rsidRDefault="006A4513" w:rsidP="007A5EA2">
      <w:pPr>
        <w:pStyle w:val="Sprotnaopomba-besedilo"/>
        <w:spacing w:line="276" w:lineRule="auto"/>
        <w:jc w:val="both"/>
        <w:rPr>
          <w:lang w:val="sl-SI"/>
        </w:rPr>
      </w:pPr>
      <w:r w:rsidRPr="00F145EC">
        <w:rPr>
          <w:rStyle w:val="Sprotnaopomba-sklic"/>
          <w:color w:val="FF0000"/>
        </w:rPr>
        <w:footnoteRef/>
      </w:r>
      <w:r w:rsidRPr="00F145EC">
        <w:rPr>
          <w:color w:val="FF0000"/>
          <w:lang w:val="sl-SI"/>
        </w:rPr>
        <w:t xml:space="preserve"> </w:t>
      </w:r>
      <w:r>
        <w:rPr>
          <w:color w:val="FF0000"/>
          <w:lang w:val="sl-SI"/>
        </w:rPr>
        <w:t>S</w:t>
      </w:r>
      <w:r w:rsidRPr="00F145EC">
        <w:rPr>
          <w:color w:val="FF0000"/>
          <w:lang w:val="sl-SI"/>
        </w:rPr>
        <w:t>klad</w:t>
      </w:r>
      <w:r>
        <w:rPr>
          <w:color w:val="FF0000"/>
          <w:lang w:val="sl-SI"/>
        </w:rPr>
        <w:t>no</w:t>
      </w:r>
      <w:r w:rsidRPr="00F145EC">
        <w:rPr>
          <w:color w:val="FF0000"/>
          <w:lang w:val="sl-SI"/>
        </w:rPr>
        <w:t xml:space="preserve"> s 77. členom ZJN-3 vzpostavljen enotni informacijski sistem, namenjen elektronskemu preverjanju kandidatov, ponudnikov, podizvajalcev, pogodbenih partnerjev in nekaterih drugih gospodarskih subjektov v nekaterih uradnih evidencah. Način vzpostavitve, upravljanja in vzdrževanje funkcionalnosti e-Dosje, način, nabor in dinamiko prevzemanja podatkov iz uradnih evidenc ter način zavarovanja osebnih podatkov in določanja pooblaščenosti za vpogled ureja Pravilnik o enotnem informacijskem sistemu na področju javnega naročanja (Uradni list RS, št. 37/18)</w:t>
      </w:r>
      <w:r>
        <w:rPr>
          <w:color w:val="FF0000"/>
          <w:lang w:val="sl-SI"/>
        </w:rPr>
        <w:t>.</w:t>
      </w:r>
    </w:p>
  </w:footnote>
  <w:footnote w:id="5">
    <w:p w14:paraId="10D87D29" w14:textId="77777777" w:rsidR="006A4513" w:rsidRPr="006204DF" w:rsidRDefault="006A4513" w:rsidP="00E9742F">
      <w:pPr>
        <w:pStyle w:val="Sprotnaopomba-besedilo"/>
        <w:spacing w:line="276" w:lineRule="auto"/>
        <w:jc w:val="both"/>
        <w:rPr>
          <w:color w:val="FF0000"/>
          <w:lang w:val="sl-SI"/>
        </w:rPr>
      </w:pPr>
      <w:r w:rsidRPr="006204DF">
        <w:rPr>
          <w:rStyle w:val="Sprotnaopomba-sklic"/>
          <w:color w:val="FF0000"/>
        </w:rPr>
        <w:footnoteRef/>
      </w:r>
      <w:r w:rsidRPr="006204DF">
        <w:rPr>
          <w:color w:val="FF0000"/>
          <w:lang w:val="sl-SI"/>
        </w:rPr>
        <w:t xml:space="preserve"> Je poseben, neodvisen in samostojen državni organ, ki odloča o zakonitosti oddaje javnih naročil v vseh stopnjah postopka javnega naročanja.</w:t>
      </w:r>
    </w:p>
  </w:footnote>
  <w:footnote w:id="6">
    <w:p w14:paraId="5C465646" w14:textId="77777777" w:rsidR="006A4513" w:rsidRPr="006204DF" w:rsidRDefault="006A4513" w:rsidP="00E9742F">
      <w:pPr>
        <w:pStyle w:val="Sprotnaopomba-besedilo"/>
        <w:spacing w:line="276" w:lineRule="auto"/>
        <w:jc w:val="both"/>
        <w:rPr>
          <w:color w:val="FF0000"/>
          <w:lang w:val="sl-SI"/>
        </w:rPr>
      </w:pPr>
      <w:r w:rsidRPr="006204DF">
        <w:rPr>
          <w:rStyle w:val="Sprotnaopomba-sklic"/>
          <w:color w:val="FF0000"/>
        </w:rPr>
        <w:footnoteRef/>
      </w:r>
      <w:r w:rsidRPr="006204DF">
        <w:rPr>
          <w:color w:val="FF0000"/>
          <w:lang w:val="sl-SI"/>
        </w:rPr>
        <w:t xml:space="preserve"> Je neodvisen državni organ, ki nadzira porabo javnega denarja. Preverja vse ostale javne institucije, ki prejemajo javni denar, in vse tiste, ki prejemajo evropska sredstva v Sloveniji. Računskega sodišča ni mogoče uvrstiti v nobeno od treh vej oblasti, ne v zakonodajno, ne v izvršilno in tudi ne v sodno.</w:t>
      </w:r>
    </w:p>
  </w:footnote>
  <w:footnote w:id="7">
    <w:p w14:paraId="1168A71B" w14:textId="77777777" w:rsidR="006A4513" w:rsidRPr="006204DF" w:rsidRDefault="006A4513" w:rsidP="00E9742F">
      <w:pPr>
        <w:pStyle w:val="Sprotnaopomba-besedilo"/>
        <w:spacing w:line="276" w:lineRule="auto"/>
        <w:jc w:val="both"/>
        <w:rPr>
          <w:lang w:val="sl-SI"/>
        </w:rPr>
      </w:pPr>
      <w:r w:rsidRPr="006204DF">
        <w:rPr>
          <w:rStyle w:val="Sprotnaopomba-sklic"/>
          <w:color w:val="FF0000"/>
        </w:rPr>
        <w:footnoteRef/>
      </w:r>
      <w:r w:rsidRPr="006204DF">
        <w:rPr>
          <w:color w:val="FF0000"/>
          <w:lang w:val="sl-SI"/>
        </w:rPr>
        <w:t xml:space="preserve"> Na Uradu Republike Slovenije za nadzor proračuna izvajamo usklajevanje nalog notranjega nadzora nad javnimi financami v Republiki Sloveniji, inšpekcijski nadzor nad državnim proračunom, neodvisni nadzor nad porabo sredstev skladov Evropske unije, donatorskih sredstev drugih držav in nacionalnega sofinanciranja ter naloge zaščite finančnih interesov Evropske unije in boja proti goljufijam.</w:t>
      </w:r>
    </w:p>
  </w:footnote>
  <w:footnote w:id="8">
    <w:p w14:paraId="5A9FF1F9" w14:textId="77777777" w:rsidR="006A4513" w:rsidRDefault="006A4513" w:rsidP="005670FB">
      <w:pPr>
        <w:pStyle w:val="Sprotnaopomba-besedilo"/>
      </w:pPr>
      <w:r>
        <w:rPr>
          <w:rStyle w:val="Sprotnaopomba-sklic"/>
        </w:rPr>
        <w:footnoteRef/>
      </w:r>
      <w:r>
        <w:t xml:space="preserve"> </w:t>
      </w:r>
      <w:r w:rsidRPr="00175F77">
        <w:t>A review</w:t>
      </w:r>
      <w:r>
        <w:t xml:space="preserve"> initiated upon review body’s own motion.  </w:t>
      </w:r>
    </w:p>
  </w:footnote>
  <w:footnote w:id="9">
    <w:p w14:paraId="6ED97806" w14:textId="77777777" w:rsidR="006A4513" w:rsidRPr="00955B6E" w:rsidRDefault="006A4513" w:rsidP="00A32621">
      <w:pPr>
        <w:pStyle w:val="Sprotnaopomba-besedilo"/>
        <w:spacing w:line="276" w:lineRule="auto"/>
        <w:jc w:val="both"/>
        <w:rPr>
          <w:lang w:val="sl-SI"/>
        </w:rPr>
      </w:pPr>
      <w:r w:rsidRPr="00955B6E">
        <w:rPr>
          <w:rStyle w:val="Sprotnaopomba-sklic"/>
          <w:color w:val="FF0000"/>
        </w:rPr>
        <w:footnoteRef/>
      </w:r>
      <w:r w:rsidRPr="00955B6E">
        <w:rPr>
          <w:color w:val="FF0000"/>
          <w:lang w:val="it-IT"/>
        </w:rPr>
        <w:t xml:space="preserve"> </w:t>
      </w:r>
      <w:r w:rsidRPr="00955B6E">
        <w:rPr>
          <w:color w:val="FF0000"/>
          <w:lang w:val="sl-SI"/>
        </w:rPr>
        <w:t xml:space="preserve">Dostopno na povezavi: </w:t>
      </w:r>
      <w:hyperlink r:id="rId1" w:history="1">
        <w:r w:rsidRPr="00955B6E">
          <w:rPr>
            <w:rStyle w:val="Hiperpovezava"/>
            <w:lang w:val="sl-SI"/>
          </w:rPr>
          <w:t>https://www.oecd.org/gov/govataglance.htm</w:t>
        </w:r>
      </w:hyperlink>
      <w:r w:rsidRPr="00596FA9">
        <w:rPr>
          <w:color w:val="FF0000"/>
          <w:lang w:val="sl-SI"/>
        </w:rPr>
        <w:t xml:space="preserve">. </w:t>
      </w:r>
    </w:p>
  </w:footnote>
  <w:footnote w:id="10">
    <w:p w14:paraId="27DE7F22" w14:textId="77777777" w:rsidR="006A4513" w:rsidRPr="00955B6E" w:rsidRDefault="006A4513" w:rsidP="00A32621">
      <w:pPr>
        <w:pStyle w:val="Sprotnaopomba-besedilo"/>
        <w:spacing w:line="276" w:lineRule="auto"/>
        <w:jc w:val="both"/>
        <w:rPr>
          <w:rStyle w:val="Hiperpovezava"/>
          <w:lang w:val="sl-SI"/>
        </w:rPr>
      </w:pPr>
      <w:r w:rsidRPr="00955B6E">
        <w:rPr>
          <w:rStyle w:val="Sprotnaopomba-sklic"/>
          <w:color w:val="FF0000"/>
          <w:lang w:val="sl-SI"/>
        </w:rPr>
        <w:footnoteRef/>
      </w:r>
      <w:r w:rsidRPr="00955B6E">
        <w:rPr>
          <w:color w:val="FF0000"/>
          <w:lang w:val="sl-SI"/>
        </w:rPr>
        <w:t xml:space="preserve"> Dostopno na povezavi: </w:t>
      </w:r>
      <w:hyperlink r:id="rId2" w:history="1">
        <w:r w:rsidRPr="00955B6E">
          <w:rPr>
            <w:rStyle w:val="Hiperpovezava"/>
            <w:lang w:val="sl-SI"/>
          </w:rPr>
          <w:t>https://ec.europa.eu/info/sites/info/files/2019-european-semester-country-specific-recommendation-commission-recommendation-slovenia_sl.pdf</w:t>
        </w:r>
      </w:hyperlink>
      <w:r w:rsidRPr="00955B6E">
        <w:rPr>
          <w:rStyle w:val="Hiperpovezava"/>
          <w:lang w:val="sl-SI"/>
        </w:rPr>
        <w:t xml:space="preserve">. </w:t>
      </w:r>
    </w:p>
  </w:footnote>
  <w:footnote w:id="11">
    <w:p w14:paraId="51A8D258" w14:textId="77777777" w:rsidR="006A4513" w:rsidRPr="00A32621" w:rsidRDefault="006A4513" w:rsidP="00685631">
      <w:pPr>
        <w:pStyle w:val="Sprotnaopomba-besedilo"/>
        <w:spacing w:line="276" w:lineRule="auto"/>
        <w:jc w:val="both"/>
        <w:rPr>
          <w:lang w:val="sl-SI"/>
        </w:rPr>
      </w:pPr>
      <w:r w:rsidRPr="00955B6E">
        <w:rPr>
          <w:rStyle w:val="Sprotnaopomba-sklic"/>
          <w:color w:val="FF0000"/>
        </w:rPr>
        <w:footnoteRef/>
      </w:r>
      <w:r w:rsidRPr="00955B6E">
        <w:rPr>
          <w:color w:val="FF0000"/>
          <w:lang w:val="sl-SI"/>
        </w:rPr>
        <w:t xml:space="preserve"> Ima položaj pravne osebe javnega prava in je samostojen ter neodvisen organ, pristojen za varstvo konkurence na območju Republike Slovenije.</w:t>
      </w:r>
    </w:p>
  </w:footnote>
  <w:footnote w:id="12">
    <w:p w14:paraId="549A5EF9" w14:textId="77777777" w:rsidR="006A4513" w:rsidRPr="00B562F4" w:rsidRDefault="006A4513" w:rsidP="00685631">
      <w:pPr>
        <w:pStyle w:val="Sprotnaopomba-besedilo"/>
        <w:rPr>
          <w:color w:val="FF0000"/>
          <w:lang w:val="sl-SI"/>
        </w:rPr>
      </w:pPr>
      <w:r w:rsidRPr="00B562F4">
        <w:rPr>
          <w:rStyle w:val="Sprotnaopomba-sklic"/>
          <w:color w:val="FF0000"/>
        </w:rPr>
        <w:footnoteRef/>
      </w:r>
      <w:r w:rsidRPr="00B562F4">
        <w:rPr>
          <w:color w:val="FF0000"/>
          <w:lang w:val="sl-SI"/>
        </w:rPr>
        <w:t xml:space="preserve"> Tako tudi. Vesna Kranjc. Zakon o javnem naročanju (ZJN-3): s komentarjem. GV Založba 2016, str. 280</w:t>
      </w:r>
    </w:p>
  </w:footnote>
  <w:footnote w:id="13">
    <w:p w14:paraId="413A4A9A" w14:textId="77777777" w:rsidR="006A4513" w:rsidRPr="00CA62D8" w:rsidRDefault="006A4513" w:rsidP="00685631">
      <w:pPr>
        <w:pStyle w:val="Sprotnaopomba-besedilo"/>
        <w:rPr>
          <w:lang w:val="sl-SI"/>
        </w:rPr>
      </w:pPr>
      <w:r w:rsidRPr="00B562F4">
        <w:rPr>
          <w:rStyle w:val="Sprotnaopomba-sklic"/>
          <w:color w:val="FF0000"/>
        </w:rPr>
        <w:footnoteRef/>
      </w:r>
      <w:r w:rsidRPr="00B562F4">
        <w:rPr>
          <w:color w:val="FF0000"/>
          <w:lang w:val="sl-SI"/>
        </w:rPr>
        <w:t xml:space="preserve"> Državna revizijska komisija v odločbi št. 018-138/2019-5 z dne 3. 9. 2019</w:t>
      </w:r>
    </w:p>
  </w:footnote>
  <w:footnote w:id="14">
    <w:p w14:paraId="2DB1312A" w14:textId="77777777" w:rsidR="006A4513" w:rsidRPr="00CA62D8" w:rsidRDefault="006A4513" w:rsidP="008F49FF">
      <w:pPr>
        <w:pStyle w:val="Sprotnaopomba-besedilo"/>
        <w:rPr>
          <w:lang w:val="sl-SI"/>
        </w:rPr>
      </w:pPr>
      <w:r w:rsidRPr="00955B6E">
        <w:rPr>
          <w:rStyle w:val="Sprotnaopomba-sklic"/>
          <w:color w:val="FF0000"/>
        </w:rPr>
        <w:footnoteRef/>
      </w:r>
      <w:r w:rsidRPr="00955B6E">
        <w:rPr>
          <w:color w:val="FF0000"/>
          <w:lang w:val="sl-SI"/>
        </w:rPr>
        <w:t xml:space="preserve"> Je samostojen in neodvisen državni organ.</w:t>
      </w:r>
    </w:p>
  </w:footnote>
  <w:footnote w:id="15">
    <w:p w14:paraId="17D7113C" w14:textId="77777777" w:rsidR="006A4513" w:rsidRPr="00CA62D8" w:rsidRDefault="006A4513" w:rsidP="006B0818">
      <w:pPr>
        <w:pStyle w:val="Sprotnaopomba-besedilo"/>
        <w:spacing w:line="276" w:lineRule="auto"/>
        <w:jc w:val="both"/>
        <w:rPr>
          <w:lang w:val="sl-SI"/>
        </w:rPr>
      </w:pPr>
      <w:r w:rsidRPr="00955B6E">
        <w:rPr>
          <w:rStyle w:val="Sprotnaopomba-sklic"/>
          <w:color w:val="FF0000"/>
        </w:rPr>
        <w:footnoteRef/>
      </w:r>
      <w:r w:rsidRPr="00955B6E">
        <w:rPr>
          <w:color w:val="FF0000"/>
          <w:lang w:val="sl-SI"/>
        </w:rPr>
        <w:t xml:space="preserve"> Dostopno na povezavi: </w:t>
      </w:r>
      <w:hyperlink r:id="rId3" w:anchor="sba-fact-sheets" w:history="1">
        <w:r w:rsidRPr="00CA62D8">
          <w:rPr>
            <w:rStyle w:val="Hiperpovezava"/>
            <w:lang w:val="sl-SI"/>
          </w:rPr>
          <w:t>https://ec.europa.eu/growth/smes/business-friendly-environment/performance-review_en#sba-fact-sheets</w:t>
        </w:r>
      </w:hyperlink>
    </w:p>
  </w:footnote>
  <w:footnote w:id="16">
    <w:p w14:paraId="30BCE744" w14:textId="77777777" w:rsidR="006A4513" w:rsidRPr="00955B6E" w:rsidRDefault="006A4513" w:rsidP="006B0818">
      <w:pPr>
        <w:pStyle w:val="Sprotnaopomba-besedilo"/>
        <w:spacing w:line="276" w:lineRule="auto"/>
        <w:jc w:val="both"/>
        <w:rPr>
          <w:color w:val="FF0000"/>
          <w:lang w:val="sl-SI"/>
        </w:rPr>
      </w:pPr>
      <w:r w:rsidRPr="00955B6E">
        <w:rPr>
          <w:rStyle w:val="Sprotnaopomba-sklic"/>
          <w:color w:val="FF0000"/>
        </w:rPr>
        <w:footnoteRef/>
      </w:r>
      <w:r w:rsidRPr="00955B6E">
        <w:rPr>
          <w:color w:val="FF0000"/>
          <w:lang w:val="sl-SI"/>
        </w:rPr>
        <w:t xml:space="preserve"> Obrtno-podjetniška zbornica Slovenije (OZS) je krovna organizacija, ki skupaj z 62 območnimi obrtno-podjetniškimi zbornicami (OOZ), tvori obrtno-podjetniški zbornični sistem.</w:t>
      </w:r>
    </w:p>
  </w:footnote>
  <w:footnote w:id="17">
    <w:p w14:paraId="54340F6E" w14:textId="40646322" w:rsidR="006A4513" w:rsidRPr="00EE047F" w:rsidRDefault="006A4513">
      <w:pPr>
        <w:pStyle w:val="Sprotnaopomba-besedilo"/>
      </w:pPr>
      <w:r>
        <w:rPr>
          <w:rStyle w:val="Sprotnaopomba-sklic"/>
        </w:rPr>
        <w:footnoteRef/>
      </w:r>
      <w:r>
        <w:t xml:space="preserve"> </w:t>
      </w:r>
      <w:r w:rsidRPr="00EE047F">
        <w:t>Indirect participation is intended to mean participation of an SME as either a subcontractor or a “significant supplier” (supplying for more than 10% of the contract value) to the company/consortium signing the contract.</w:t>
      </w:r>
    </w:p>
  </w:footnote>
  <w:footnote w:id="18">
    <w:p w14:paraId="2E47C6B0" w14:textId="4CADEBAF" w:rsidR="006A4513" w:rsidRPr="002E657A" w:rsidRDefault="006A4513" w:rsidP="00994F58">
      <w:pPr>
        <w:pStyle w:val="Sprotnaopomba-besedilo"/>
      </w:pPr>
      <w:r>
        <w:rPr>
          <w:rStyle w:val="Sprotnaopomba-sklic"/>
        </w:rPr>
        <w:footnoteRef/>
      </w:r>
      <w:r>
        <w:t xml:space="preserve"> </w:t>
      </w:r>
      <w:r w:rsidRPr="002E657A">
        <w:t>Commission Communication (COM (2008) 400) "Public procurem</w:t>
      </w:r>
      <w:r>
        <w:t>ent for a better environment".</w:t>
      </w:r>
    </w:p>
  </w:footnote>
  <w:footnote w:id="19">
    <w:p w14:paraId="321C5FD6" w14:textId="77777777" w:rsidR="006A4513" w:rsidRPr="0025699D" w:rsidRDefault="006A4513" w:rsidP="00617A10">
      <w:pPr>
        <w:pStyle w:val="Sprotnaopomba-besedilo"/>
        <w:jc w:val="both"/>
        <w:rPr>
          <w:rFonts w:ascii="Arial" w:hAnsi="Arial"/>
        </w:rPr>
      </w:pPr>
      <w:r w:rsidRPr="00955B6E">
        <w:rPr>
          <w:rStyle w:val="Sprotnaopomba-sklic"/>
          <w:rFonts w:ascii="Arial" w:hAnsi="Arial"/>
          <w:color w:val="FF0000"/>
        </w:rPr>
        <w:footnoteRef/>
      </w:r>
      <w:r w:rsidRPr="0025699D">
        <w:rPr>
          <w:rFonts w:ascii="Arial" w:hAnsi="Arial"/>
          <w:color w:val="FF0000"/>
        </w:rPr>
        <w:t xml:space="preserve"> </w:t>
      </w:r>
      <w:r w:rsidRPr="00955B6E">
        <w:rPr>
          <w:color w:val="FF0000"/>
          <w:lang w:val="sl-SI"/>
        </w:rPr>
        <w:t>Direktiva 2014/24/EU in Direktiva 2014/25/EU z vsemi nadaljnjimi spremembami.</w:t>
      </w:r>
    </w:p>
  </w:footnote>
  <w:footnote w:id="20">
    <w:p w14:paraId="07886682" w14:textId="77777777" w:rsidR="006A4513" w:rsidRPr="007E05FE" w:rsidRDefault="006A4513" w:rsidP="00727115">
      <w:pPr>
        <w:pStyle w:val="Sprotnaopomba-besedilo"/>
        <w:jc w:val="both"/>
        <w:rPr>
          <w:sz w:val="18"/>
          <w:szCs w:val="18"/>
          <w:lang w:val="sl-SI"/>
        </w:rPr>
      </w:pPr>
      <w:r w:rsidRPr="00955B6E">
        <w:rPr>
          <w:rStyle w:val="Sprotnaopomba-sklic"/>
          <w:color w:val="FF0000"/>
          <w:szCs w:val="24"/>
        </w:rPr>
        <w:footnoteRef/>
      </w:r>
      <w:r w:rsidRPr="00955B6E">
        <w:rPr>
          <w:color w:val="FF0000"/>
          <w:sz w:val="18"/>
          <w:szCs w:val="18"/>
          <w:lang w:val="sl-SI"/>
        </w:rPr>
        <w:t xml:space="preserve"> Relevantna kazniva dejanja so opredeljena v prvem odstavku 57. člena Direktive 2014/24/EU.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46F49"/>
    <w:multiLevelType w:val="hybridMultilevel"/>
    <w:tmpl w:val="0868F8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F572F9"/>
    <w:multiLevelType w:val="hybridMultilevel"/>
    <w:tmpl w:val="1D20A7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827562"/>
    <w:multiLevelType w:val="hybridMultilevel"/>
    <w:tmpl w:val="EE04C9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D61F2C"/>
    <w:multiLevelType w:val="hybridMultilevel"/>
    <w:tmpl w:val="0AACA1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E72A55"/>
    <w:multiLevelType w:val="hybridMultilevel"/>
    <w:tmpl w:val="745EACE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805633C"/>
    <w:multiLevelType w:val="hybridMultilevel"/>
    <w:tmpl w:val="836EAF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A1039AE"/>
    <w:multiLevelType w:val="hybridMultilevel"/>
    <w:tmpl w:val="F04E8A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0094F8F"/>
    <w:multiLevelType w:val="multilevel"/>
    <w:tmpl w:val="D5743C9A"/>
    <w:lvl w:ilvl="0">
      <w:start w:val="1"/>
      <w:numFmt w:val="decimal"/>
      <w:lvlText w:val="%1."/>
      <w:lvlJc w:val="left"/>
      <w:pPr>
        <w:ind w:left="492" w:firstLine="76"/>
      </w:pPr>
      <w:rPr>
        <w:rFonts w:hint="default"/>
      </w:rPr>
    </w:lvl>
    <w:lvl w:ilvl="1">
      <w:start w:val="1"/>
      <w:numFmt w:val="decimal"/>
      <w:lvlText w:val="%1.%2"/>
      <w:lvlJc w:val="left"/>
      <w:pPr>
        <w:ind w:left="622" w:firstLine="51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4"/>
      <w:lvlText w:val="%1.%2.%3"/>
      <w:lvlJc w:val="left"/>
      <w:pPr>
        <w:ind w:left="851" w:firstLine="9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567" w:firstLine="1953"/>
      </w:pPr>
      <w:rPr>
        <w:rFont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A6039"/>
    <w:multiLevelType w:val="hybridMultilevel"/>
    <w:tmpl w:val="8A8C9AB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3C9345C"/>
    <w:multiLevelType w:val="hybridMultilevel"/>
    <w:tmpl w:val="CE5C2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6AC0ABF"/>
    <w:multiLevelType w:val="hybridMultilevel"/>
    <w:tmpl w:val="3E361C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A6B352F"/>
    <w:multiLevelType w:val="hybridMultilevel"/>
    <w:tmpl w:val="04C40D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B902477"/>
    <w:multiLevelType w:val="hybridMultilevel"/>
    <w:tmpl w:val="3C4C8970"/>
    <w:lvl w:ilvl="0" w:tplc="08090017">
      <w:start w:val="1"/>
      <w:numFmt w:val="lowerLetter"/>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F93749A"/>
    <w:multiLevelType w:val="hybridMultilevel"/>
    <w:tmpl w:val="0DAA7220"/>
    <w:lvl w:ilvl="0" w:tplc="0809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4" w15:restartNumberingAfterBreak="0">
    <w:nsid w:val="1FDC6F45"/>
    <w:multiLevelType w:val="hybridMultilevel"/>
    <w:tmpl w:val="0B8EAF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1451B07"/>
    <w:multiLevelType w:val="hybridMultilevel"/>
    <w:tmpl w:val="0748BA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2610999"/>
    <w:multiLevelType w:val="hybridMultilevel"/>
    <w:tmpl w:val="A258A5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47D1496"/>
    <w:multiLevelType w:val="hybridMultilevel"/>
    <w:tmpl w:val="D722B97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7BB5E95"/>
    <w:multiLevelType w:val="hybridMultilevel"/>
    <w:tmpl w:val="80DE37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9183DE7"/>
    <w:multiLevelType w:val="hybridMultilevel"/>
    <w:tmpl w:val="8E3633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0DA61DF"/>
    <w:multiLevelType w:val="hybridMultilevel"/>
    <w:tmpl w:val="C45ED0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6633CB5"/>
    <w:multiLevelType w:val="hybridMultilevel"/>
    <w:tmpl w:val="46B88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5D3548"/>
    <w:multiLevelType w:val="hybridMultilevel"/>
    <w:tmpl w:val="93AE0C0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384A2E70"/>
    <w:multiLevelType w:val="hybridMultilevel"/>
    <w:tmpl w:val="9AA637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84D1EDB"/>
    <w:multiLevelType w:val="hybridMultilevel"/>
    <w:tmpl w:val="E96A09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8652BFF"/>
    <w:multiLevelType w:val="hybridMultilevel"/>
    <w:tmpl w:val="37C02A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99970D5"/>
    <w:multiLevelType w:val="hybridMultilevel"/>
    <w:tmpl w:val="389662D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AB736DB"/>
    <w:multiLevelType w:val="hybridMultilevel"/>
    <w:tmpl w:val="4B8820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C67763C"/>
    <w:multiLevelType w:val="hybridMultilevel"/>
    <w:tmpl w:val="6A0010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CD031A1"/>
    <w:multiLevelType w:val="hybridMultilevel"/>
    <w:tmpl w:val="44F26ADE"/>
    <w:lvl w:ilvl="0" w:tplc="0809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E866A5F"/>
    <w:multiLevelType w:val="hybridMultilevel"/>
    <w:tmpl w:val="F6A01A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162137B"/>
    <w:multiLevelType w:val="hybridMultilevel"/>
    <w:tmpl w:val="FA2867A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41FB04A4"/>
    <w:multiLevelType w:val="hybridMultilevel"/>
    <w:tmpl w:val="81F898B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3" w15:restartNumberingAfterBreak="0">
    <w:nsid w:val="495E6980"/>
    <w:multiLevelType w:val="hybridMultilevel"/>
    <w:tmpl w:val="23D2B1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5" w15:restartNumberingAfterBreak="0">
    <w:nsid w:val="4D5750CD"/>
    <w:multiLevelType w:val="hybridMultilevel"/>
    <w:tmpl w:val="133AD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DB564D4"/>
    <w:multiLevelType w:val="hybridMultilevel"/>
    <w:tmpl w:val="81948E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3C038ED"/>
    <w:multiLevelType w:val="hybridMultilevel"/>
    <w:tmpl w:val="68E22326"/>
    <w:lvl w:ilvl="0" w:tplc="08090017">
      <w:start w:val="1"/>
      <w:numFmt w:val="lowerLetter"/>
      <w:lvlText w:val="%1)"/>
      <w:lvlJc w:val="left"/>
      <w:pPr>
        <w:ind w:left="1512" w:hanging="360"/>
      </w:pPr>
      <w:rPr>
        <w:rFont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8" w15:restartNumberingAfterBreak="0">
    <w:nsid w:val="63410E8D"/>
    <w:multiLevelType w:val="hybridMultilevel"/>
    <w:tmpl w:val="BEB60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36B56E4"/>
    <w:multiLevelType w:val="hybridMultilevel"/>
    <w:tmpl w:val="6778C1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721786"/>
    <w:multiLevelType w:val="hybridMultilevel"/>
    <w:tmpl w:val="3884875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6FAD13F0"/>
    <w:multiLevelType w:val="multilevel"/>
    <w:tmpl w:val="1704721E"/>
    <w:lvl w:ilvl="0">
      <w:start w:val="1"/>
      <w:numFmt w:val="decimal"/>
      <w:lvlText w:val="%1"/>
      <w:lvlJc w:val="left"/>
      <w:pPr>
        <w:ind w:left="945" w:hanging="945"/>
      </w:pPr>
      <w:rPr>
        <w:rFonts w:hint="default"/>
      </w:rPr>
    </w:lvl>
    <w:lvl w:ilvl="1">
      <w:numFmt w:val="decimalZero"/>
      <w:lvlText w:val="%1.%2.0"/>
      <w:lvlJc w:val="left"/>
      <w:pPr>
        <w:ind w:left="945" w:hanging="945"/>
      </w:pPr>
      <w:rPr>
        <w:rFonts w:hint="default"/>
      </w:rPr>
    </w:lvl>
    <w:lvl w:ilvl="2">
      <w:start w:val="1"/>
      <w:numFmt w:val="decimalZero"/>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0AE123A"/>
    <w:multiLevelType w:val="hybridMultilevel"/>
    <w:tmpl w:val="67FA3784"/>
    <w:lvl w:ilvl="0" w:tplc="423C5772">
      <w:start w:val="1"/>
      <w:numFmt w:val="upperRoman"/>
      <w:pStyle w:val="Naslov2"/>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0FD5C62"/>
    <w:multiLevelType w:val="hybridMultilevel"/>
    <w:tmpl w:val="D13460B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4" w15:restartNumberingAfterBreak="0">
    <w:nsid w:val="71EB2522"/>
    <w:multiLevelType w:val="hybridMultilevel"/>
    <w:tmpl w:val="9A16D7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65031A4"/>
    <w:multiLevelType w:val="hybridMultilevel"/>
    <w:tmpl w:val="42AACE3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9952108"/>
    <w:multiLevelType w:val="hybridMultilevel"/>
    <w:tmpl w:val="F612D8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B0070A"/>
    <w:multiLevelType w:val="hybridMultilevel"/>
    <w:tmpl w:val="2C3EB5B2"/>
    <w:lvl w:ilvl="0" w:tplc="08090001">
      <w:start w:val="1"/>
      <w:numFmt w:val="bullet"/>
      <w:lvlText w:val=""/>
      <w:lvlJc w:val="left"/>
      <w:pPr>
        <w:ind w:left="360" w:hanging="360"/>
      </w:pPr>
      <w:rPr>
        <w:rFonts w:ascii="Symbol" w:hAnsi="Symbol" w:hint="default"/>
      </w:rPr>
    </w:lvl>
    <w:lvl w:ilvl="1" w:tplc="114A8D6A">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F5B182E"/>
    <w:multiLevelType w:val="hybridMultilevel"/>
    <w:tmpl w:val="B6C0577E"/>
    <w:lvl w:ilvl="0" w:tplc="08090017">
      <w:start w:val="1"/>
      <w:numFmt w:val="lowerLetter"/>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7F5F25B2"/>
    <w:multiLevelType w:val="hybridMultilevel"/>
    <w:tmpl w:val="B91E44F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7F715B45"/>
    <w:multiLevelType w:val="hybridMultilevel"/>
    <w:tmpl w:val="45EAB26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7"/>
  </w:num>
  <w:num w:numId="2">
    <w:abstractNumId w:val="5"/>
  </w:num>
  <w:num w:numId="3">
    <w:abstractNumId w:val="7"/>
  </w:num>
  <w:num w:numId="4">
    <w:abstractNumId w:val="42"/>
  </w:num>
  <w:num w:numId="5">
    <w:abstractNumId w:val="47"/>
  </w:num>
  <w:num w:numId="6">
    <w:abstractNumId w:val="21"/>
  </w:num>
  <w:num w:numId="7">
    <w:abstractNumId w:val="3"/>
  </w:num>
  <w:num w:numId="8">
    <w:abstractNumId w:val="46"/>
  </w:num>
  <w:num w:numId="9">
    <w:abstractNumId w:val="29"/>
  </w:num>
  <w:num w:numId="10">
    <w:abstractNumId w:val="12"/>
  </w:num>
  <w:num w:numId="11">
    <w:abstractNumId w:val="48"/>
  </w:num>
  <w:num w:numId="12">
    <w:abstractNumId w:val="34"/>
  </w:num>
  <w:num w:numId="13">
    <w:abstractNumId w:val="38"/>
  </w:num>
  <w:num w:numId="14">
    <w:abstractNumId w:val="23"/>
  </w:num>
  <w:num w:numId="15">
    <w:abstractNumId w:val="2"/>
  </w:num>
  <w:num w:numId="16">
    <w:abstractNumId w:val="33"/>
  </w:num>
  <w:num w:numId="17">
    <w:abstractNumId w:val="19"/>
  </w:num>
  <w:num w:numId="18">
    <w:abstractNumId w:val="22"/>
  </w:num>
  <w:num w:numId="19">
    <w:abstractNumId w:val="13"/>
  </w:num>
  <w:num w:numId="20">
    <w:abstractNumId w:val="31"/>
  </w:num>
  <w:num w:numId="21">
    <w:abstractNumId w:val="16"/>
  </w:num>
  <w:num w:numId="22">
    <w:abstractNumId w:val="0"/>
  </w:num>
  <w:num w:numId="23">
    <w:abstractNumId w:val="18"/>
  </w:num>
  <w:num w:numId="24">
    <w:abstractNumId w:val="28"/>
  </w:num>
  <w:num w:numId="25">
    <w:abstractNumId w:val="9"/>
  </w:num>
  <w:num w:numId="26">
    <w:abstractNumId w:val="4"/>
  </w:num>
  <w:num w:numId="27">
    <w:abstractNumId w:val="40"/>
  </w:num>
  <w:num w:numId="28">
    <w:abstractNumId w:val="17"/>
  </w:num>
  <w:num w:numId="29">
    <w:abstractNumId w:val="49"/>
  </w:num>
  <w:num w:numId="30">
    <w:abstractNumId w:val="36"/>
  </w:num>
  <w:num w:numId="31">
    <w:abstractNumId w:val="6"/>
  </w:num>
  <w:num w:numId="32">
    <w:abstractNumId w:val="35"/>
  </w:num>
  <w:num w:numId="33">
    <w:abstractNumId w:val="30"/>
  </w:num>
  <w:num w:numId="34">
    <w:abstractNumId w:val="1"/>
  </w:num>
  <w:num w:numId="35">
    <w:abstractNumId w:val="39"/>
  </w:num>
  <w:num w:numId="36">
    <w:abstractNumId w:val="15"/>
  </w:num>
  <w:num w:numId="37">
    <w:abstractNumId w:val="20"/>
  </w:num>
  <w:num w:numId="38">
    <w:abstractNumId w:val="32"/>
  </w:num>
  <w:num w:numId="39">
    <w:abstractNumId w:val="11"/>
  </w:num>
  <w:num w:numId="40">
    <w:abstractNumId w:val="10"/>
  </w:num>
  <w:num w:numId="41">
    <w:abstractNumId w:val="14"/>
  </w:num>
  <w:num w:numId="42">
    <w:abstractNumId w:val="24"/>
  </w:num>
  <w:num w:numId="43">
    <w:abstractNumId w:val="27"/>
  </w:num>
  <w:num w:numId="44">
    <w:abstractNumId w:val="25"/>
  </w:num>
  <w:num w:numId="45">
    <w:abstractNumId w:val="43"/>
  </w:num>
  <w:num w:numId="46">
    <w:abstractNumId w:val="50"/>
  </w:num>
  <w:num w:numId="47">
    <w:abstractNumId w:val="45"/>
  </w:num>
  <w:num w:numId="48">
    <w:abstractNumId w:val="44"/>
  </w:num>
  <w:num w:numId="49">
    <w:abstractNumId w:val="8"/>
  </w:num>
  <w:num w:numId="50">
    <w:abstractNumId w:val="26"/>
  </w:num>
  <w:num w:numId="51">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83A80"/>
    <w:rsid w:val="000007BA"/>
    <w:rsid w:val="00001CE8"/>
    <w:rsid w:val="00002F8D"/>
    <w:rsid w:val="0000330E"/>
    <w:rsid w:val="00003D25"/>
    <w:rsid w:val="000064BF"/>
    <w:rsid w:val="000078A4"/>
    <w:rsid w:val="000114AC"/>
    <w:rsid w:val="000116CF"/>
    <w:rsid w:val="00012057"/>
    <w:rsid w:val="00012443"/>
    <w:rsid w:val="00012BE4"/>
    <w:rsid w:val="00012E23"/>
    <w:rsid w:val="00013C6A"/>
    <w:rsid w:val="000150F0"/>
    <w:rsid w:val="00015883"/>
    <w:rsid w:val="00017130"/>
    <w:rsid w:val="0002050B"/>
    <w:rsid w:val="000219D7"/>
    <w:rsid w:val="00021C66"/>
    <w:rsid w:val="000224D9"/>
    <w:rsid w:val="000225BF"/>
    <w:rsid w:val="000230BA"/>
    <w:rsid w:val="000231D4"/>
    <w:rsid w:val="00024F85"/>
    <w:rsid w:val="00026CC2"/>
    <w:rsid w:val="000314DD"/>
    <w:rsid w:val="00032A16"/>
    <w:rsid w:val="00032D59"/>
    <w:rsid w:val="00033543"/>
    <w:rsid w:val="00033A1A"/>
    <w:rsid w:val="00034A1E"/>
    <w:rsid w:val="00035954"/>
    <w:rsid w:val="00035FA6"/>
    <w:rsid w:val="000368C3"/>
    <w:rsid w:val="00041B79"/>
    <w:rsid w:val="00041FE9"/>
    <w:rsid w:val="00043EE0"/>
    <w:rsid w:val="0004473C"/>
    <w:rsid w:val="00044CAF"/>
    <w:rsid w:val="00044D2C"/>
    <w:rsid w:val="00046AD1"/>
    <w:rsid w:val="00047441"/>
    <w:rsid w:val="000561EF"/>
    <w:rsid w:val="00056317"/>
    <w:rsid w:val="00057A35"/>
    <w:rsid w:val="00057BFC"/>
    <w:rsid w:val="00057E10"/>
    <w:rsid w:val="000606AB"/>
    <w:rsid w:val="00061269"/>
    <w:rsid w:val="000614B3"/>
    <w:rsid w:val="00062364"/>
    <w:rsid w:val="000624FD"/>
    <w:rsid w:val="00062BAF"/>
    <w:rsid w:val="00063D60"/>
    <w:rsid w:val="00064F6C"/>
    <w:rsid w:val="00065290"/>
    <w:rsid w:val="00066A6E"/>
    <w:rsid w:val="000670BE"/>
    <w:rsid w:val="000709A9"/>
    <w:rsid w:val="00070B9E"/>
    <w:rsid w:val="00071BD7"/>
    <w:rsid w:val="000720F8"/>
    <w:rsid w:val="00072437"/>
    <w:rsid w:val="00072A1E"/>
    <w:rsid w:val="00073D19"/>
    <w:rsid w:val="00076183"/>
    <w:rsid w:val="000762C6"/>
    <w:rsid w:val="00077074"/>
    <w:rsid w:val="00077CB7"/>
    <w:rsid w:val="00081353"/>
    <w:rsid w:val="00081F84"/>
    <w:rsid w:val="00082B68"/>
    <w:rsid w:val="000834B8"/>
    <w:rsid w:val="00084BD2"/>
    <w:rsid w:val="0008764B"/>
    <w:rsid w:val="00087A7E"/>
    <w:rsid w:val="0009058C"/>
    <w:rsid w:val="00091F47"/>
    <w:rsid w:val="00092C5B"/>
    <w:rsid w:val="000931E2"/>
    <w:rsid w:val="00093708"/>
    <w:rsid w:val="00094594"/>
    <w:rsid w:val="00095106"/>
    <w:rsid w:val="00095252"/>
    <w:rsid w:val="000952CA"/>
    <w:rsid w:val="00096622"/>
    <w:rsid w:val="000A0653"/>
    <w:rsid w:val="000A1BDF"/>
    <w:rsid w:val="000A1CB3"/>
    <w:rsid w:val="000A2192"/>
    <w:rsid w:val="000A38B3"/>
    <w:rsid w:val="000A3ECA"/>
    <w:rsid w:val="000A4C34"/>
    <w:rsid w:val="000A63F0"/>
    <w:rsid w:val="000A6465"/>
    <w:rsid w:val="000A716C"/>
    <w:rsid w:val="000A7710"/>
    <w:rsid w:val="000B1571"/>
    <w:rsid w:val="000B4CB4"/>
    <w:rsid w:val="000C1E03"/>
    <w:rsid w:val="000C1E38"/>
    <w:rsid w:val="000C38F2"/>
    <w:rsid w:val="000C3DEC"/>
    <w:rsid w:val="000C4582"/>
    <w:rsid w:val="000C50DF"/>
    <w:rsid w:val="000C57D0"/>
    <w:rsid w:val="000C5CAA"/>
    <w:rsid w:val="000C7F4C"/>
    <w:rsid w:val="000D0F60"/>
    <w:rsid w:val="000D18C0"/>
    <w:rsid w:val="000D1F54"/>
    <w:rsid w:val="000D31E8"/>
    <w:rsid w:val="000D332B"/>
    <w:rsid w:val="000D5425"/>
    <w:rsid w:val="000D7094"/>
    <w:rsid w:val="000E1216"/>
    <w:rsid w:val="000E1B69"/>
    <w:rsid w:val="000E4EDE"/>
    <w:rsid w:val="000E51BA"/>
    <w:rsid w:val="000E55F4"/>
    <w:rsid w:val="000E632E"/>
    <w:rsid w:val="000E6DED"/>
    <w:rsid w:val="000E7341"/>
    <w:rsid w:val="000F0224"/>
    <w:rsid w:val="000F0ABF"/>
    <w:rsid w:val="000F1493"/>
    <w:rsid w:val="000F221C"/>
    <w:rsid w:val="000F26E3"/>
    <w:rsid w:val="000F2D65"/>
    <w:rsid w:val="000F491C"/>
    <w:rsid w:val="000F4B0E"/>
    <w:rsid w:val="000F4C51"/>
    <w:rsid w:val="000F4CE6"/>
    <w:rsid w:val="000F5515"/>
    <w:rsid w:val="000F5C5A"/>
    <w:rsid w:val="000F7393"/>
    <w:rsid w:val="000F7EE1"/>
    <w:rsid w:val="00100021"/>
    <w:rsid w:val="00100B60"/>
    <w:rsid w:val="00101104"/>
    <w:rsid w:val="0010153A"/>
    <w:rsid w:val="00101BD3"/>
    <w:rsid w:val="00102A14"/>
    <w:rsid w:val="0010414C"/>
    <w:rsid w:val="001041DF"/>
    <w:rsid w:val="0010540B"/>
    <w:rsid w:val="00110A27"/>
    <w:rsid w:val="00111284"/>
    <w:rsid w:val="001135E3"/>
    <w:rsid w:val="00113981"/>
    <w:rsid w:val="00114850"/>
    <w:rsid w:val="001150FE"/>
    <w:rsid w:val="001179D2"/>
    <w:rsid w:val="001202C3"/>
    <w:rsid w:val="001227DE"/>
    <w:rsid w:val="00123685"/>
    <w:rsid w:val="00123723"/>
    <w:rsid w:val="0012404E"/>
    <w:rsid w:val="0012510C"/>
    <w:rsid w:val="001257BF"/>
    <w:rsid w:val="00125881"/>
    <w:rsid w:val="0012686F"/>
    <w:rsid w:val="00126F13"/>
    <w:rsid w:val="00130D35"/>
    <w:rsid w:val="001331BB"/>
    <w:rsid w:val="00133553"/>
    <w:rsid w:val="00134128"/>
    <w:rsid w:val="001365A6"/>
    <w:rsid w:val="00140DCB"/>
    <w:rsid w:val="001435EE"/>
    <w:rsid w:val="00143D4A"/>
    <w:rsid w:val="0014476E"/>
    <w:rsid w:val="001448C6"/>
    <w:rsid w:val="00145C9C"/>
    <w:rsid w:val="00146208"/>
    <w:rsid w:val="00146F52"/>
    <w:rsid w:val="00146FEF"/>
    <w:rsid w:val="00147404"/>
    <w:rsid w:val="00147947"/>
    <w:rsid w:val="00150A31"/>
    <w:rsid w:val="00151E7F"/>
    <w:rsid w:val="00155B8B"/>
    <w:rsid w:val="00155B9A"/>
    <w:rsid w:val="00157414"/>
    <w:rsid w:val="001575BA"/>
    <w:rsid w:val="00157A99"/>
    <w:rsid w:val="00160554"/>
    <w:rsid w:val="00160BFE"/>
    <w:rsid w:val="00160F6B"/>
    <w:rsid w:val="00161278"/>
    <w:rsid w:val="0016221C"/>
    <w:rsid w:val="0016242D"/>
    <w:rsid w:val="00162BA0"/>
    <w:rsid w:val="00163FF2"/>
    <w:rsid w:val="001649F6"/>
    <w:rsid w:val="00166503"/>
    <w:rsid w:val="00167C02"/>
    <w:rsid w:val="00167F08"/>
    <w:rsid w:val="00170BB8"/>
    <w:rsid w:val="00170FAB"/>
    <w:rsid w:val="001711E9"/>
    <w:rsid w:val="001716FD"/>
    <w:rsid w:val="00171723"/>
    <w:rsid w:val="00173739"/>
    <w:rsid w:val="00173A5E"/>
    <w:rsid w:val="00173B79"/>
    <w:rsid w:val="001746F2"/>
    <w:rsid w:val="001749A4"/>
    <w:rsid w:val="001759BB"/>
    <w:rsid w:val="001765E2"/>
    <w:rsid w:val="00180035"/>
    <w:rsid w:val="00180D95"/>
    <w:rsid w:val="001818F8"/>
    <w:rsid w:val="001819AD"/>
    <w:rsid w:val="001820C7"/>
    <w:rsid w:val="001832E2"/>
    <w:rsid w:val="00183680"/>
    <w:rsid w:val="0018524F"/>
    <w:rsid w:val="0018639D"/>
    <w:rsid w:val="00186FC8"/>
    <w:rsid w:val="001870EB"/>
    <w:rsid w:val="001872C6"/>
    <w:rsid w:val="00192154"/>
    <w:rsid w:val="00195459"/>
    <w:rsid w:val="00195547"/>
    <w:rsid w:val="00195556"/>
    <w:rsid w:val="00195568"/>
    <w:rsid w:val="00195B1C"/>
    <w:rsid w:val="00195D2D"/>
    <w:rsid w:val="00197395"/>
    <w:rsid w:val="00197C11"/>
    <w:rsid w:val="001A1A96"/>
    <w:rsid w:val="001A28DD"/>
    <w:rsid w:val="001A4018"/>
    <w:rsid w:val="001A5182"/>
    <w:rsid w:val="001A578A"/>
    <w:rsid w:val="001A619C"/>
    <w:rsid w:val="001A68ED"/>
    <w:rsid w:val="001A6E08"/>
    <w:rsid w:val="001A6F7D"/>
    <w:rsid w:val="001A7AAB"/>
    <w:rsid w:val="001B0E03"/>
    <w:rsid w:val="001B0FA5"/>
    <w:rsid w:val="001B10ED"/>
    <w:rsid w:val="001B17F0"/>
    <w:rsid w:val="001B1AC2"/>
    <w:rsid w:val="001B1BD0"/>
    <w:rsid w:val="001B2A0F"/>
    <w:rsid w:val="001B4931"/>
    <w:rsid w:val="001B4CFF"/>
    <w:rsid w:val="001B4E34"/>
    <w:rsid w:val="001B51C2"/>
    <w:rsid w:val="001B5399"/>
    <w:rsid w:val="001B58D6"/>
    <w:rsid w:val="001B6675"/>
    <w:rsid w:val="001B6E8C"/>
    <w:rsid w:val="001C046D"/>
    <w:rsid w:val="001C3CFB"/>
    <w:rsid w:val="001C4EFC"/>
    <w:rsid w:val="001C4F09"/>
    <w:rsid w:val="001C544F"/>
    <w:rsid w:val="001C5CB7"/>
    <w:rsid w:val="001C5F45"/>
    <w:rsid w:val="001D0125"/>
    <w:rsid w:val="001D04C7"/>
    <w:rsid w:val="001D4779"/>
    <w:rsid w:val="001D4DCD"/>
    <w:rsid w:val="001D5E2C"/>
    <w:rsid w:val="001D641E"/>
    <w:rsid w:val="001E1A57"/>
    <w:rsid w:val="001E23FB"/>
    <w:rsid w:val="001E2A6B"/>
    <w:rsid w:val="001E2E7E"/>
    <w:rsid w:val="001E3155"/>
    <w:rsid w:val="001E32E4"/>
    <w:rsid w:val="001E4671"/>
    <w:rsid w:val="001E4F66"/>
    <w:rsid w:val="001E6020"/>
    <w:rsid w:val="001F0DC3"/>
    <w:rsid w:val="001F345B"/>
    <w:rsid w:val="001F4763"/>
    <w:rsid w:val="001F48F2"/>
    <w:rsid w:val="001F6CD4"/>
    <w:rsid w:val="001F6CE1"/>
    <w:rsid w:val="00202F67"/>
    <w:rsid w:val="002035DE"/>
    <w:rsid w:val="0020427A"/>
    <w:rsid w:val="0020711B"/>
    <w:rsid w:val="002102DA"/>
    <w:rsid w:val="00210FFE"/>
    <w:rsid w:val="00212319"/>
    <w:rsid w:val="00213313"/>
    <w:rsid w:val="00213AE5"/>
    <w:rsid w:val="00213F1D"/>
    <w:rsid w:val="00214246"/>
    <w:rsid w:val="00216FB4"/>
    <w:rsid w:val="00217F15"/>
    <w:rsid w:val="00220D53"/>
    <w:rsid w:val="00221000"/>
    <w:rsid w:val="002222BD"/>
    <w:rsid w:val="00222D26"/>
    <w:rsid w:val="00223460"/>
    <w:rsid w:val="002234E2"/>
    <w:rsid w:val="002242F7"/>
    <w:rsid w:val="00225335"/>
    <w:rsid w:val="0022743D"/>
    <w:rsid w:val="00227DE7"/>
    <w:rsid w:val="00227EC6"/>
    <w:rsid w:val="00231A1E"/>
    <w:rsid w:val="00233608"/>
    <w:rsid w:val="002338E7"/>
    <w:rsid w:val="00233F12"/>
    <w:rsid w:val="00235F68"/>
    <w:rsid w:val="0023752C"/>
    <w:rsid w:val="00240D3C"/>
    <w:rsid w:val="00241834"/>
    <w:rsid w:val="0024324D"/>
    <w:rsid w:val="002433E2"/>
    <w:rsid w:val="00243516"/>
    <w:rsid w:val="00244B6E"/>
    <w:rsid w:val="00245F0E"/>
    <w:rsid w:val="00247E16"/>
    <w:rsid w:val="0025040F"/>
    <w:rsid w:val="002524D5"/>
    <w:rsid w:val="00253552"/>
    <w:rsid w:val="00254344"/>
    <w:rsid w:val="00255075"/>
    <w:rsid w:val="00255FFF"/>
    <w:rsid w:val="002568F0"/>
    <w:rsid w:val="0025699D"/>
    <w:rsid w:val="00257FF1"/>
    <w:rsid w:val="002614C3"/>
    <w:rsid w:val="00262A1D"/>
    <w:rsid w:val="00262C9C"/>
    <w:rsid w:val="00263424"/>
    <w:rsid w:val="00263852"/>
    <w:rsid w:val="00265A68"/>
    <w:rsid w:val="00265B8B"/>
    <w:rsid w:val="00266700"/>
    <w:rsid w:val="00267227"/>
    <w:rsid w:val="00267FA6"/>
    <w:rsid w:val="0027059B"/>
    <w:rsid w:val="00270C74"/>
    <w:rsid w:val="00270CEF"/>
    <w:rsid w:val="00271BDA"/>
    <w:rsid w:val="00272E3C"/>
    <w:rsid w:val="002754A5"/>
    <w:rsid w:val="00275538"/>
    <w:rsid w:val="00276408"/>
    <w:rsid w:val="00282C52"/>
    <w:rsid w:val="00282E8C"/>
    <w:rsid w:val="0028384A"/>
    <w:rsid w:val="00284F2C"/>
    <w:rsid w:val="002851A8"/>
    <w:rsid w:val="0028711E"/>
    <w:rsid w:val="002871FE"/>
    <w:rsid w:val="0028781C"/>
    <w:rsid w:val="00287CC0"/>
    <w:rsid w:val="0029052F"/>
    <w:rsid w:val="002905AA"/>
    <w:rsid w:val="002920BF"/>
    <w:rsid w:val="0029610F"/>
    <w:rsid w:val="00296593"/>
    <w:rsid w:val="00297002"/>
    <w:rsid w:val="00297916"/>
    <w:rsid w:val="002A01A2"/>
    <w:rsid w:val="002A04AA"/>
    <w:rsid w:val="002A04FB"/>
    <w:rsid w:val="002A0AE6"/>
    <w:rsid w:val="002A0D57"/>
    <w:rsid w:val="002A2B65"/>
    <w:rsid w:val="002A35A5"/>
    <w:rsid w:val="002A421F"/>
    <w:rsid w:val="002A5F03"/>
    <w:rsid w:val="002B0328"/>
    <w:rsid w:val="002B0645"/>
    <w:rsid w:val="002B0F2F"/>
    <w:rsid w:val="002B13A5"/>
    <w:rsid w:val="002B1533"/>
    <w:rsid w:val="002B2169"/>
    <w:rsid w:val="002B324C"/>
    <w:rsid w:val="002B35A2"/>
    <w:rsid w:val="002B4176"/>
    <w:rsid w:val="002B6572"/>
    <w:rsid w:val="002B6AEB"/>
    <w:rsid w:val="002B7D35"/>
    <w:rsid w:val="002C131E"/>
    <w:rsid w:val="002C13BE"/>
    <w:rsid w:val="002C4977"/>
    <w:rsid w:val="002C5713"/>
    <w:rsid w:val="002C5BD5"/>
    <w:rsid w:val="002C637F"/>
    <w:rsid w:val="002D0034"/>
    <w:rsid w:val="002D355B"/>
    <w:rsid w:val="002D5837"/>
    <w:rsid w:val="002D5982"/>
    <w:rsid w:val="002D6DE5"/>
    <w:rsid w:val="002E1A11"/>
    <w:rsid w:val="002E2B13"/>
    <w:rsid w:val="002E3097"/>
    <w:rsid w:val="002E3342"/>
    <w:rsid w:val="002E3DEB"/>
    <w:rsid w:val="002E4C48"/>
    <w:rsid w:val="002E5CB9"/>
    <w:rsid w:val="002E5FD7"/>
    <w:rsid w:val="002E657A"/>
    <w:rsid w:val="002E7EC2"/>
    <w:rsid w:val="002F0F5F"/>
    <w:rsid w:val="002F1424"/>
    <w:rsid w:val="002F225B"/>
    <w:rsid w:val="002F27BC"/>
    <w:rsid w:val="002F2C5C"/>
    <w:rsid w:val="002F6580"/>
    <w:rsid w:val="00300EB3"/>
    <w:rsid w:val="00303E8A"/>
    <w:rsid w:val="00304552"/>
    <w:rsid w:val="00306938"/>
    <w:rsid w:val="003102C0"/>
    <w:rsid w:val="003107E1"/>
    <w:rsid w:val="00310C7C"/>
    <w:rsid w:val="00311484"/>
    <w:rsid w:val="00313158"/>
    <w:rsid w:val="00313369"/>
    <w:rsid w:val="00313747"/>
    <w:rsid w:val="003140CA"/>
    <w:rsid w:val="003145F8"/>
    <w:rsid w:val="00315248"/>
    <w:rsid w:val="003167DD"/>
    <w:rsid w:val="00317B05"/>
    <w:rsid w:val="00317F28"/>
    <w:rsid w:val="00321429"/>
    <w:rsid w:val="00321D7F"/>
    <w:rsid w:val="00322A0C"/>
    <w:rsid w:val="003236CE"/>
    <w:rsid w:val="00323897"/>
    <w:rsid w:val="003260E4"/>
    <w:rsid w:val="003265DB"/>
    <w:rsid w:val="00327547"/>
    <w:rsid w:val="00330225"/>
    <w:rsid w:val="00330603"/>
    <w:rsid w:val="0033137B"/>
    <w:rsid w:val="003330BD"/>
    <w:rsid w:val="00333810"/>
    <w:rsid w:val="00334757"/>
    <w:rsid w:val="00334D27"/>
    <w:rsid w:val="00336DB2"/>
    <w:rsid w:val="00336ED4"/>
    <w:rsid w:val="00340038"/>
    <w:rsid w:val="003407F6"/>
    <w:rsid w:val="00340D9F"/>
    <w:rsid w:val="0034125E"/>
    <w:rsid w:val="0034147E"/>
    <w:rsid w:val="003423BC"/>
    <w:rsid w:val="00343110"/>
    <w:rsid w:val="003431AE"/>
    <w:rsid w:val="003446FB"/>
    <w:rsid w:val="00344B58"/>
    <w:rsid w:val="00350048"/>
    <w:rsid w:val="00350F0D"/>
    <w:rsid w:val="00351EE0"/>
    <w:rsid w:val="00353A31"/>
    <w:rsid w:val="00355492"/>
    <w:rsid w:val="00355611"/>
    <w:rsid w:val="003568B8"/>
    <w:rsid w:val="00357CF9"/>
    <w:rsid w:val="00357EAC"/>
    <w:rsid w:val="00357F4D"/>
    <w:rsid w:val="00360238"/>
    <w:rsid w:val="00361401"/>
    <w:rsid w:val="00362778"/>
    <w:rsid w:val="0036283F"/>
    <w:rsid w:val="003631EC"/>
    <w:rsid w:val="003675EB"/>
    <w:rsid w:val="00367D42"/>
    <w:rsid w:val="0037143F"/>
    <w:rsid w:val="0037272E"/>
    <w:rsid w:val="003731D1"/>
    <w:rsid w:val="00375D44"/>
    <w:rsid w:val="003764B6"/>
    <w:rsid w:val="00376A65"/>
    <w:rsid w:val="0038013D"/>
    <w:rsid w:val="0038101A"/>
    <w:rsid w:val="0038192C"/>
    <w:rsid w:val="003829D1"/>
    <w:rsid w:val="00383C4F"/>
    <w:rsid w:val="003844FF"/>
    <w:rsid w:val="00384557"/>
    <w:rsid w:val="003845B2"/>
    <w:rsid w:val="00385015"/>
    <w:rsid w:val="00386646"/>
    <w:rsid w:val="0038706E"/>
    <w:rsid w:val="003876F2"/>
    <w:rsid w:val="0038784C"/>
    <w:rsid w:val="003917A9"/>
    <w:rsid w:val="003932A3"/>
    <w:rsid w:val="00394264"/>
    <w:rsid w:val="00394C30"/>
    <w:rsid w:val="00394E85"/>
    <w:rsid w:val="00396CDB"/>
    <w:rsid w:val="0039747B"/>
    <w:rsid w:val="003978C2"/>
    <w:rsid w:val="00397E16"/>
    <w:rsid w:val="003A02FB"/>
    <w:rsid w:val="003A1FCA"/>
    <w:rsid w:val="003A25B9"/>
    <w:rsid w:val="003A31F9"/>
    <w:rsid w:val="003A3DB1"/>
    <w:rsid w:val="003A4550"/>
    <w:rsid w:val="003A4EB6"/>
    <w:rsid w:val="003A6920"/>
    <w:rsid w:val="003B15B0"/>
    <w:rsid w:val="003B2239"/>
    <w:rsid w:val="003B2992"/>
    <w:rsid w:val="003B3548"/>
    <w:rsid w:val="003B3BC6"/>
    <w:rsid w:val="003B5C2D"/>
    <w:rsid w:val="003B76FE"/>
    <w:rsid w:val="003C0293"/>
    <w:rsid w:val="003C1F9B"/>
    <w:rsid w:val="003C2060"/>
    <w:rsid w:val="003C28E5"/>
    <w:rsid w:val="003C3803"/>
    <w:rsid w:val="003C3861"/>
    <w:rsid w:val="003C3F64"/>
    <w:rsid w:val="003C42A1"/>
    <w:rsid w:val="003C503F"/>
    <w:rsid w:val="003C6035"/>
    <w:rsid w:val="003C6403"/>
    <w:rsid w:val="003C6E5D"/>
    <w:rsid w:val="003C79C3"/>
    <w:rsid w:val="003D1415"/>
    <w:rsid w:val="003D157E"/>
    <w:rsid w:val="003D1B74"/>
    <w:rsid w:val="003D2427"/>
    <w:rsid w:val="003D2751"/>
    <w:rsid w:val="003D2C49"/>
    <w:rsid w:val="003D2F9D"/>
    <w:rsid w:val="003D3A65"/>
    <w:rsid w:val="003D468B"/>
    <w:rsid w:val="003D4736"/>
    <w:rsid w:val="003D563A"/>
    <w:rsid w:val="003D5DF0"/>
    <w:rsid w:val="003D6C21"/>
    <w:rsid w:val="003E0A87"/>
    <w:rsid w:val="003E4F10"/>
    <w:rsid w:val="003E51EA"/>
    <w:rsid w:val="003E56A6"/>
    <w:rsid w:val="003E6447"/>
    <w:rsid w:val="003E78E2"/>
    <w:rsid w:val="003E7FD9"/>
    <w:rsid w:val="003F1330"/>
    <w:rsid w:val="003F1BD0"/>
    <w:rsid w:val="003F25E1"/>
    <w:rsid w:val="003F3482"/>
    <w:rsid w:val="003F3F02"/>
    <w:rsid w:val="003F5887"/>
    <w:rsid w:val="003F660D"/>
    <w:rsid w:val="003F68C4"/>
    <w:rsid w:val="003F7B3E"/>
    <w:rsid w:val="0040061F"/>
    <w:rsid w:val="00400FBC"/>
    <w:rsid w:val="00401632"/>
    <w:rsid w:val="0040198D"/>
    <w:rsid w:val="00402027"/>
    <w:rsid w:val="00402EDC"/>
    <w:rsid w:val="00404F47"/>
    <w:rsid w:val="00406703"/>
    <w:rsid w:val="00406FB9"/>
    <w:rsid w:val="00407424"/>
    <w:rsid w:val="00410883"/>
    <w:rsid w:val="00411EDE"/>
    <w:rsid w:val="004122D1"/>
    <w:rsid w:val="0041366A"/>
    <w:rsid w:val="00415D6B"/>
    <w:rsid w:val="004202C0"/>
    <w:rsid w:val="004206D0"/>
    <w:rsid w:val="00420F2A"/>
    <w:rsid w:val="00421335"/>
    <w:rsid w:val="00422146"/>
    <w:rsid w:val="004229F7"/>
    <w:rsid w:val="004232A6"/>
    <w:rsid w:val="00423647"/>
    <w:rsid w:val="00423A44"/>
    <w:rsid w:val="00424334"/>
    <w:rsid w:val="00424F8C"/>
    <w:rsid w:val="004251BE"/>
    <w:rsid w:val="00425272"/>
    <w:rsid w:val="00425A6C"/>
    <w:rsid w:val="00426BD3"/>
    <w:rsid w:val="00426F49"/>
    <w:rsid w:val="004273B4"/>
    <w:rsid w:val="004309CF"/>
    <w:rsid w:val="0043153A"/>
    <w:rsid w:val="00431659"/>
    <w:rsid w:val="00432B31"/>
    <w:rsid w:val="004335B3"/>
    <w:rsid w:val="0043675B"/>
    <w:rsid w:val="004401ED"/>
    <w:rsid w:val="004432B5"/>
    <w:rsid w:val="00443624"/>
    <w:rsid w:val="00444704"/>
    <w:rsid w:val="00444CCB"/>
    <w:rsid w:val="00444E14"/>
    <w:rsid w:val="004468E5"/>
    <w:rsid w:val="004469BB"/>
    <w:rsid w:val="00447ED0"/>
    <w:rsid w:val="0045064F"/>
    <w:rsid w:val="0045236D"/>
    <w:rsid w:val="004523C7"/>
    <w:rsid w:val="0045258B"/>
    <w:rsid w:val="00452D08"/>
    <w:rsid w:val="0045418E"/>
    <w:rsid w:val="00454528"/>
    <w:rsid w:val="00457DDF"/>
    <w:rsid w:val="004609F9"/>
    <w:rsid w:val="0046273A"/>
    <w:rsid w:val="0046353C"/>
    <w:rsid w:val="00464901"/>
    <w:rsid w:val="00464D72"/>
    <w:rsid w:val="004660CB"/>
    <w:rsid w:val="00466ED4"/>
    <w:rsid w:val="00467E8D"/>
    <w:rsid w:val="00471E87"/>
    <w:rsid w:val="0047310B"/>
    <w:rsid w:val="0047334E"/>
    <w:rsid w:val="0047381A"/>
    <w:rsid w:val="004738C2"/>
    <w:rsid w:val="00473C17"/>
    <w:rsid w:val="0047464B"/>
    <w:rsid w:val="00475BA0"/>
    <w:rsid w:val="00475C48"/>
    <w:rsid w:val="00476BB2"/>
    <w:rsid w:val="00477293"/>
    <w:rsid w:val="004772FC"/>
    <w:rsid w:val="00477644"/>
    <w:rsid w:val="00477D28"/>
    <w:rsid w:val="0048020B"/>
    <w:rsid w:val="00480A4B"/>
    <w:rsid w:val="00481026"/>
    <w:rsid w:val="00481536"/>
    <w:rsid w:val="00482B9A"/>
    <w:rsid w:val="00483446"/>
    <w:rsid w:val="004835B8"/>
    <w:rsid w:val="00483B23"/>
    <w:rsid w:val="00484188"/>
    <w:rsid w:val="00485117"/>
    <w:rsid w:val="004856C3"/>
    <w:rsid w:val="004856CB"/>
    <w:rsid w:val="00485ADB"/>
    <w:rsid w:val="00486FBE"/>
    <w:rsid w:val="00490486"/>
    <w:rsid w:val="00490E58"/>
    <w:rsid w:val="00491484"/>
    <w:rsid w:val="00492369"/>
    <w:rsid w:val="00492BB1"/>
    <w:rsid w:val="004932A2"/>
    <w:rsid w:val="00494CDF"/>
    <w:rsid w:val="004954F8"/>
    <w:rsid w:val="0049642C"/>
    <w:rsid w:val="00496646"/>
    <w:rsid w:val="00497590"/>
    <w:rsid w:val="004A0880"/>
    <w:rsid w:val="004A0B47"/>
    <w:rsid w:val="004A1CFA"/>
    <w:rsid w:val="004A24FF"/>
    <w:rsid w:val="004A251E"/>
    <w:rsid w:val="004A3449"/>
    <w:rsid w:val="004A3BCB"/>
    <w:rsid w:val="004A3C08"/>
    <w:rsid w:val="004A4DCA"/>
    <w:rsid w:val="004A4DF0"/>
    <w:rsid w:val="004A6432"/>
    <w:rsid w:val="004A7139"/>
    <w:rsid w:val="004B1681"/>
    <w:rsid w:val="004B20E1"/>
    <w:rsid w:val="004B21C5"/>
    <w:rsid w:val="004B2469"/>
    <w:rsid w:val="004B2C13"/>
    <w:rsid w:val="004B34E0"/>
    <w:rsid w:val="004B72B7"/>
    <w:rsid w:val="004B734C"/>
    <w:rsid w:val="004B7895"/>
    <w:rsid w:val="004C1227"/>
    <w:rsid w:val="004C2337"/>
    <w:rsid w:val="004C2B2D"/>
    <w:rsid w:val="004C5F5E"/>
    <w:rsid w:val="004C6608"/>
    <w:rsid w:val="004C6F2F"/>
    <w:rsid w:val="004D0B52"/>
    <w:rsid w:val="004D24EB"/>
    <w:rsid w:val="004D2E9F"/>
    <w:rsid w:val="004D3594"/>
    <w:rsid w:val="004D4F0D"/>
    <w:rsid w:val="004E1352"/>
    <w:rsid w:val="004E15C2"/>
    <w:rsid w:val="004E1F77"/>
    <w:rsid w:val="004E2962"/>
    <w:rsid w:val="004E31E1"/>
    <w:rsid w:val="004E368B"/>
    <w:rsid w:val="004E4075"/>
    <w:rsid w:val="004E45FE"/>
    <w:rsid w:val="004E55E0"/>
    <w:rsid w:val="004E5D49"/>
    <w:rsid w:val="004E6E87"/>
    <w:rsid w:val="004E6F32"/>
    <w:rsid w:val="004F01D4"/>
    <w:rsid w:val="004F051A"/>
    <w:rsid w:val="004F136D"/>
    <w:rsid w:val="004F3046"/>
    <w:rsid w:val="004F4DE4"/>
    <w:rsid w:val="004F5225"/>
    <w:rsid w:val="004F5326"/>
    <w:rsid w:val="004F533C"/>
    <w:rsid w:val="005004C1"/>
    <w:rsid w:val="0050082D"/>
    <w:rsid w:val="00500BDF"/>
    <w:rsid w:val="00502149"/>
    <w:rsid w:val="00502EBA"/>
    <w:rsid w:val="005033A6"/>
    <w:rsid w:val="005035FE"/>
    <w:rsid w:val="00503831"/>
    <w:rsid w:val="00505141"/>
    <w:rsid w:val="005063C9"/>
    <w:rsid w:val="0050699B"/>
    <w:rsid w:val="00506A29"/>
    <w:rsid w:val="00506C64"/>
    <w:rsid w:val="00511389"/>
    <w:rsid w:val="0051246A"/>
    <w:rsid w:val="00514623"/>
    <w:rsid w:val="00515DC4"/>
    <w:rsid w:val="00515EFF"/>
    <w:rsid w:val="00517206"/>
    <w:rsid w:val="0051769D"/>
    <w:rsid w:val="005202C6"/>
    <w:rsid w:val="00522832"/>
    <w:rsid w:val="00522F30"/>
    <w:rsid w:val="0052348D"/>
    <w:rsid w:val="00523790"/>
    <w:rsid w:val="00523D4D"/>
    <w:rsid w:val="00524104"/>
    <w:rsid w:val="0052469B"/>
    <w:rsid w:val="005247D2"/>
    <w:rsid w:val="005329C9"/>
    <w:rsid w:val="00534BF2"/>
    <w:rsid w:val="005355A8"/>
    <w:rsid w:val="005363AF"/>
    <w:rsid w:val="005368A0"/>
    <w:rsid w:val="00536FB2"/>
    <w:rsid w:val="005372B8"/>
    <w:rsid w:val="00540FEC"/>
    <w:rsid w:val="00543383"/>
    <w:rsid w:val="005434D6"/>
    <w:rsid w:val="0054668F"/>
    <w:rsid w:val="005509D3"/>
    <w:rsid w:val="00550DB0"/>
    <w:rsid w:val="00551D56"/>
    <w:rsid w:val="00552762"/>
    <w:rsid w:val="00552D20"/>
    <w:rsid w:val="0055462C"/>
    <w:rsid w:val="00554BD6"/>
    <w:rsid w:val="005557E2"/>
    <w:rsid w:val="00556AE7"/>
    <w:rsid w:val="00557149"/>
    <w:rsid w:val="00557760"/>
    <w:rsid w:val="0056058D"/>
    <w:rsid w:val="00562C3C"/>
    <w:rsid w:val="0056331F"/>
    <w:rsid w:val="00563B6C"/>
    <w:rsid w:val="00564B67"/>
    <w:rsid w:val="00566A07"/>
    <w:rsid w:val="00566B3C"/>
    <w:rsid w:val="005670FB"/>
    <w:rsid w:val="00567357"/>
    <w:rsid w:val="00567CB2"/>
    <w:rsid w:val="00567DA6"/>
    <w:rsid w:val="00567F17"/>
    <w:rsid w:val="00570FAB"/>
    <w:rsid w:val="005740E8"/>
    <w:rsid w:val="00574109"/>
    <w:rsid w:val="00574495"/>
    <w:rsid w:val="00574ABF"/>
    <w:rsid w:val="005754FB"/>
    <w:rsid w:val="005760D6"/>
    <w:rsid w:val="0057733C"/>
    <w:rsid w:val="00580C72"/>
    <w:rsid w:val="00580E04"/>
    <w:rsid w:val="005813B2"/>
    <w:rsid w:val="00583A80"/>
    <w:rsid w:val="0058546D"/>
    <w:rsid w:val="005858E5"/>
    <w:rsid w:val="00586BBE"/>
    <w:rsid w:val="00587489"/>
    <w:rsid w:val="005874D8"/>
    <w:rsid w:val="00587870"/>
    <w:rsid w:val="00590695"/>
    <w:rsid w:val="00591D50"/>
    <w:rsid w:val="005921C7"/>
    <w:rsid w:val="00596354"/>
    <w:rsid w:val="00596ED1"/>
    <w:rsid w:val="00596FA9"/>
    <w:rsid w:val="005A1ADC"/>
    <w:rsid w:val="005A27E1"/>
    <w:rsid w:val="005A2F96"/>
    <w:rsid w:val="005A3EFF"/>
    <w:rsid w:val="005A557A"/>
    <w:rsid w:val="005A5B82"/>
    <w:rsid w:val="005A6F66"/>
    <w:rsid w:val="005A77F8"/>
    <w:rsid w:val="005B08F1"/>
    <w:rsid w:val="005B1888"/>
    <w:rsid w:val="005B1B3C"/>
    <w:rsid w:val="005B3045"/>
    <w:rsid w:val="005B44F1"/>
    <w:rsid w:val="005B4DE8"/>
    <w:rsid w:val="005B52B2"/>
    <w:rsid w:val="005B633B"/>
    <w:rsid w:val="005B6CEA"/>
    <w:rsid w:val="005C4D45"/>
    <w:rsid w:val="005C5301"/>
    <w:rsid w:val="005C61BF"/>
    <w:rsid w:val="005C6B20"/>
    <w:rsid w:val="005C79DA"/>
    <w:rsid w:val="005D1694"/>
    <w:rsid w:val="005D1EC7"/>
    <w:rsid w:val="005D1EC8"/>
    <w:rsid w:val="005D22AA"/>
    <w:rsid w:val="005D3B78"/>
    <w:rsid w:val="005D4BAE"/>
    <w:rsid w:val="005D5258"/>
    <w:rsid w:val="005D55A5"/>
    <w:rsid w:val="005D59DB"/>
    <w:rsid w:val="005D5A6F"/>
    <w:rsid w:val="005D6740"/>
    <w:rsid w:val="005D6904"/>
    <w:rsid w:val="005D7D63"/>
    <w:rsid w:val="005E08EA"/>
    <w:rsid w:val="005E2AB6"/>
    <w:rsid w:val="005E4FEB"/>
    <w:rsid w:val="005E6868"/>
    <w:rsid w:val="005E7F9E"/>
    <w:rsid w:val="005F0933"/>
    <w:rsid w:val="005F0ADF"/>
    <w:rsid w:val="005F0E94"/>
    <w:rsid w:val="005F1CC4"/>
    <w:rsid w:val="005F38BB"/>
    <w:rsid w:val="005F4733"/>
    <w:rsid w:val="005F49E4"/>
    <w:rsid w:val="005F574D"/>
    <w:rsid w:val="005F5E94"/>
    <w:rsid w:val="005F662D"/>
    <w:rsid w:val="005F7225"/>
    <w:rsid w:val="00602007"/>
    <w:rsid w:val="006035A7"/>
    <w:rsid w:val="006037E6"/>
    <w:rsid w:val="00604909"/>
    <w:rsid w:val="00604EE2"/>
    <w:rsid w:val="00606FD2"/>
    <w:rsid w:val="0060764A"/>
    <w:rsid w:val="00607CE6"/>
    <w:rsid w:val="006101B1"/>
    <w:rsid w:val="00614AB3"/>
    <w:rsid w:val="00617A10"/>
    <w:rsid w:val="00617D04"/>
    <w:rsid w:val="006204DF"/>
    <w:rsid w:val="00620C02"/>
    <w:rsid w:val="00620FD9"/>
    <w:rsid w:val="00621719"/>
    <w:rsid w:val="0062331D"/>
    <w:rsid w:val="006249B3"/>
    <w:rsid w:val="006249D7"/>
    <w:rsid w:val="00625B26"/>
    <w:rsid w:val="00625D8F"/>
    <w:rsid w:val="006261F4"/>
    <w:rsid w:val="006279AE"/>
    <w:rsid w:val="006314F6"/>
    <w:rsid w:val="00631E75"/>
    <w:rsid w:val="006327E9"/>
    <w:rsid w:val="00632C39"/>
    <w:rsid w:val="0063404A"/>
    <w:rsid w:val="006373E7"/>
    <w:rsid w:val="00641828"/>
    <w:rsid w:val="00641901"/>
    <w:rsid w:val="0064220D"/>
    <w:rsid w:val="0064283E"/>
    <w:rsid w:val="00642C72"/>
    <w:rsid w:val="0064305F"/>
    <w:rsid w:val="00644E2A"/>
    <w:rsid w:val="006450E3"/>
    <w:rsid w:val="0064565B"/>
    <w:rsid w:val="0064577E"/>
    <w:rsid w:val="00645D90"/>
    <w:rsid w:val="006478CE"/>
    <w:rsid w:val="00654301"/>
    <w:rsid w:val="0065495C"/>
    <w:rsid w:val="006600FE"/>
    <w:rsid w:val="0066065E"/>
    <w:rsid w:val="00660CF4"/>
    <w:rsid w:val="006613D9"/>
    <w:rsid w:val="006616FE"/>
    <w:rsid w:val="00662885"/>
    <w:rsid w:val="00662C3D"/>
    <w:rsid w:val="00663025"/>
    <w:rsid w:val="00663434"/>
    <w:rsid w:val="00663987"/>
    <w:rsid w:val="00665317"/>
    <w:rsid w:val="0066589D"/>
    <w:rsid w:val="00666066"/>
    <w:rsid w:val="00666B62"/>
    <w:rsid w:val="00666D04"/>
    <w:rsid w:val="00670083"/>
    <w:rsid w:val="006708CC"/>
    <w:rsid w:val="006720AD"/>
    <w:rsid w:val="00673125"/>
    <w:rsid w:val="00673205"/>
    <w:rsid w:val="00673C38"/>
    <w:rsid w:val="00674192"/>
    <w:rsid w:val="006753EC"/>
    <w:rsid w:val="00676392"/>
    <w:rsid w:val="00677B3E"/>
    <w:rsid w:val="00677CD1"/>
    <w:rsid w:val="00680465"/>
    <w:rsid w:val="0068115A"/>
    <w:rsid w:val="0068147F"/>
    <w:rsid w:val="006814EE"/>
    <w:rsid w:val="006834C7"/>
    <w:rsid w:val="0068369A"/>
    <w:rsid w:val="00684091"/>
    <w:rsid w:val="006845F6"/>
    <w:rsid w:val="0068502D"/>
    <w:rsid w:val="00685631"/>
    <w:rsid w:val="0069037B"/>
    <w:rsid w:val="0069126C"/>
    <w:rsid w:val="00691EA6"/>
    <w:rsid w:val="00691F52"/>
    <w:rsid w:val="006924BA"/>
    <w:rsid w:val="00693D77"/>
    <w:rsid w:val="00694802"/>
    <w:rsid w:val="00694FEA"/>
    <w:rsid w:val="00695836"/>
    <w:rsid w:val="00695CCC"/>
    <w:rsid w:val="006963E2"/>
    <w:rsid w:val="006965BD"/>
    <w:rsid w:val="006A085F"/>
    <w:rsid w:val="006A0C5C"/>
    <w:rsid w:val="006A23E1"/>
    <w:rsid w:val="006A29BA"/>
    <w:rsid w:val="006A3601"/>
    <w:rsid w:val="006A4513"/>
    <w:rsid w:val="006A4EF0"/>
    <w:rsid w:val="006A62B9"/>
    <w:rsid w:val="006A7C30"/>
    <w:rsid w:val="006B0818"/>
    <w:rsid w:val="006B0E4D"/>
    <w:rsid w:val="006B14AA"/>
    <w:rsid w:val="006B1ACB"/>
    <w:rsid w:val="006B4A74"/>
    <w:rsid w:val="006B5C87"/>
    <w:rsid w:val="006B5DEA"/>
    <w:rsid w:val="006B6F20"/>
    <w:rsid w:val="006C045F"/>
    <w:rsid w:val="006C0795"/>
    <w:rsid w:val="006C12A3"/>
    <w:rsid w:val="006C4DDB"/>
    <w:rsid w:val="006C57E3"/>
    <w:rsid w:val="006C5B68"/>
    <w:rsid w:val="006C7259"/>
    <w:rsid w:val="006D0DE5"/>
    <w:rsid w:val="006D138A"/>
    <w:rsid w:val="006D2B89"/>
    <w:rsid w:val="006D2CFC"/>
    <w:rsid w:val="006D2F0D"/>
    <w:rsid w:val="006D4823"/>
    <w:rsid w:val="006D5C37"/>
    <w:rsid w:val="006E1E04"/>
    <w:rsid w:val="006E27CD"/>
    <w:rsid w:val="006E2A26"/>
    <w:rsid w:val="006E55F2"/>
    <w:rsid w:val="006F067D"/>
    <w:rsid w:val="006F0CD2"/>
    <w:rsid w:val="006F1D30"/>
    <w:rsid w:val="006F7A6B"/>
    <w:rsid w:val="007017A2"/>
    <w:rsid w:val="00701AC7"/>
    <w:rsid w:val="00703645"/>
    <w:rsid w:val="00704019"/>
    <w:rsid w:val="007051B7"/>
    <w:rsid w:val="00705446"/>
    <w:rsid w:val="00705AC8"/>
    <w:rsid w:val="00707DFB"/>
    <w:rsid w:val="00710308"/>
    <w:rsid w:val="00710F08"/>
    <w:rsid w:val="00711655"/>
    <w:rsid w:val="00711A16"/>
    <w:rsid w:val="00711AB7"/>
    <w:rsid w:val="00711BBB"/>
    <w:rsid w:val="0071527E"/>
    <w:rsid w:val="00715320"/>
    <w:rsid w:val="00716A44"/>
    <w:rsid w:val="0072031C"/>
    <w:rsid w:val="007217FF"/>
    <w:rsid w:val="00722834"/>
    <w:rsid w:val="007267F0"/>
    <w:rsid w:val="00727115"/>
    <w:rsid w:val="00727268"/>
    <w:rsid w:val="007309EC"/>
    <w:rsid w:val="00733660"/>
    <w:rsid w:val="00733892"/>
    <w:rsid w:val="00733CF1"/>
    <w:rsid w:val="0073694F"/>
    <w:rsid w:val="00736DBF"/>
    <w:rsid w:val="00740821"/>
    <w:rsid w:val="00740CFA"/>
    <w:rsid w:val="00742AF8"/>
    <w:rsid w:val="007432B8"/>
    <w:rsid w:val="00746133"/>
    <w:rsid w:val="00747C9D"/>
    <w:rsid w:val="00750A0D"/>
    <w:rsid w:val="007515BC"/>
    <w:rsid w:val="00751E10"/>
    <w:rsid w:val="00752535"/>
    <w:rsid w:val="00752CC8"/>
    <w:rsid w:val="007533FA"/>
    <w:rsid w:val="00753FC1"/>
    <w:rsid w:val="00754256"/>
    <w:rsid w:val="00754671"/>
    <w:rsid w:val="00755007"/>
    <w:rsid w:val="0075594B"/>
    <w:rsid w:val="0075699A"/>
    <w:rsid w:val="007571ED"/>
    <w:rsid w:val="00757D90"/>
    <w:rsid w:val="00761816"/>
    <w:rsid w:val="007632C7"/>
    <w:rsid w:val="00763EE4"/>
    <w:rsid w:val="00766373"/>
    <w:rsid w:val="00766A34"/>
    <w:rsid w:val="0076721B"/>
    <w:rsid w:val="00767BD5"/>
    <w:rsid w:val="0077151A"/>
    <w:rsid w:val="007716E2"/>
    <w:rsid w:val="00771A81"/>
    <w:rsid w:val="00771B71"/>
    <w:rsid w:val="007745D7"/>
    <w:rsid w:val="007751A4"/>
    <w:rsid w:val="00775B0C"/>
    <w:rsid w:val="00775C97"/>
    <w:rsid w:val="0078061D"/>
    <w:rsid w:val="00780AD9"/>
    <w:rsid w:val="007828FB"/>
    <w:rsid w:val="007831F7"/>
    <w:rsid w:val="0078438A"/>
    <w:rsid w:val="007861C3"/>
    <w:rsid w:val="00786A54"/>
    <w:rsid w:val="007870FD"/>
    <w:rsid w:val="007901BA"/>
    <w:rsid w:val="007932D4"/>
    <w:rsid w:val="0079392E"/>
    <w:rsid w:val="00793952"/>
    <w:rsid w:val="00793C49"/>
    <w:rsid w:val="0079449E"/>
    <w:rsid w:val="0079494A"/>
    <w:rsid w:val="007949B0"/>
    <w:rsid w:val="007959D3"/>
    <w:rsid w:val="00796D13"/>
    <w:rsid w:val="00796E18"/>
    <w:rsid w:val="00797030"/>
    <w:rsid w:val="007A2706"/>
    <w:rsid w:val="007A3962"/>
    <w:rsid w:val="007A5EA2"/>
    <w:rsid w:val="007A6EA8"/>
    <w:rsid w:val="007A71D2"/>
    <w:rsid w:val="007A7403"/>
    <w:rsid w:val="007A763F"/>
    <w:rsid w:val="007B1E60"/>
    <w:rsid w:val="007B5046"/>
    <w:rsid w:val="007B5FB7"/>
    <w:rsid w:val="007B683E"/>
    <w:rsid w:val="007B7697"/>
    <w:rsid w:val="007C1348"/>
    <w:rsid w:val="007C1A4F"/>
    <w:rsid w:val="007C1F4F"/>
    <w:rsid w:val="007C2D4E"/>
    <w:rsid w:val="007C4DF1"/>
    <w:rsid w:val="007C4E02"/>
    <w:rsid w:val="007C56EA"/>
    <w:rsid w:val="007C6247"/>
    <w:rsid w:val="007C6E33"/>
    <w:rsid w:val="007C7271"/>
    <w:rsid w:val="007D04C9"/>
    <w:rsid w:val="007D3020"/>
    <w:rsid w:val="007D3B86"/>
    <w:rsid w:val="007D57F0"/>
    <w:rsid w:val="007D6B42"/>
    <w:rsid w:val="007D7087"/>
    <w:rsid w:val="007E2AA1"/>
    <w:rsid w:val="007E6310"/>
    <w:rsid w:val="007F222F"/>
    <w:rsid w:val="007F37AD"/>
    <w:rsid w:val="007F37E5"/>
    <w:rsid w:val="007F3823"/>
    <w:rsid w:val="007F474B"/>
    <w:rsid w:val="007F4BE5"/>
    <w:rsid w:val="007F4C2F"/>
    <w:rsid w:val="007F654E"/>
    <w:rsid w:val="007F6EF5"/>
    <w:rsid w:val="00800673"/>
    <w:rsid w:val="00802C6E"/>
    <w:rsid w:val="00802D75"/>
    <w:rsid w:val="008038B6"/>
    <w:rsid w:val="00804119"/>
    <w:rsid w:val="00804513"/>
    <w:rsid w:val="00807859"/>
    <w:rsid w:val="00807867"/>
    <w:rsid w:val="00807AF4"/>
    <w:rsid w:val="00810346"/>
    <w:rsid w:val="008112F1"/>
    <w:rsid w:val="00814E98"/>
    <w:rsid w:val="008171AD"/>
    <w:rsid w:val="00817F80"/>
    <w:rsid w:val="00817FCA"/>
    <w:rsid w:val="008207F7"/>
    <w:rsid w:val="00824D30"/>
    <w:rsid w:val="00825063"/>
    <w:rsid w:val="00825A57"/>
    <w:rsid w:val="00825C83"/>
    <w:rsid w:val="00827296"/>
    <w:rsid w:val="008308E9"/>
    <w:rsid w:val="00832674"/>
    <w:rsid w:val="008337F4"/>
    <w:rsid w:val="00834057"/>
    <w:rsid w:val="00834BFB"/>
    <w:rsid w:val="00835034"/>
    <w:rsid w:val="008353ED"/>
    <w:rsid w:val="00835A32"/>
    <w:rsid w:val="00835D81"/>
    <w:rsid w:val="0083645B"/>
    <w:rsid w:val="0083686D"/>
    <w:rsid w:val="00836ABF"/>
    <w:rsid w:val="00836D3E"/>
    <w:rsid w:val="00837506"/>
    <w:rsid w:val="00837AA8"/>
    <w:rsid w:val="008408FA"/>
    <w:rsid w:val="008421AE"/>
    <w:rsid w:val="00844037"/>
    <w:rsid w:val="0084409B"/>
    <w:rsid w:val="008452F1"/>
    <w:rsid w:val="00845855"/>
    <w:rsid w:val="00845BBA"/>
    <w:rsid w:val="00845C37"/>
    <w:rsid w:val="008461DE"/>
    <w:rsid w:val="00846B73"/>
    <w:rsid w:val="00846F73"/>
    <w:rsid w:val="008470C6"/>
    <w:rsid w:val="008472EB"/>
    <w:rsid w:val="00847D01"/>
    <w:rsid w:val="00850263"/>
    <w:rsid w:val="00850314"/>
    <w:rsid w:val="008531F6"/>
    <w:rsid w:val="00853E97"/>
    <w:rsid w:val="008540A7"/>
    <w:rsid w:val="008546BD"/>
    <w:rsid w:val="0085547F"/>
    <w:rsid w:val="00856ACD"/>
    <w:rsid w:val="00856E01"/>
    <w:rsid w:val="00857A88"/>
    <w:rsid w:val="00857B20"/>
    <w:rsid w:val="008632EA"/>
    <w:rsid w:val="008636E9"/>
    <w:rsid w:val="0086391B"/>
    <w:rsid w:val="0086444E"/>
    <w:rsid w:val="00864D87"/>
    <w:rsid w:val="00864DA2"/>
    <w:rsid w:val="008656CD"/>
    <w:rsid w:val="00865B7D"/>
    <w:rsid w:val="00867144"/>
    <w:rsid w:val="0086787A"/>
    <w:rsid w:val="00867FD0"/>
    <w:rsid w:val="00870F03"/>
    <w:rsid w:val="00871D19"/>
    <w:rsid w:val="00872B90"/>
    <w:rsid w:val="00873105"/>
    <w:rsid w:val="008769DB"/>
    <w:rsid w:val="00880E9A"/>
    <w:rsid w:val="00881654"/>
    <w:rsid w:val="00882023"/>
    <w:rsid w:val="00882B63"/>
    <w:rsid w:val="00882C35"/>
    <w:rsid w:val="008840C5"/>
    <w:rsid w:val="008847B1"/>
    <w:rsid w:val="00884F9A"/>
    <w:rsid w:val="00885BB4"/>
    <w:rsid w:val="008865BE"/>
    <w:rsid w:val="00887501"/>
    <w:rsid w:val="00891D9A"/>
    <w:rsid w:val="00892674"/>
    <w:rsid w:val="00892DD6"/>
    <w:rsid w:val="00895C3C"/>
    <w:rsid w:val="00895C70"/>
    <w:rsid w:val="00896437"/>
    <w:rsid w:val="00896DAB"/>
    <w:rsid w:val="008A03A9"/>
    <w:rsid w:val="008A0C3A"/>
    <w:rsid w:val="008A2313"/>
    <w:rsid w:val="008A2537"/>
    <w:rsid w:val="008A39DC"/>
    <w:rsid w:val="008A4246"/>
    <w:rsid w:val="008A43DA"/>
    <w:rsid w:val="008A4448"/>
    <w:rsid w:val="008A621E"/>
    <w:rsid w:val="008A6B33"/>
    <w:rsid w:val="008A7740"/>
    <w:rsid w:val="008A77ED"/>
    <w:rsid w:val="008A7C39"/>
    <w:rsid w:val="008A7D75"/>
    <w:rsid w:val="008B0490"/>
    <w:rsid w:val="008B09BB"/>
    <w:rsid w:val="008B0A04"/>
    <w:rsid w:val="008B2A77"/>
    <w:rsid w:val="008B32F9"/>
    <w:rsid w:val="008B3775"/>
    <w:rsid w:val="008B3860"/>
    <w:rsid w:val="008B38A8"/>
    <w:rsid w:val="008B5D43"/>
    <w:rsid w:val="008B76F5"/>
    <w:rsid w:val="008C0EEF"/>
    <w:rsid w:val="008C1C9F"/>
    <w:rsid w:val="008C22F0"/>
    <w:rsid w:val="008C2AE0"/>
    <w:rsid w:val="008C3A3E"/>
    <w:rsid w:val="008C56BF"/>
    <w:rsid w:val="008C7259"/>
    <w:rsid w:val="008D0506"/>
    <w:rsid w:val="008D0A2C"/>
    <w:rsid w:val="008D0A58"/>
    <w:rsid w:val="008D1873"/>
    <w:rsid w:val="008D192C"/>
    <w:rsid w:val="008D1F14"/>
    <w:rsid w:val="008D4207"/>
    <w:rsid w:val="008D42F1"/>
    <w:rsid w:val="008D4E90"/>
    <w:rsid w:val="008D5542"/>
    <w:rsid w:val="008D575F"/>
    <w:rsid w:val="008D6614"/>
    <w:rsid w:val="008D6B39"/>
    <w:rsid w:val="008D700A"/>
    <w:rsid w:val="008D70D7"/>
    <w:rsid w:val="008E066D"/>
    <w:rsid w:val="008E0747"/>
    <w:rsid w:val="008E2CAD"/>
    <w:rsid w:val="008E434B"/>
    <w:rsid w:val="008E4831"/>
    <w:rsid w:val="008E4880"/>
    <w:rsid w:val="008E584F"/>
    <w:rsid w:val="008E64D4"/>
    <w:rsid w:val="008F0018"/>
    <w:rsid w:val="008F05EE"/>
    <w:rsid w:val="008F1898"/>
    <w:rsid w:val="008F194C"/>
    <w:rsid w:val="008F2342"/>
    <w:rsid w:val="008F25A1"/>
    <w:rsid w:val="008F3C47"/>
    <w:rsid w:val="008F3D02"/>
    <w:rsid w:val="008F3F2E"/>
    <w:rsid w:val="008F49FF"/>
    <w:rsid w:val="008F56CB"/>
    <w:rsid w:val="008F64B6"/>
    <w:rsid w:val="008F7E88"/>
    <w:rsid w:val="0090131B"/>
    <w:rsid w:val="00901473"/>
    <w:rsid w:val="00902A7C"/>
    <w:rsid w:val="009067C8"/>
    <w:rsid w:val="00906C7B"/>
    <w:rsid w:val="009073D6"/>
    <w:rsid w:val="009103D4"/>
    <w:rsid w:val="009114CB"/>
    <w:rsid w:val="009127B3"/>
    <w:rsid w:val="009128A7"/>
    <w:rsid w:val="00912DE1"/>
    <w:rsid w:val="00913711"/>
    <w:rsid w:val="00913A95"/>
    <w:rsid w:val="009148F8"/>
    <w:rsid w:val="00914902"/>
    <w:rsid w:val="00920076"/>
    <w:rsid w:val="00922600"/>
    <w:rsid w:val="00922E02"/>
    <w:rsid w:val="00923408"/>
    <w:rsid w:val="00924198"/>
    <w:rsid w:val="00925AB9"/>
    <w:rsid w:val="00925D3A"/>
    <w:rsid w:val="009261F4"/>
    <w:rsid w:val="00926D49"/>
    <w:rsid w:val="009272B7"/>
    <w:rsid w:val="0092747C"/>
    <w:rsid w:val="00931618"/>
    <w:rsid w:val="009323AF"/>
    <w:rsid w:val="0093281F"/>
    <w:rsid w:val="00933ADC"/>
    <w:rsid w:val="00933EC9"/>
    <w:rsid w:val="00935B4E"/>
    <w:rsid w:val="00935C20"/>
    <w:rsid w:val="00936709"/>
    <w:rsid w:val="009375DD"/>
    <w:rsid w:val="00937988"/>
    <w:rsid w:val="00940B24"/>
    <w:rsid w:val="009422B0"/>
    <w:rsid w:val="00942403"/>
    <w:rsid w:val="00942808"/>
    <w:rsid w:val="00943689"/>
    <w:rsid w:val="00944986"/>
    <w:rsid w:val="00944A3F"/>
    <w:rsid w:val="00945931"/>
    <w:rsid w:val="00945E73"/>
    <w:rsid w:val="009467AE"/>
    <w:rsid w:val="00947400"/>
    <w:rsid w:val="00951190"/>
    <w:rsid w:val="009519EC"/>
    <w:rsid w:val="00953271"/>
    <w:rsid w:val="00953D1A"/>
    <w:rsid w:val="00953D25"/>
    <w:rsid w:val="00954457"/>
    <w:rsid w:val="0095462A"/>
    <w:rsid w:val="0095473A"/>
    <w:rsid w:val="00954BD4"/>
    <w:rsid w:val="009558FA"/>
    <w:rsid w:val="00956EEA"/>
    <w:rsid w:val="00956FDA"/>
    <w:rsid w:val="009622F6"/>
    <w:rsid w:val="00964126"/>
    <w:rsid w:val="00964C54"/>
    <w:rsid w:val="009654C5"/>
    <w:rsid w:val="00965983"/>
    <w:rsid w:val="0096654F"/>
    <w:rsid w:val="009706D9"/>
    <w:rsid w:val="00970EDC"/>
    <w:rsid w:val="0097113E"/>
    <w:rsid w:val="0097219C"/>
    <w:rsid w:val="00972686"/>
    <w:rsid w:val="009741F9"/>
    <w:rsid w:val="00974E21"/>
    <w:rsid w:val="00975CDD"/>
    <w:rsid w:val="00976EF3"/>
    <w:rsid w:val="00980048"/>
    <w:rsid w:val="009804B7"/>
    <w:rsid w:val="00980E47"/>
    <w:rsid w:val="00981373"/>
    <w:rsid w:val="00981B9A"/>
    <w:rsid w:val="0098254D"/>
    <w:rsid w:val="00982AC3"/>
    <w:rsid w:val="009855FE"/>
    <w:rsid w:val="009861D3"/>
    <w:rsid w:val="00986DC0"/>
    <w:rsid w:val="009904AD"/>
    <w:rsid w:val="00990E3A"/>
    <w:rsid w:val="00991876"/>
    <w:rsid w:val="00994F58"/>
    <w:rsid w:val="00995C8B"/>
    <w:rsid w:val="00996FB9"/>
    <w:rsid w:val="009970F9"/>
    <w:rsid w:val="009978C5"/>
    <w:rsid w:val="009A0C2A"/>
    <w:rsid w:val="009A1582"/>
    <w:rsid w:val="009A3189"/>
    <w:rsid w:val="009A4561"/>
    <w:rsid w:val="009A4844"/>
    <w:rsid w:val="009A6811"/>
    <w:rsid w:val="009B0038"/>
    <w:rsid w:val="009B1B68"/>
    <w:rsid w:val="009B1F36"/>
    <w:rsid w:val="009B21A2"/>
    <w:rsid w:val="009B2A32"/>
    <w:rsid w:val="009B2F95"/>
    <w:rsid w:val="009B35E8"/>
    <w:rsid w:val="009B40D2"/>
    <w:rsid w:val="009B4998"/>
    <w:rsid w:val="009B70D2"/>
    <w:rsid w:val="009C02A5"/>
    <w:rsid w:val="009C07C9"/>
    <w:rsid w:val="009C138B"/>
    <w:rsid w:val="009C18B0"/>
    <w:rsid w:val="009C2005"/>
    <w:rsid w:val="009C4232"/>
    <w:rsid w:val="009C4FD6"/>
    <w:rsid w:val="009C5510"/>
    <w:rsid w:val="009C62DE"/>
    <w:rsid w:val="009C644B"/>
    <w:rsid w:val="009C6F87"/>
    <w:rsid w:val="009C741B"/>
    <w:rsid w:val="009C7D79"/>
    <w:rsid w:val="009D0A34"/>
    <w:rsid w:val="009D214A"/>
    <w:rsid w:val="009D3F56"/>
    <w:rsid w:val="009D5CD4"/>
    <w:rsid w:val="009D61D5"/>
    <w:rsid w:val="009D6D09"/>
    <w:rsid w:val="009D6FFC"/>
    <w:rsid w:val="009D750D"/>
    <w:rsid w:val="009D793F"/>
    <w:rsid w:val="009D79A4"/>
    <w:rsid w:val="009D7DC9"/>
    <w:rsid w:val="009E00FB"/>
    <w:rsid w:val="009E0312"/>
    <w:rsid w:val="009E0602"/>
    <w:rsid w:val="009E0A3A"/>
    <w:rsid w:val="009E42A9"/>
    <w:rsid w:val="009E4569"/>
    <w:rsid w:val="009E4DB2"/>
    <w:rsid w:val="009E5EA4"/>
    <w:rsid w:val="009E609E"/>
    <w:rsid w:val="009E668F"/>
    <w:rsid w:val="009E6C3B"/>
    <w:rsid w:val="009E73D4"/>
    <w:rsid w:val="009E75E5"/>
    <w:rsid w:val="009E797F"/>
    <w:rsid w:val="009F1548"/>
    <w:rsid w:val="009F211D"/>
    <w:rsid w:val="009F2ABE"/>
    <w:rsid w:val="009F3CA1"/>
    <w:rsid w:val="009F3F80"/>
    <w:rsid w:val="009F486E"/>
    <w:rsid w:val="009F4FAE"/>
    <w:rsid w:val="00A0026A"/>
    <w:rsid w:val="00A00CE2"/>
    <w:rsid w:val="00A01340"/>
    <w:rsid w:val="00A01CDF"/>
    <w:rsid w:val="00A02F8A"/>
    <w:rsid w:val="00A0326A"/>
    <w:rsid w:val="00A040B7"/>
    <w:rsid w:val="00A051EB"/>
    <w:rsid w:val="00A06B66"/>
    <w:rsid w:val="00A0723C"/>
    <w:rsid w:val="00A075A6"/>
    <w:rsid w:val="00A07FE7"/>
    <w:rsid w:val="00A1002A"/>
    <w:rsid w:val="00A10386"/>
    <w:rsid w:val="00A104EC"/>
    <w:rsid w:val="00A1129C"/>
    <w:rsid w:val="00A11FC4"/>
    <w:rsid w:val="00A13BB3"/>
    <w:rsid w:val="00A14892"/>
    <w:rsid w:val="00A165A6"/>
    <w:rsid w:val="00A16A75"/>
    <w:rsid w:val="00A16C93"/>
    <w:rsid w:val="00A17817"/>
    <w:rsid w:val="00A17D1B"/>
    <w:rsid w:val="00A20655"/>
    <w:rsid w:val="00A22A1F"/>
    <w:rsid w:val="00A242A8"/>
    <w:rsid w:val="00A24E7A"/>
    <w:rsid w:val="00A250D6"/>
    <w:rsid w:val="00A25631"/>
    <w:rsid w:val="00A25655"/>
    <w:rsid w:val="00A25C3C"/>
    <w:rsid w:val="00A25D67"/>
    <w:rsid w:val="00A26C23"/>
    <w:rsid w:val="00A27760"/>
    <w:rsid w:val="00A27AA7"/>
    <w:rsid w:val="00A324FD"/>
    <w:rsid w:val="00A32621"/>
    <w:rsid w:val="00A32662"/>
    <w:rsid w:val="00A331B3"/>
    <w:rsid w:val="00A33CA2"/>
    <w:rsid w:val="00A33F12"/>
    <w:rsid w:val="00A340E4"/>
    <w:rsid w:val="00A35685"/>
    <w:rsid w:val="00A357FB"/>
    <w:rsid w:val="00A3691C"/>
    <w:rsid w:val="00A376A9"/>
    <w:rsid w:val="00A37AEB"/>
    <w:rsid w:val="00A44EF2"/>
    <w:rsid w:val="00A47B20"/>
    <w:rsid w:val="00A50F7B"/>
    <w:rsid w:val="00A514D0"/>
    <w:rsid w:val="00A51838"/>
    <w:rsid w:val="00A526DC"/>
    <w:rsid w:val="00A5279A"/>
    <w:rsid w:val="00A530F7"/>
    <w:rsid w:val="00A544BC"/>
    <w:rsid w:val="00A564FC"/>
    <w:rsid w:val="00A5797A"/>
    <w:rsid w:val="00A57FB6"/>
    <w:rsid w:val="00A61403"/>
    <w:rsid w:val="00A61CDD"/>
    <w:rsid w:val="00A62818"/>
    <w:rsid w:val="00A62B43"/>
    <w:rsid w:val="00A62D90"/>
    <w:rsid w:val="00A63426"/>
    <w:rsid w:val="00A642AE"/>
    <w:rsid w:val="00A64605"/>
    <w:rsid w:val="00A646EB"/>
    <w:rsid w:val="00A647E0"/>
    <w:rsid w:val="00A65060"/>
    <w:rsid w:val="00A666E1"/>
    <w:rsid w:val="00A67479"/>
    <w:rsid w:val="00A67903"/>
    <w:rsid w:val="00A67DA5"/>
    <w:rsid w:val="00A70393"/>
    <w:rsid w:val="00A760D4"/>
    <w:rsid w:val="00A7688B"/>
    <w:rsid w:val="00A77019"/>
    <w:rsid w:val="00A7773B"/>
    <w:rsid w:val="00A80886"/>
    <w:rsid w:val="00A81296"/>
    <w:rsid w:val="00A82045"/>
    <w:rsid w:val="00A82784"/>
    <w:rsid w:val="00A83B4F"/>
    <w:rsid w:val="00A8474E"/>
    <w:rsid w:val="00A857E3"/>
    <w:rsid w:val="00A86892"/>
    <w:rsid w:val="00A87569"/>
    <w:rsid w:val="00A90CCE"/>
    <w:rsid w:val="00A943D7"/>
    <w:rsid w:val="00A943DA"/>
    <w:rsid w:val="00A944FE"/>
    <w:rsid w:val="00A94C94"/>
    <w:rsid w:val="00A96A7A"/>
    <w:rsid w:val="00A96C25"/>
    <w:rsid w:val="00A972CB"/>
    <w:rsid w:val="00A9799A"/>
    <w:rsid w:val="00A97D4F"/>
    <w:rsid w:val="00AA113E"/>
    <w:rsid w:val="00AA2C9E"/>
    <w:rsid w:val="00AA3DBE"/>
    <w:rsid w:val="00AA3E06"/>
    <w:rsid w:val="00AA4053"/>
    <w:rsid w:val="00AA5122"/>
    <w:rsid w:val="00AA64D6"/>
    <w:rsid w:val="00AA6F02"/>
    <w:rsid w:val="00AA74C1"/>
    <w:rsid w:val="00AB44D1"/>
    <w:rsid w:val="00AB4F90"/>
    <w:rsid w:val="00AB6D0B"/>
    <w:rsid w:val="00AB6F10"/>
    <w:rsid w:val="00AB7874"/>
    <w:rsid w:val="00AC237A"/>
    <w:rsid w:val="00AC2E1D"/>
    <w:rsid w:val="00AC3891"/>
    <w:rsid w:val="00AC5870"/>
    <w:rsid w:val="00AC6504"/>
    <w:rsid w:val="00AC7614"/>
    <w:rsid w:val="00AC7B93"/>
    <w:rsid w:val="00AD0D30"/>
    <w:rsid w:val="00AD13D2"/>
    <w:rsid w:val="00AD339C"/>
    <w:rsid w:val="00AD4FC0"/>
    <w:rsid w:val="00AD5A2B"/>
    <w:rsid w:val="00AD5A9B"/>
    <w:rsid w:val="00AD6230"/>
    <w:rsid w:val="00AD6737"/>
    <w:rsid w:val="00AD77BC"/>
    <w:rsid w:val="00AD789C"/>
    <w:rsid w:val="00AE011F"/>
    <w:rsid w:val="00AE0A4E"/>
    <w:rsid w:val="00AE18CC"/>
    <w:rsid w:val="00AE30EF"/>
    <w:rsid w:val="00AE3822"/>
    <w:rsid w:val="00AE3F8C"/>
    <w:rsid w:val="00AE5061"/>
    <w:rsid w:val="00AE59EE"/>
    <w:rsid w:val="00AE670E"/>
    <w:rsid w:val="00AE7C00"/>
    <w:rsid w:val="00AF1DC7"/>
    <w:rsid w:val="00AF2DD4"/>
    <w:rsid w:val="00AF305F"/>
    <w:rsid w:val="00AF3A52"/>
    <w:rsid w:val="00AF475F"/>
    <w:rsid w:val="00AF7A28"/>
    <w:rsid w:val="00B008B5"/>
    <w:rsid w:val="00B01372"/>
    <w:rsid w:val="00B01C7A"/>
    <w:rsid w:val="00B021E4"/>
    <w:rsid w:val="00B04F2C"/>
    <w:rsid w:val="00B04F74"/>
    <w:rsid w:val="00B05C9C"/>
    <w:rsid w:val="00B07009"/>
    <w:rsid w:val="00B0769F"/>
    <w:rsid w:val="00B10B9E"/>
    <w:rsid w:val="00B10EBD"/>
    <w:rsid w:val="00B11DB1"/>
    <w:rsid w:val="00B11FC6"/>
    <w:rsid w:val="00B12049"/>
    <w:rsid w:val="00B12D84"/>
    <w:rsid w:val="00B1380D"/>
    <w:rsid w:val="00B14CC0"/>
    <w:rsid w:val="00B1566C"/>
    <w:rsid w:val="00B16705"/>
    <w:rsid w:val="00B17190"/>
    <w:rsid w:val="00B21E65"/>
    <w:rsid w:val="00B2440C"/>
    <w:rsid w:val="00B24BAC"/>
    <w:rsid w:val="00B25FC5"/>
    <w:rsid w:val="00B2767F"/>
    <w:rsid w:val="00B279C4"/>
    <w:rsid w:val="00B27FBF"/>
    <w:rsid w:val="00B27FEA"/>
    <w:rsid w:val="00B3134C"/>
    <w:rsid w:val="00B3175A"/>
    <w:rsid w:val="00B317F8"/>
    <w:rsid w:val="00B330F7"/>
    <w:rsid w:val="00B333ED"/>
    <w:rsid w:val="00B34CD3"/>
    <w:rsid w:val="00B35E06"/>
    <w:rsid w:val="00B36524"/>
    <w:rsid w:val="00B367EB"/>
    <w:rsid w:val="00B36A66"/>
    <w:rsid w:val="00B37832"/>
    <w:rsid w:val="00B40844"/>
    <w:rsid w:val="00B42A1D"/>
    <w:rsid w:val="00B42DCC"/>
    <w:rsid w:val="00B43892"/>
    <w:rsid w:val="00B43E82"/>
    <w:rsid w:val="00B45800"/>
    <w:rsid w:val="00B461E9"/>
    <w:rsid w:val="00B46F31"/>
    <w:rsid w:val="00B50D39"/>
    <w:rsid w:val="00B513EA"/>
    <w:rsid w:val="00B51C87"/>
    <w:rsid w:val="00B525A3"/>
    <w:rsid w:val="00B5323D"/>
    <w:rsid w:val="00B535A1"/>
    <w:rsid w:val="00B5388E"/>
    <w:rsid w:val="00B53DED"/>
    <w:rsid w:val="00B53E02"/>
    <w:rsid w:val="00B541D8"/>
    <w:rsid w:val="00B54A06"/>
    <w:rsid w:val="00B54D84"/>
    <w:rsid w:val="00B562F4"/>
    <w:rsid w:val="00B56861"/>
    <w:rsid w:val="00B576A0"/>
    <w:rsid w:val="00B57D84"/>
    <w:rsid w:val="00B57FA7"/>
    <w:rsid w:val="00B60556"/>
    <w:rsid w:val="00B61A8D"/>
    <w:rsid w:val="00B61D99"/>
    <w:rsid w:val="00B61F40"/>
    <w:rsid w:val="00B6290E"/>
    <w:rsid w:val="00B632FF"/>
    <w:rsid w:val="00B63481"/>
    <w:rsid w:val="00B6377E"/>
    <w:rsid w:val="00B64CA0"/>
    <w:rsid w:val="00B65430"/>
    <w:rsid w:val="00B654ED"/>
    <w:rsid w:val="00B668A5"/>
    <w:rsid w:val="00B66A16"/>
    <w:rsid w:val="00B66F46"/>
    <w:rsid w:val="00B670EE"/>
    <w:rsid w:val="00B67281"/>
    <w:rsid w:val="00B70AC5"/>
    <w:rsid w:val="00B72720"/>
    <w:rsid w:val="00B7298A"/>
    <w:rsid w:val="00B737F9"/>
    <w:rsid w:val="00B742BF"/>
    <w:rsid w:val="00B74B02"/>
    <w:rsid w:val="00B7501F"/>
    <w:rsid w:val="00B753F4"/>
    <w:rsid w:val="00B77E29"/>
    <w:rsid w:val="00B80B00"/>
    <w:rsid w:val="00B810C7"/>
    <w:rsid w:val="00B8136B"/>
    <w:rsid w:val="00B81A0C"/>
    <w:rsid w:val="00B81A73"/>
    <w:rsid w:val="00B8243B"/>
    <w:rsid w:val="00B82A36"/>
    <w:rsid w:val="00B83AA6"/>
    <w:rsid w:val="00B83C9B"/>
    <w:rsid w:val="00B841F0"/>
    <w:rsid w:val="00B84857"/>
    <w:rsid w:val="00B84FEC"/>
    <w:rsid w:val="00B86283"/>
    <w:rsid w:val="00B8673D"/>
    <w:rsid w:val="00B879D6"/>
    <w:rsid w:val="00B9221D"/>
    <w:rsid w:val="00B92253"/>
    <w:rsid w:val="00B96076"/>
    <w:rsid w:val="00B96826"/>
    <w:rsid w:val="00B96E95"/>
    <w:rsid w:val="00B97AC0"/>
    <w:rsid w:val="00B97E02"/>
    <w:rsid w:val="00BA0A3A"/>
    <w:rsid w:val="00BA0ADF"/>
    <w:rsid w:val="00BA13C9"/>
    <w:rsid w:val="00BA1A89"/>
    <w:rsid w:val="00BA4477"/>
    <w:rsid w:val="00BA487C"/>
    <w:rsid w:val="00BA5324"/>
    <w:rsid w:val="00BA62E5"/>
    <w:rsid w:val="00BA79A3"/>
    <w:rsid w:val="00BB00A4"/>
    <w:rsid w:val="00BB017E"/>
    <w:rsid w:val="00BB0A4F"/>
    <w:rsid w:val="00BB0CD0"/>
    <w:rsid w:val="00BB0DAE"/>
    <w:rsid w:val="00BB30CC"/>
    <w:rsid w:val="00BB47F8"/>
    <w:rsid w:val="00BB4B68"/>
    <w:rsid w:val="00BB558A"/>
    <w:rsid w:val="00BB6424"/>
    <w:rsid w:val="00BB6BBA"/>
    <w:rsid w:val="00BC04FF"/>
    <w:rsid w:val="00BC0A81"/>
    <w:rsid w:val="00BC0BBF"/>
    <w:rsid w:val="00BC0F9C"/>
    <w:rsid w:val="00BC16E2"/>
    <w:rsid w:val="00BC17F0"/>
    <w:rsid w:val="00BC19C8"/>
    <w:rsid w:val="00BC1E92"/>
    <w:rsid w:val="00BC21F2"/>
    <w:rsid w:val="00BC2BC1"/>
    <w:rsid w:val="00BC4C3D"/>
    <w:rsid w:val="00BC5BE9"/>
    <w:rsid w:val="00BC7DBC"/>
    <w:rsid w:val="00BD082A"/>
    <w:rsid w:val="00BD08CB"/>
    <w:rsid w:val="00BD10E9"/>
    <w:rsid w:val="00BD1A2B"/>
    <w:rsid w:val="00BD496E"/>
    <w:rsid w:val="00BD4C3B"/>
    <w:rsid w:val="00BD57A1"/>
    <w:rsid w:val="00BD6406"/>
    <w:rsid w:val="00BE02D0"/>
    <w:rsid w:val="00BE05B4"/>
    <w:rsid w:val="00BE3109"/>
    <w:rsid w:val="00BE41EF"/>
    <w:rsid w:val="00BE433B"/>
    <w:rsid w:val="00BE5705"/>
    <w:rsid w:val="00BE5DC4"/>
    <w:rsid w:val="00BE60E9"/>
    <w:rsid w:val="00BE6360"/>
    <w:rsid w:val="00BE7666"/>
    <w:rsid w:val="00BF0331"/>
    <w:rsid w:val="00BF0DB5"/>
    <w:rsid w:val="00BF0F85"/>
    <w:rsid w:val="00BF19A1"/>
    <w:rsid w:val="00BF26AF"/>
    <w:rsid w:val="00BF28FF"/>
    <w:rsid w:val="00BF47C9"/>
    <w:rsid w:val="00BF4A04"/>
    <w:rsid w:val="00BF5F0E"/>
    <w:rsid w:val="00BF6EBC"/>
    <w:rsid w:val="00C00509"/>
    <w:rsid w:val="00C00563"/>
    <w:rsid w:val="00C00784"/>
    <w:rsid w:val="00C02720"/>
    <w:rsid w:val="00C02C92"/>
    <w:rsid w:val="00C03F17"/>
    <w:rsid w:val="00C04868"/>
    <w:rsid w:val="00C04CD9"/>
    <w:rsid w:val="00C05075"/>
    <w:rsid w:val="00C050EC"/>
    <w:rsid w:val="00C0572E"/>
    <w:rsid w:val="00C07565"/>
    <w:rsid w:val="00C07761"/>
    <w:rsid w:val="00C10C45"/>
    <w:rsid w:val="00C1102F"/>
    <w:rsid w:val="00C12B63"/>
    <w:rsid w:val="00C13464"/>
    <w:rsid w:val="00C156D6"/>
    <w:rsid w:val="00C16F26"/>
    <w:rsid w:val="00C17AD4"/>
    <w:rsid w:val="00C17C3F"/>
    <w:rsid w:val="00C2015A"/>
    <w:rsid w:val="00C21020"/>
    <w:rsid w:val="00C22E68"/>
    <w:rsid w:val="00C230CB"/>
    <w:rsid w:val="00C23743"/>
    <w:rsid w:val="00C24554"/>
    <w:rsid w:val="00C25098"/>
    <w:rsid w:val="00C26127"/>
    <w:rsid w:val="00C26B3E"/>
    <w:rsid w:val="00C27C36"/>
    <w:rsid w:val="00C3004E"/>
    <w:rsid w:val="00C309E8"/>
    <w:rsid w:val="00C30B0C"/>
    <w:rsid w:val="00C30E79"/>
    <w:rsid w:val="00C3109F"/>
    <w:rsid w:val="00C314EF"/>
    <w:rsid w:val="00C32417"/>
    <w:rsid w:val="00C3249F"/>
    <w:rsid w:val="00C32D54"/>
    <w:rsid w:val="00C32FF8"/>
    <w:rsid w:val="00C335CB"/>
    <w:rsid w:val="00C33C12"/>
    <w:rsid w:val="00C34372"/>
    <w:rsid w:val="00C34D4D"/>
    <w:rsid w:val="00C35305"/>
    <w:rsid w:val="00C361BF"/>
    <w:rsid w:val="00C3727E"/>
    <w:rsid w:val="00C37444"/>
    <w:rsid w:val="00C4111F"/>
    <w:rsid w:val="00C42225"/>
    <w:rsid w:val="00C4253C"/>
    <w:rsid w:val="00C426C4"/>
    <w:rsid w:val="00C437AF"/>
    <w:rsid w:val="00C43FC3"/>
    <w:rsid w:val="00C472DF"/>
    <w:rsid w:val="00C47D79"/>
    <w:rsid w:val="00C50C1B"/>
    <w:rsid w:val="00C51260"/>
    <w:rsid w:val="00C5398E"/>
    <w:rsid w:val="00C5450C"/>
    <w:rsid w:val="00C54C77"/>
    <w:rsid w:val="00C554EC"/>
    <w:rsid w:val="00C55C35"/>
    <w:rsid w:val="00C57650"/>
    <w:rsid w:val="00C57987"/>
    <w:rsid w:val="00C6144F"/>
    <w:rsid w:val="00C6463A"/>
    <w:rsid w:val="00C664FD"/>
    <w:rsid w:val="00C71850"/>
    <w:rsid w:val="00C7317E"/>
    <w:rsid w:val="00C73435"/>
    <w:rsid w:val="00C73E11"/>
    <w:rsid w:val="00C747DE"/>
    <w:rsid w:val="00C748C7"/>
    <w:rsid w:val="00C756E0"/>
    <w:rsid w:val="00C7656C"/>
    <w:rsid w:val="00C7671E"/>
    <w:rsid w:val="00C8304D"/>
    <w:rsid w:val="00C877AD"/>
    <w:rsid w:val="00C90C12"/>
    <w:rsid w:val="00C91FDC"/>
    <w:rsid w:val="00C921AA"/>
    <w:rsid w:val="00C92C1F"/>
    <w:rsid w:val="00C9307F"/>
    <w:rsid w:val="00C93FD8"/>
    <w:rsid w:val="00C95338"/>
    <w:rsid w:val="00C957FC"/>
    <w:rsid w:val="00C96137"/>
    <w:rsid w:val="00C96A89"/>
    <w:rsid w:val="00C96DD0"/>
    <w:rsid w:val="00C97899"/>
    <w:rsid w:val="00CA03AE"/>
    <w:rsid w:val="00CA33C1"/>
    <w:rsid w:val="00CA62D8"/>
    <w:rsid w:val="00CA6963"/>
    <w:rsid w:val="00CA6DDF"/>
    <w:rsid w:val="00CA7D32"/>
    <w:rsid w:val="00CB1154"/>
    <w:rsid w:val="00CB19ED"/>
    <w:rsid w:val="00CB4243"/>
    <w:rsid w:val="00CB4D2F"/>
    <w:rsid w:val="00CB574C"/>
    <w:rsid w:val="00CB736C"/>
    <w:rsid w:val="00CC0477"/>
    <w:rsid w:val="00CC0F54"/>
    <w:rsid w:val="00CC291A"/>
    <w:rsid w:val="00CC2D6E"/>
    <w:rsid w:val="00CC3FFA"/>
    <w:rsid w:val="00CC4571"/>
    <w:rsid w:val="00CC4F2D"/>
    <w:rsid w:val="00CC56EF"/>
    <w:rsid w:val="00CC64AC"/>
    <w:rsid w:val="00CC725A"/>
    <w:rsid w:val="00CC72D1"/>
    <w:rsid w:val="00CD016B"/>
    <w:rsid w:val="00CD121D"/>
    <w:rsid w:val="00CD2900"/>
    <w:rsid w:val="00CD3A1C"/>
    <w:rsid w:val="00CD79FD"/>
    <w:rsid w:val="00CE082B"/>
    <w:rsid w:val="00CE0E59"/>
    <w:rsid w:val="00CE3E79"/>
    <w:rsid w:val="00CE43BB"/>
    <w:rsid w:val="00CE4EFC"/>
    <w:rsid w:val="00CE546A"/>
    <w:rsid w:val="00CE5C3E"/>
    <w:rsid w:val="00CE5EEC"/>
    <w:rsid w:val="00CE64BD"/>
    <w:rsid w:val="00CE69B2"/>
    <w:rsid w:val="00CF0092"/>
    <w:rsid w:val="00CF260D"/>
    <w:rsid w:val="00CF2B51"/>
    <w:rsid w:val="00CF34CF"/>
    <w:rsid w:val="00CF35E6"/>
    <w:rsid w:val="00CF77DB"/>
    <w:rsid w:val="00CF7C13"/>
    <w:rsid w:val="00D02697"/>
    <w:rsid w:val="00D05BC9"/>
    <w:rsid w:val="00D063EC"/>
    <w:rsid w:val="00D071DE"/>
    <w:rsid w:val="00D07343"/>
    <w:rsid w:val="00D110AF"/>
    <w:rsid w:val="00D11364"/>
    <w:rsid w:val="00D11B14"/>
    <w:rsid w:val="00D1227F"/>
    <w:rsid w:val="00D12F71"/>
    <w:rsid w:val="00D15EE5"/>
    <w:rsid w:val="00D17869"/>
    <w:rsid w:val="00D24317"/>
    <w:rsid w:val="00D2471E"/>
    <w:rsid w:val="00D24B8D"/>
    <w:rsid w:val="00D250E8"/>
    <w:rsid w:val="00D26F56"/>
    <w:rsid w:val="00D2746B"/>
    <w:rsid w:val="00D31091"/>
    <w:rsid w:val="00D31375"/>
    <w:rsid w:val="00D31B03"/>
    <w:rsid w:val="00D323DB"/>
    <w:rsid w:val="00D33345"/>
    <w:rsid w:val="00D33702"/>
    <w:rsid w:val="00D33D11"/>
    <w:rsid w:val="00D35C24"/>
    <w:rsid w:val="00D35D51"/>
    <w:rsid w:val="00D37403"/>
    <w:rsid w:val="00D37C42"/>
    <w:rsid w:val="00D4128F"/>
    <w:rsid w:val="00D41F3B"/>
    <w:rsid w:val="00D43FA5"/>
    <w:rsid w:val="00D440A4"/>
    <w:rsid w:val="00D47D05"/>
    <w:rsid w:val="00D47D2D"/>
    <w:rsid w:val="00D5004D"/>
    <w:rsid w:val="00D50216"/>
    <w:rsid w:val="00D50425"/>
    <w:rsid w:val="00D50F58"/>
    <w:rsid w:val="00D51508"/>
    <w:rsid w:val="00D51789"/>
    <w:rsid w:val="00D52831"/>
    <w:rsid w:val="00D548B1"/>
    <w:rsid w:val="00D5565A"/>
    <w:rsid w:val="00D55789"/>
    <w:rsid w:val="00D576FE"/>
    <w:rsid w:val="00D57990"/>
    <w:rsid w:val="00D60309"/>
    <w:rsid w:val="00D609EF"/>
    <w:rsid w:val="00D60B85"/>
    <w:rsid w:val="00D60BE5"/>
    <w:rsid w:val="00D60D0A"/>
    <w:rsid w:val="00D6180B"/>
    <w:rsid w:val="00D62185"/>
    <w:rsid w:val="00D63EAA"/>
    <w:rsid w:val="00D63FE4"/>
    <w:rsid w:val="00D64825"/>
    <w:rsid w:val="00D6487F"/>
    <w:rsid w:val="00D64BDB"/>
    <w:rsid w:val="00D64D79"/>
    <w:rsid w:val="00D6566C"/>
    <w:rsid w:val="00D66A58"/>
    <w:rsid w:val="00D71BF6"/>
    <w:rsid w:val="00D73196"/>
    <w:rsid w:val="00D73E31"/>
    <w:rsid w:val="00D75500"/>
    <w:rsid w:val="00D757B2"/>
    <w:rsid w:val="00D76BB7"/>
    <w:rsid w:val="00D77037"/>
    <w:rsid w:val="00D81F3D"/>
    <w:rsid w:val="00D82802"/>
    <w:rsid w:val="00D82882"/>
    <w:rsid w:val="00D82B02"/>
    <w:rsid w:val="00D8368A"/>
    <w:rsid w:val="00D838F8"/>
    <w:rsid w:val="00D85485"/>
    <w:rsid w:val="00D8550B"/>
    <w:rsid w:val="00D85E87"/>
    <w:rsid w:val="00D9020F"/>
    <w:rsid w:val="00D9039B"/>
    <w:rsid w:val="00D9323A"/>
    <w:rsid w:val="00D942C9"/>
    <w:rsid w:val="00D96FEE"/>
    <w:rsid w:val="00D9719E"/>
    <w:rsid w:val="00D97883"/>
    <w:rsid w:val="00DA0606"/>
    <w:rsid w:val="00DA0E7A"/>
    <w:rsid w:val="00DA1EED"/>
    <w:rsid w:val="00DA24BC"/>
    <w:rsid w:val="00DA3005"/>
    <w:rsid w:val="00DA32E7"/>
    <w:rsid w:val="00DA3A0D"/>
    <w:rsid w:val="00DA3A76"/>
    <w:rsid w:val="00DA3EB8"/>
    <w:rsid w:val="00DA66F7"/>
    <w:rsid w:val="00DA6F44"/>
    <w:rsid w:val="00DB0F7A"/>
    <w:rsid w:val="00DB18D9"/>
    <w:rsid w:val="00DB1C9E"/>
    <w:rsid w:val="00DB29CD"/>
    <w:rsid w:val="00DB2E99"/>
    <w:rsid w:val="00DB30CF"/>
    <w:rsid w:val="00DB529E"/>
    <w:rsid w:val="00DB598E"/>
    <w:rsid w:val="00DB64E2"/>
    <w:rsid w:val="00DB677E"/>
    <w:rsid w:val="00DC003F"/>
    <w:rsid w:val="00DC0CE2"/>
    <w:rsid w:val="00DC239E"/>
    <w:rsid w:val="00DC2ADE"/>
    <w:rsid w:val="00DC2E5D"/>
    <w:rsid w:val="00DC4450"/>
    <w:rsid w:val="00DC6B9D"/>
    <w:rsid w:val="00DC7C54"/>
    <w:rsid w:val="00DC7DB5"/>
    <w:rsid w:val="00DD021C"/>
    <w:rsid w:val="00DD0247"/>
    <w:rsid w:val="00DD02C4"/>
    <w:rsid w:val="00DD4D06"/>
    <w:rsid w:val="00DD4F9C"/>
    <w:rsid w:val="00DD59B6"/>
    <w:rsid w:val="00DD5AB5"/>
    <w:rsid w:val="00DD5BF5"/>
    <w:rsid w:val="00DD718B"/>
    <w:rsid w:val="00DE042A"/>
    <w:rsid w:val="00DE0D14"/>
    <w:rsid w:val="00DE24C3"/>
    <w:rsid w:val="00DE39A6"/>
    <w:rsid w:val="00DE3F88"/>
    <w:rsid w:val="00DE408E"/>
    <w:rsid w:val="00DE5AEA"/>
    <w:rsid w:val="00DE703F"/>
    <w:rsid w:val="00DE728D"/>
    <w:rsid w:val="00DE79BC"/>
    <w:rsid w:val="00DE7D4F"/>
    <w:rsid w:val="00DF0DCD"/>
    <w:rsid w:val="00DF14C8"/>
    <w:rsid w:val="00DF30C7"/>
    <w:rsid w:val="00DF4B77"/>
    <w:rsid w:val="00DF503F"/>
    <w:rsid w:val="00DF5E1C"/>
    <w:rsid w:val="00DF6028"/>
    <w:rsid w:val="00DF6A06"/>
    <w:rsid w:val="00DF73D4"/>
    <w:rsid w:val="00E011BF"/>
    <w:rsid w:val="00E0161D"/>
    <w:rsid w:val="00E01D32"/>
    <w:rsid w:val="00E02A0D"/>
    <w:rsid w:val="00E02B92"/>
    <w:rsid w:val="00E0361E"/>
    <w:rsid w:val="00E03641"/>
    <w:rsid w:val="00E04DAF"/>
    <w:rsid w:val="00E05B18"/>
    <w:rsid w:val="00E05D07"/>
    <w:rsid w:val="00E05E78"/>
    <w:rsid w:val="00E06810"/>
    <w:rsid w:val="00E06A5D"/>
    <w:rsid w:val="00E0751C"/>
    <w:rsid w:val="00E07A3C"/>
    <w:rsid w:val="00E106CA"/>
    <w:rsid w:val="00E10A66"/>
    <w:rsid w:val="00E10D63"/>
    <w:rsid w:val="00E111E7"/>
    <w:rsid w:val="00E11E7C"/>
    <w:rsid w:val="00E1297F"/>
    <w:rsid w:val="00E1311B"/>
    <w:rsid w:val="00E137A4"/>
    <w:rsid w:val="00E13AE6"/>
    <w:rsid w:val="00E14ECD"/>
    <w:rsid w:val="00E14F65"/>
    <w:rsid w:val="00E2199B"/>
    <w:rsid w:val="00E22151"/>
    <w:rsid w:val="00E221A5"/>
    <w:rsid w:val="00E22B5F"/>
    <w:rsid w:val="00E27389"/>
    <w:rsid w:val="00E3098B"/>
    <w:rsid w:val="00E31E16"/>
    <w:rsid w:val="00E33042"/>
    <w:rsid w:val="00E33BB7"/>
    <w:rsid w:val="00E34377"/>
    <w:rsid w:val="00E344ED"/>
    <w:rsid w:val="00E34CF8"/>
    <w:rsid w:val="00E4100A"/>
    <w:rsid w:val="00E4160A"/>
    <w:rsid w:val="00E4289E"/>
    <w:rsid w:val="00E429C8"/>
    <w:rsid w:val="00E42DA4"/>
    <w:rsid w:val="00E444F3"/>
    <w:rsid w:val="00E45EA0"/>
    <w:rsid w:val="00E45EC8"/>
    <w:rsid w:val="00E4659A"/>
    <w:rsid w:val="00E47711"/>
    <w:rsid w:val="00E47E68"/>
    <w:rsid w:val="00E50B3F"/>
    <w:rsid w:val="00E52788"/>
    <w:rsid w:val="00E53C7D"/>
    <w:rsid w:val="00E53EA9"/>
    <w:rsid w:val="00E60BD4"/>
    <w:rsid w:val="00E62A4E"/>
    <w:rsid w:val="00E63858"/>
    <w:rsid w:val="00E6461C"/>
    <w:rsid w:val="00E65641"/>
    <w:rsid w:val="00E6603C"/>
    <w:rsid w:val="00E66758"/>
    <w:rsid w:val="00E67A95"/>
    <w:rsid w:val="00E67C92"/>
    <w:rsid w:val="00E70F16"/>
    <w:rsid w:val="00E7155B"/>
    <w:rsid w:val="00E71571"/>
    <w:rsid w:val="00E71E6A"/>
    <w:rsid w:val="00E722CE"/>
    <w:rsid w:val="00E72C04"/>
    <w:rsid w:val="00E73243"/>
    <w:rsid w:val="00E73D4A"/>
    <w:rsid w:val="00E754A1"/>
    <w:rsid w:val="00E75786"/>
    <w:rsid w:val="00E75E9D"/>
    <w:rsid w:val="00E76711"/>
    <w:rsid w:val="00E76F98"/>
    <w:rsid w:val="00E77715"/>
    <w:rsid w:val="00E80332"/>
    <w:rsid w:val="00E80D62"/>
    <w:rsid w:val="00E81F92"/>
    <w:rsid w:val="00E821EC"/>
    <w:rsid w:val="00E8268D"/>
    <w:rsid w:val="00E8400E"/>
    <w:rsid w:val="00E85086"/>
    <w:rsid w:val="00E853BB"/>
    <w:rsid w:val="00E90038"/>
    <w:rsid w:val="00E90BAE"/>
    <w:rsid w:val="00E90EF9"/>
    <w:rsid w:val="00E91F6F"/>
    <w:rsid w:val="00E93816"/>
    <w:rsid w:val="00E93B22"/>
    <w:rsid w:val="00E946DD"/>
    <w:rsid w:val="00E95F3E"/>
    <w:rsid w:val="00E9622E"/>
    <w:rsid w:val="00E962BD"/>
    <w:rsid w:val="00E9742F"/>
    <w:rsid w:val="00E976EA"/>
    <w:rsid w:val="00EA0856"/>
    <w:rsid w:val="00EA1F6B"/>
    <w:rsid w:val="00EA2931"/>
    <w:rsid w:val="00EA2CF6"/>
    <w:rsid w:val="00EA3303"/>
    <w:rsid w:val="00EA547E"/>
    <w:rsid w:val="00EA62F1"/>
    <w:rsid w:val="00EA63E4"/>
    <w:rsid w:val="00EA6F8F"/>
    <w:rsid w:val="00EB1687"/>
    <w:rsid w:val="00EB2333"/>
    <w:rsid w:val="00EB2F2F"/>
    <w:rsid w:val="00EB40CC"/>
    <w:rsid w:val="00EC1093"/>
    <w:rsid w:val="00EC2C0B"/>
    <w:rsid w:val="00EC4642"/>
    <w:rsid w:val="00EC5140"/>
    <w:rsid w:val="00EC54D0"/>
    <w:rsid w:val="00EC5956"/>
    <w:rsid w:val="00EC59B1"/>
    <w:rsid w:val="00EC686F"/>
    <w:rsid w:val="00EC6C99"/>
    <w:rsid w:val="00EC73E3"/>
    <w:rsid w:val="00EC7C0C"/>
    <w:rsid w:val="00ED019E"/>
    <w:rsid w:val="00ED0519"/>
    <w:rsid w:val="00ED105E"/>
    <w:rsid w:val="00ED3187"/>
    <w:rsid w:val="00ED375B"/>
    <w:rsid w:val="00ED3DF3"/>
    <w:rsid w:val="00ED4DF4"/>
    <w:rsid w:val="00ED580A"/>
    <w:rsid w:val="00ED5B02"/>
    <w:rsid w:val="00ED6380"/>
    <w:rsid w:val="00ED71F7"/>
    <w:rsid w:val="00EE047F"/>
    <w:rsid w:val="00EE0CDF"/>
    <w:rsid w:val="00EE1363"/>
    <w:rsid w:val="00EE59C5"/>
    <w:rsid w:val="00EE6542"/>
    <w:rsid w:val="00EE7126"/>
    <w:rsid w:val="00EE72CC"/>
    <w:rsid w:val="00EF04B1"/>
    <w:rsid w:val="00EF04BC"/>
    <w:rsid w:val="00EF0906"/>
    <w:rsid w:val="00EF10E9"/>
    <w:rsid w:val="00EF2113"/>
    <w:rsid w:val="00EF22F8"/>
    <w:rsid w:val="00EF2A73"/>
    <w:rsid w:val="00EF2B09"/>
    <w:rsid w:val="00EF33D4"/>
    <w:rsid w:val="00EF3FC8"/>
    <w:rsid w:val="00EF56E1"/>
    <w:rsid w:val="00EF5779"/>
    <w:rsid w:val="00EF57F2"/>
    <w:rsid w:val="00EF5D67"/>
    <w:rsid w:val="00EF6118"/>
    <w:rsid w:val="00EF6393"/>
    <w:rsid w:val="00EF774D"/>
    <w:rsid w:val="00EF7867"/>
    <w:rsid w:val="00F025A1"/>
    <w:rsid w:val="00F03695"/>
    <w:rsid w:val="00F04A97"/>
    <w:rsid w:val="00F122C4"/>
    <w:rsid w:val="00F12D6F"/>
    <w:rsid w:val="00F134F8"/>
    <w:rsid w:val="00F13DA8"/>
    <w:rsid w:val="00F145EC"/>
    <w:rsid w:val="00F161BB"/>
    <w:rsid w:val="00F16BA1"/>
    <w:rsid w:val="00F16EA7"/>
    <w:rsid w:val="00F1710C"/>
    <w:rsid w:val="00F20712"/>
    <w:rsid w:val="00F20A82"/>
    <w:rsid w:val="00F2158F"/>
    <w:rsid w:val="00F21F88"/>
    <w:rsid w:val="00F2252F"/>
    <w:rsid w:val="00F2457F"/>
    <w:rsid w:val="00F249E2"/>
    <w:rsid w:val="00F24CFD"/>
    <w:rsid w:val="00F260B5"/>
    <w:rsid w:val="00F262A2"/>
    <w:rsid w:val="00F26FC1"/>
    <w:rsid w:val="00F27B85"/>
    <w:rsid w:val="00F30293"/>
    <w:rsid w:val="00F30296"/>
    <w:rsid w:val="00F32EDF"/>
    <w:rsid w:val="00F33350"/>
    <w:rsid w:val="00F33E20"/>
    <w:rsid w:val="00F345AE"/>
    <w:rsid w:val="00F348DE"/>
    <w:rsid w:val="00F34EA9"/>
    <w:rsid w:val="00F35660"/>
    <w:rsid w:val="00F356F1"/>
    <w:rsid w:val="00F3583C"/>
    <w:rsid w:val="00F369F7"/>
    <w:rsid w:val="00F36D82"/>
    <w:rsid w:val="00F40386"/>
    <w:rsid w:val="00F40A65"/>
    <w:rsid w:val="00F41A72"/>
    <w:rsid w:val="00F46C95"/>
    <w:rsid w:val="00F47319"/>
    <w:rsid w:val="00F478A4"/>
    <w:rsid w:val="00F50B89"/>
    <w:rsid w:val="00F53F6A"/>
    <w:rsid w:val="00F5419D"/>
    <w:rsid w:val="00F562D9"/>
    <w:rsid w:val="00F56449"/>
    <w:rsid w:val="00F5788A"/>
    <w:rsid w:val="00F57C68"/>
    <w:rsid w:val="00F60E74"/>
    <w:rsid w:val="00F612DC"/>
    <w:rsid w:val="00F6169E"/>
    <w:rsid w:val="00F62F67"/>
    <w:rsid w:val="00F635BC"/>
    <w:rsid w:val="00F63898"/>
    <w:rsid w:val="00F6469A"/>
    <w:rsid w:val="00F666F1"/>
    <w:rsid w:val="00F67C8E"/>
    <w:rsid w:val="00F707A7"/>
    <w:rsid w:val="00F70CC3"/>
    <w:rsid w:val="00F717B3"/>
    <w:rsid w:val="00F7318D"/>
    <w:rsid w:val="00F7351D"/>
    <w:rsid w:val="00F74766"/>
    <w:rsid w:val="00F74E22"/>
    <w:rsid w:val="00F7556A"/>
    <w:rsid w:val="00F75C54"/>
    <w:rsid w:val="00F77AB4"/>
    <w:rsid w:val="00F77F6C"/>
    <w:rsid w:val="00F8040E"/>
    <w:rsid w:val="00F81609"/>
    <w:rsid w:val="00F83581"/>
    <w:rsid w:val="00F86455"/>
    <w:rsid w:val="00F87EB7"/>
    <w:rsid w:val="00F87EB9"/>
    <w:rsid w:val="00F92558"/>
    <w:rsid w:val="00F92CAB"/>
    <w:rsid w:val="00F92DAE"/>
    <w:rsid w:val="00F9376C"/>
    <w:rsid w:val="00F94ABC"/>
    <w:rsid w:val="00F94DE7"/>
    <w:rsid w:val="00F94E2E"/>
    <w:rsid w:val="00F9645C"/>
    <w:rsid w:val="00F96A4A"/>
    <w:rsid w:val="00F96E5B"/>
    <w:rsid w:val="00F97798"/>
    <w:rsid w:val="00F97DA1"/>
    <w:rsid w:val="00FA0029"/>
    <w:rsid w:val="00FA03AE"/>
    <w:rsid w:val="00FA12AC"/>
    <w:rsid w:val="00FA14E0"/>
    <w:rsid w:val="00FA1B88"/>
    <w:rsid w:val="00FA4755"/>
    <w:rsid w:val="00FA5235"/>
    <w:rsid w:val="00FA7A16"/>
    <w:rsid w:val="00FA7F86"/>
    <w:rsid w:val="00FB0BB5"/>
    <w:rsid w:val="00FB4962"/>
    <w:rsid w:val="00FB49A1"/>
    <w:rsid w:val="00FB5546"/>
    <w:rsid w:val="00FB64C5"/>
    <w:rsid w:val="00FB6E7C"/>
    <w:rsid w:val="00FB7006"/>
    <w:rsid w:val="00FB7020"/>
    <w:rsid w:val="00FC1176"/>
    <w:rsid w:val="00FC2757"/>
    <w:rsid w:val="00FC2EA2"/>
    <w:rsid w:val="00FC37E4"/>
    <w:rsid w:val="00FC3D02"/>
    <w:rsid w:val="00FC46CA"/>
    <w:rsid w:val="00FC476F"/>
    <w:rsid w:val="00FC4C09"/>
    <w:rsid w:val="00FC5429"/>
    <w:rsid w:val="00FC77D7"/>
    <w:rsid w:val="00FD404E"/>
    <w:rsid w:val="00FD5228"/>
    <w:rsid w:val="00FD56E8"/>
    <w:rsid w:val="00FD5E38"/>
    <w:rsid w:val="00FD611E"/>
    <w:rsid w:val="00FD7D2E"/>
    <w:rsid w:val="00FD7E84"/>
    <w:rsid w:val="00FE0886"/>
    <w:rsid w:val="00FE1113"/>
    <w:rsid w:val="00FE145E"/>
    <w:rsid w:val="00FE2C2A"/>
    <w:rsid w:val="00FE2F87"/>
    <w:rsid w:val="00FE327E"/>
    <w:rsid w:val="00FE4493"/>
    <w:rsid w:val="00FE4BEC"/>
    <w:rsid w:val="00FE51E5"/>
    <w:rsid w:val="00FE59A2"/>
    <w:rsid w:val="00FE6116"/>
    <w:rsid w:val="00FE657C"/>
    <w:rsid w:val="00FE7D75"/>
    <w:rsid w:val="00FF10D1"/>
    <w:rsid w:val="00FF2693"/>
    <w:rsid w:val="00FF2956"/>
    <w:rsid w:val="00FF4109"/>
    <w:rsid w:val="00FF42D2"/>
    <w:rsid w:val="00FF5D38"/>
    <w:rsid w:val="00FF5DA4"/>
    <w:rsid w:val="00FF5E02"/>
    <w:rsid w:val="00FF6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AB7EBD"/>
  <w15:docId w15:val="{21FA33FA-B799-48BF-B81A-F9E0C9BC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764B6"/>
    <w:pPr>
      <w:spacing w:after="0" w:line="240" w:lineRule="auto"/>
    </w:pPr>
    <w:rPr>
      <w:rFonts w:ascii="Times New Roman" w:eastAsia="Times New Roman" w:hAnsi="Times New Roman" w:cs="Times New Roman"/>
      <w:sz w:val="24"/>
      <w:szCs w:val="24"/>
      <w:lang w:val="sl-SI" w:eastAsia="sl-SI"/>
    </w:rPr>
  </w:style>
  <w:style w:type="paragraph" w:styleId="Naslov1">
    <w:name w:val="heading 1"/>
    <w:basedOn w:val="Brezrazmikov"/>
    <w:next w:val="Brezrazmikov"/>
    <w:link w:val="Naslov1Znak"/>
    <w:uiPriority w:val="9"/>
    <w:qFormat/>
    <w:rsid w:val="00454528"/>
    <w:pPr>
      <w:keepNext/>
      <w:keepLines/>
      <w:spacing w:before="480"/>
      <w:outlineLvl w:val="0"/>
    </w:pPr>
    <w:rPr>
      <w:rFonts w:asciiTheme="majorHAnsi" w:eastAsiaTheme="majorEastAsia" w:hAnsiTheme="majorHAnsi" w:cstheme="majorBidi"/>
      <w:b/>
      <w:bCs/>
      <w:sz w:val="28"/>
      <w:szCs w:val="28"/>
    </w:rPr>
  </w:style>
  <w:style w:type="paragraph" w:styleId="Naslov2">
    <w:name w:val="heading 2"/>
    <w:next w:val="Brezrazmikov"/>
    <w:link w:val="Naslov2Znak"/>
    <w:autoRedefine/>
    <w:uiPriority w:val="9"/>
    <w:unhideWhenUsed/>
    <w:qFormat/>
    <w:rsid w:val="001E1A57"/>
    <w:pPr>
      <w:numPr>
        <w:numId w:val="4"/>
      </w:numPr>
      <w:spacing w:after="0" w:line="240" w:lineRule="auto"/>
      <w:outlineLvl w:val="1"/>
    </w:pPr>
    <w:rPr>
      <w:rFonts w:asciiTheme="majorHAnsi" w:eastAsiaTheme="majorEastAsia" w:hAnsiTheme="majorHAnsi" w:cstheme="majorBidi"/>
      <w:b/>
      <w:bCs/>
      <w:u w:val="single"/>
    </w:rPr>
  </w:style>
  <w:style w:type="paragraph" w:styleId="Naslov3">
    <w:name w:val="heading 3"/>
    <w:basedOn w:val="Brezrazmikov"/>
    <w:next w:val="Navaden"/>
    <w:link w:val="Naslov3Znak"/>
    <w:uiPriority w:val="9"/>
    <w:unhideWhenUsed/>
    <w:qFormat/>
    <w:rsid w:val="00D24317"/>
    <w:pPr>
      <w:outlineLvl w:val="2"/>
    </w:pPr>
    <w:rPr>
      <w:b/>
    </w:rPr>
  </w:style>
  <w:style w:type="paragraph" w:styleId="Naslov4">
    <w:name w:val="heading 4"/>
    <w:basedOn w:val="Brezrazmikov"/>
    <w:next w:val="Navaden"/>
    <w:link w:val="Naslov4Znak"/>
    <w:uiPriority w:val="9"/>
    <w:unhideWhenUsed/>
    <w:qFormat/>
    <w:rsid w:val="00CF260D"/>
    <w:pPr>
      <w:numPr>
        <w:ilvl w:val="2"/>
        <w:numId w:val="3"/>
      </w:numPr>
      <w:ind w:left="0" w:firstLine="947"/>
      <w:outlineLvl w:val="3"/>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05B18"/>
    <w:pPr>
      <w:tabs>
        <w:tab w:val="center" w:pos="4536"/>
        <w:tab w:val="right" w:pos="9072"/>
      </w:tabs>
    </w:pPr>
    <w:rPr>
      <w:rFonts w:asciiTheme="minorHAnsi" w:eastAsiaTheme="minorHAnsi" w:hAnsiTheme="minorHAnsi" w:cstheme="minorBidi"/>
      <w:sz w:val="22"/>
      <w:szCs w:val="22"/>
      <w:lang w:val="en-GB" w:eastAsia="en-US"/>
    </w:rPr>
  </w:style>
  <w:style w:type="character" w:customStyle="1" w:styleId="GlavaZnak">
    <w:name w:val="Glava Znak"/>
    <w:basedOn w:val="Privzetapisavaodstavka"/>
    <w:link w:val="Glava"/>
    <w:uiPriority w:val="99"/>
    <w:rsid w:val="00E05B18"/>
  </w:style>
  <w:style w:type="paragraph" w:styleId="Noga">
    <w:name w:val="footer"/>
    <w:basedOn w:val="Brezrazmikov"/>
    <w:link w:val="NogaZnak"/>
    <w:uiPriority w:val="99"/>
    <w:unhideWhenUsed/>
    <w:rsid w:val="00E05B18"/>
    <w:pPr>
      <w:tabs>
        <w:tab w:val="center" w:pos="4536"/>
        <w:tab w:val="right" w:pos="9072"/>
      </w:tabs>
    </w:pPr>
  </w:style>
  <w:style w:type="character" w:customStyle="1" w:styleId="NogaZnak">
    <w:name w:val="Noga Znak"/>
    <w:basedOn w:val="Privzetapisavaodstavka"/>
    <w:link w:val="Noga"/>
    <w:uiPriority w:val="99"/>
    <w:rsid w:val="00A26C23"/>
  </w:style>
  <w:style w:type="paragraph" w:styleId="Besedilooblaka">
    <w:name w:val="Balloon Text"/>
    <w:basedOn w:val="Navaden"/>
    <w:link w:val="BesedilooblakaZnak"/>
    <w:uiPriority w:val="99"/>
    <w:semiHidden/>
    <w:unhideWhenUsed/>
    <w:rsid w:val="00E05B18"/>
    <w:rPr>
      <w:rFonts w:ascii="Tahoma" w:eastAsiaTheme="minorHAnsi" w:hAnsi="Tahoma" w:cs="Tahoma"/>
      <w:sz w:val="16"/>
      <w:szCs w:val="16"/>
      <w:lang w:val="en-GB" w:eastAsia="en-US"/>
    </w:rPr>
  </w:style>
  <w:style w:type="character" w:customStyle="1" w:styleId="BesedilooblakaZnak">
    <w:name w:val="Besedilo oblačka Znak"/>
    <w:basedOn w:val="Privzetapisavaodstavka"/>
    <w:link w:val="Besedilooblaka"/>
    <w:uiPriority w:val="99"/>
    <w:semiHidden/>
    <w:rsid w:val="00E05B18"/>
    <w:rPr>
      <w:rFonts w:ascii="Tahoma" w:hAnsi="Tahoma" w:cs="Tahoma"/>
      <w:sz w:val="16"/>
      <w:szCs w:val="16"/>
    </w:rPr>
  </w:style>
  <w:style w:type="paragraph" w:styleId="Brezrazmikov">
    <w:name w:val="No Spacing"/>
    <w:uiPriority w:val="1"/>
    <w:qFormat/>
    <w:rsid w:val="00A37AEB"/>
    <w:pPr>
      <w:spacing w:after="0" w:line="240" w:lineRule="auto"/>
    </w:pPr>
  </w:style>
  <w:style w:type="paragraph" w:styleId="Naslov">
    <w:name w:val="Title"/>
    <w:basedOn w:val="Brezrazmikov"/>
    <w:next w:val="Brezrazmikov"/>
    <w:link w:val="NaslovZnak"/>
    <w:uiPriority w:val="10"/>
    <w:qFormat/>
    <w:rsid w:val="00D71B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567357"/>
    <w:rPr>
      <w:rFonts w:asciiTheme="majorHAnsi" w:eastAsiaTheme="majorEastAsia" w:hAnsiTheme="majorHAnsi" w:cstheme="majorBidi"/>
      <w:color w:val="17365D" w:themeColor="text2" w:themeShade="BF"/>
      <w:spacing w:val="5"/>
      <w:kern w:val="28"/>
      <w:sz w:val="52"/>
      <w:szCs w:val="52"/>
    </w:rPr>
  </w:style>
  <w:style w:type="character" w:customStyle="1" w:styleId="Naslov1Znak">
    <w:name w:val="Naslov 1 Znak"/>
    <w:basedOn w:val="Privzetapisavaodstavka"/>
    <w:link w:val="Naslov1"/>
    <w:uiPriority w:val="9"/>
    <w:rsid w:val="00454528"/>
    <w:rPr>
      <w:rFonts w:asciiTheme="majorHAnsi" w:eastAsiaTheme="majorEastAsia" w:hAnsiTheme="majorHAnsi" w:cstheme="majorBidi"/>
      <w:b/>
      <w:bCs/>
      <w:sz w:val="28"/>
      <w:szCs w:val="28"/>
    </w:rPr>
  </w:style>
  <w:style w:type="character" w:customStyle="1" w:styleId="Naslov2Znak">
    <w:name w:val="Naslov 2 Znak"/>
    <w:basedOn w:val="Privzetapisavaodstavka"/>
    <w:link w:val="Naslov2"/>
    <w:uiPriority w:val="9"/>
    <w:rsid w:val="001E1A57"/>
    <w:rPr>
      <w:rFonts w:asciiTheme="majorHAnsi" w:eastAsiaTheme="majorEastAsia" w:hAnsiTheme="majorHAnsi" w:cstheme="majorBidi"/>
      <w:b/>
      <w:bCs/>
      <w:u w:val="single"/>
    </w:rPr>
  </w:style>
  <w:style w:type="paragraph" w:styleId="Podnaslov">
    <w:name w:val="Subtitle"/>
    <w:basedOn w:val="Brezrazmikov"/>
    <w:next w:val="Brezrazmikov"/>
    <w:link w:val="PodnaslovZnak"/>
    <w:uiPriority w:val="11"/>
    <w:qFormat/>
    <w:rsid w:val="005673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Znak">
    <w:name w:val="Podnaslov Znak"/>
    <w:basedOn w:val="Privzetapisavaodstavka"/>
    <w:link w:val="Podnaslov"/>
    <w:uiPriority w:val="11"/>
    <w:rsid w:val="00567357"/>
    <w:rPr>
      <w:rFonts w:asciiTheme="majorHAnsi" w:eastAsiaTheme="majorEastAsia" w:hAnsiTheme="majorHAnsi" w:cstheme="majorBidi"/>
      <w:i/>
      <w:iCs/>
      <w:color w:val="4F81BD" w:themeColor="accent1"/>
      <w:spacing w:val="15"/>
      <w:sz w:val="24"/>
      <w:szCs w:val="24"/>
    </w:rPr>
  </w:style>
  <w:style w:type="paragraph" w:styleId="Intenzivencitat">
    <w:name w:val="Intense Quote"/>
    <w:basedOn w:val="Brezrazmikov"/>
    <w:next w:val="Brezrazmikov"/>
    <w:link w:val="IntenzivencitatZnak"/>
    <w:uiPriority w:val="30"/>
    <w:qFormat/>
    <w:rsid w:val="00567357"/>
    <w:pPr>
      <w:pBdr>
        <w:bottom w:val="single" w:sz="4" w:space="4" w:color="4F81BD" w:themeColor="accent1"/>
      </w:pBdr>
      <w:spacing w:before="200" w:after="280"/>
      <w:ind w:left="936" w:right="936"/>
    </w:pPr>
    <w:rPr>
      <w:b/>
      <w:bCs/>
      <w:i/>
      <w:iCs/>
      <w:color w:val="4F81BD" w:themeColor="accent1"/>
    </w:rPr>
  </w:style>
  <w:style w:type="character" w:customStyle="1" w:styleId="IntenzivencitatZnak">
    <w:name w:val="Intenziven citat Znak"/>
    <w:basedOn w:val="Privzetapisavaodstavka"/>
    <w:link w:val="Intenzivencitat"/>
    <w:uiPriority w:val="30"/>
    <w:rsid w:val="00567357"/>
    <w:rPr>
      <w:b/>
      <w:bCs/>
      <w:i/>
      <w:iCs/>
      <w:color w:val="4F81BD" w:themeColor="accent1"/>
    </w:rPr>
  </w:style>
  <w:style w:type="table" w:styleId="Tabelamrea">
    <w:name w:val="Table Grid"/>
    <w:basedOn w:val="Navadnatabela"/>
    <w:uiPriority w:val="59"/>
    <w:rsid w:val="00ED7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Brezrazmikov"/>
    <w:next w:val="Brezrazmikov"/>
    <w:uiPriority w:val="35"/>
    <w:unhideWhenUsed/>
    <w:qFormat/>
    <w:rsid w:val="00ED71F7"/>
    <w:rPr>
      <w:b/>
      <w:bCs/>
      <w:szCs w:val="18"/>
    </w:rPr>
  </w:style>
  <w:style w:type="paragraph" w:styleId="Citat">
    <w:name w:val="Quote"/>
    <w:basedOn w:val="Brezrazmikov"/>
    <w:next w:val="Brezrazmikov"/>
    <w:link w:val="CitatZnak"/>
    <w:uiPriority w:val="29"/>
    <w:qFormat/>
    <w:rsid w:val="009C4FD6"/>
    <w:rPr>
      <w:i/>
      <w:iCs/>
      <w:color w:val="000000" w:themeColor="text1"/>
    </w:rPr>
  </w:style>
  <w:style w:type="character" w:customStyle="1" w:styleId="CitatZnak">
    <w:name w:val="Citat Znak"/>
    <w:basedOn w:val="Privzetapisavaodstavka"/>
    <w:link w:val="Citat"/>
    <w:uiPriority w:val="29"/>
    <w:rsid w:val="009C4FD6"/>
    <w:rPr>
      <w:i/>
      <w:iCs/>
      <w:color w:val="000000" w:themeColor="text1"/>
    </w:rPr>
  </w:style>
  <w:style w:type="paragraph" w:styleId="Odstavekseznama">
    <w:name w:val="List Paragraph"/>
    <w:basedOn w:val="Brezrazmikov"/>
    <w:uiPriority w:val="34"/>
    <w:qFormat/>
    <w:rsid w:val="009C4FD6"/>
    <w:pPr>
      <w:ind w:left="720"/>
      <w:contextualSpacing/>
    </w:pPr>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 ????,Char Char Char,fn,Z"/>
    <w:basedOn w:val="Brezrazmikov"/>
    <w:link w:val="Sprotnaopomba-besediloZnak"/>
    <w:uiPriority w:val="99"/>
    <w:unhideWhenUsed/>
    <w:qFormat/>
    <w:rsid w:val="00A26C23"/>
    <w:rPr>
      <w:sz w:val="20"/>
      <w:szCs w:val="20"/>
    </w:rPr>
  </w:style>
  <w:style w:type="character" w:customStyle="1" w:styleId="Sprotnaopomba-besediloZnak">
    <w:name w:val="Sprotna opomba - besedilo Znak"/>
    <w:aliases w:val="Sprotna opomba - besedilo Znak1 Char Znak,Sprotna opomba - besedilo Znak Znak Char Znak,Znak Znak Znak Char Znak,Znak Znak Znak Znak Znak Znak Znak Char Znak,Znak Znak1 Char Znak,Znak Znak Znak Znak Znak Znak1 Char Znak"/>
    <w:basedOn w:val="Privzetapisavaodstavka"/>
    <w:link w:val="Sprotnaopomba-besedilo"/>
    <w:uiPriority w:val="99"/>
    <w:rsid w:val="00A26C23"/>
    <w:rPr>
      <w:sz w:val="20"/>
      <w:szCs w:val="20"/>
    </w:rPr>
  </w:style>
  <w:style w:type="character" w:styleId="Pripombasklic">
    <w:name w:val="annotation reference"/>
    <w:basedOn w:val="Privzetapisavaodstavka"/>
    <w:uiPriority w:val="99"/>
    <w:unhideWhenUsed/>
    <w:rsid w:val="00CC291A"/>
    <w:rPr>
      <w:sz w:val="16"/>
      <w:szCs w:val="16"/>
    </w:rPr>
  </w:style>
  <w:style w:type="paragraph" w:styleId="Pripombabesedilo">
    <w:name w:val="annotation text"/>
    <w:basedOn w:val="Navaden"/>
    <w:link w:val="PripombabesediloZnak"/>
    <w:uiPriority w:val="99"/>
    <w:unhideWhenUsed/>
    <w:rsid w:val="00CC291A"/>
    <w:pPr>
      <w:spacing w:after="200"/>
    </w:pPr>
    <w:rPr>
      <w:rFonts w:asciiTheme="minorHAnsi" w:eastAsiaTheme="minorHAnsi" w:hAnsiTheme="minorHAnsi" w:cstheme="minorBidi"/>
      <w:sz w:val="20"/>
      <w:szCs w:val="20"/>
      <w:lang w:val="en-GB" w:eastAsia="en-US"/>
    </w:rPr>
  </w:style>
  <w:style w:type="character" w:customStyle="1" w:styleId="PripombabesediloZnak">
    <w:name w:val="Pripomba – besedilo Znak"/>
    <w:basedOn w:val="Privzetapisavaodstavka"/>
    <w:link w:val="Pripombabesedilo"/>
    <w:uiPriority w:val="99"/>
    <w:rsid w:val="00CC291A"/>
    <w:rPr>
      <w:sz w:val="20"/>
      <w:szCs w:val="20"/>
    </w:rPr>
  </w:style>
  <w:style w:type="paragraph" w:styleId="Zadevapripombe">
    <w:name w:val="annotation subject"/>
    <w:basedOn w:val="Pripombabesedilo"/>
    <w:next w:val="Pripombabesedilo"/>
    <w:link w:val="ZadevapripombeZnak"/>
    <w:uiPriority w:val="99"/>
    <w:semiHidden/>
    <w:unhideWhenUsed/>
    <w:rsid w:val="00CC291A"/>
    <w:rPr>
      <w:b/>
      <w:bCs/>
    </w:rPr>
  </w:style>
  <w:style w:type="character" w:customStyle="1" w:styleId="ZadevapripombeZnak">
    <w:name w:val="Zadeva pripombe Znak"/>
    <w:basedOn w:val="PripombabesediloZnak"/>
    <w:link w:val="Zadevapripombe"/>
    <w:uiPriority w:val="99"/>
    <w:semiHidden/>
    <w:rsid w:val="00CC291A"/>
    <w:rPr>
      <w:b/>
      <w:bCs/>
      <w:sz w:val="20"/>
      <w:szCs w:val="20"/>
    </w:rPr>
  </w:style>
  <w:style w:type="paragraph" w:customStyle="1" w:styleId="Char1">
    <w:name w:val="Char1"/>
    <w:basedOn w:val="Navaden"/>
    <w:rsid w:val="00901473"/>
    <w:rPr>
      <w:lang w:val="pl-PL" w:eastAsia="pl-PL"/>
    </w:rPr>
  </w:style>
  <w:style w:type="character" w:styleId="Hiperpovezava">
    <w:name w:val="Hyperlink"/>
    <w:basedOn w:val="Privzetapisavaodstavka"/>
    <w:uiPriority w:val="99"/>
    <w:unhideWhenUsed/>
    <w:rsid w:val="00617D04"/>
    <w:rPr>
      <w:color w:val="0000FF" w:themeColor="hyperlink"/>
      <w:u w:val="single"/>
    </w:rPr>
  </w:style>
  <w:style w:type="table" w:styleId="Svetlosenenjepoudarek1">
    <w:name w:val="Light Shading Accent 1"/>
    <w:basedOn w:val="Navadnatabela"/>
    <w:uiPriority w:val="60"/>
    <w:rsid w:val="00F53F6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ledenaHiperpovezava">
    <w:name w:val="FollowedHyperlink"/>
    <w:basedOn w:val="Privzetapisavaodstavka"/>
    <w:uiPriority w:val="99"/>
    <w:semiHidden/>
    <w:unhideWhenUsed/>
    <w:rsid w:val="00AB4F90"/>
    <w:rPr>
      <w:color w:val="800080" w:themeColor="followedHyperlink"/>
      <w:u w:val="single"/>
    </w:rPr>
  </w:style>
  <w:style w:type="character" w:styleId="Sprotnaopomba-sklic">
    <w:name w:val="footnote reference"/>
    <w:aliases w:val="Fussnota,Footnote symbol,Footnote,Footnotes refss,callout,BVI fnr,16 Point,Superscript 6 Point,nota pié di pagina,Footnote reference number,note TESI,SUPERS,EN Footnote Reference,-E Fußnotenzeichen,number,Times 10 Point,E..."/>
    <w:basedOn w:val="Privzetapisavaodstavka"/>
    <w:link w:val="FootnotesymbolCarZchn"/>
    <w:uiPriority w:val="99"/>
    <w:unhideWhenUsed/>
    <w:qFormat/>
    <w:rsid w:val="00F262A2"/>
    <w:rPr>
      <w:vertAlign w:val="superscript"/>
    </w:rPr>
  </w:style>
  <w:style w:type="character" w:styleId="Poudarek">
    <w:name w:val="Emphasis"/>
    <w:uiPriority w:val="20"/>
    <w:qFormat/>
    <w:rsid w:val="000F0ABF"/>
    <w:rPr>
      <w:b/>
      <w:u w:val="single"/>
    </w:rPr>
  </w:style>
  <w:style w:type="character" w:styleId="Neenpoudarek">
    <w:name w:val="Subtle Emphasis"/>
    <w:uiPriority w:val="19"/>
    <w:qFormat/>
    <w:rsid w:val="000F0ABF"/>
    <w:rPr>
      <w:b/>
    </w:rPr>
  </w:style>
  <w:style w:type="character" w:customStyle="1" w:styleId="Naslov3Znak">
    <w:name w:val="Naslov 3 Znak"/>
    <w:basedOn w:val="Privzetapisavaodstavka"/>
    <w:link w:val="Naslov3"/>
    <w:uiPriority w:val="9"/>
    <w:rsid w:val="00D24317"/>
    <w:rPr>
      <w:b/>
    </w:rPr>
  </w:style>
  <w:style w:type="character" w:customStyle="1" w:styleId="Naslov4Znak">
    <w:name w:val="Naslov 4 Znak"/>
    <w:basedOn w:val="Privzetapisavaodstavka"/>
    <w:link w:val="Naslov4"/>
    <w:uiPriority w:val="9"/>
    <w:rsid w:val="00CF260D"/>
    <w:rPr>
      <w:b/>
    </w:rPr>
  </w:style>
  <w:style w:type="paragraph" w:customStyle="1" w:styleId="Default">
    <w:name w:val="Default"/>
    <w:rsid w:val="00864D87"/>
    <w:pPr>
      <w:autoSpaceDE w:val="0"/>
      <w:autoSpaceDN w:val="0"/>
      <w:adjustRightInd w:val="0"/>
      <w:spacing w:after="0" w:line="240" w:lineRule="auto"/>
    </w:pPr>
    <w:rPr>
      <w:rFonts w:ascii="Myriad Pro" w:hAnsi="Myriad Pro" w:cs="Myriad Pro"/>
      <w:color w:val="000000"/>
      <w:sz w:val="24"/>
      <w:szCs w:val="24"/>
    </w:rPr>
  </w:style>
  <w:style w:type="paragraph" w:customStyle="1" w:styleId="Pa5">
    <w:name w:val="Pa5"/>
    <w:basedOn w:val="Default"/>
    <w:next w:val="Default"/>
    <w:uiPriority w:val="99"/>
    <w:rsid w:val="00864D87"/>
    <w:pPr>
      <w:spacing w:line="201" w:lineRule="atLeast"/>
    </w:pPr>
    <w:rPr>
      <w:rFonts w:cstheme="minorBidi"/>
      <w:color w:val="auto"/>
    </w:rPr>
  </w:style>
  <w:style w:type="paragraph" w:customStyle="1" w:styleId="Pa34">
    <w:name w:val="Pa34"/>
    <w:basedOn w:val="Default"/>
    <w:next w:val="Default"/>
    <w:uiPriority w:val="99"/>
    <w:rsid w:val="00864D87"/>
    <w:pPr>
      <w:spacing w:line="201" w:lineRule="atLeast"/>
    </w:pPr>
    <w:rPr>
      <w:rFonts w:cstheme="minorBidi"/>
      <w:color w:val="auto"/>
    </w:rPr>
  </w:style>
  <w:style w:type="paragraph" w:styleId="Revizija">
    <w:name w:val="Revision"/>
    <w:hidden/>
    <w:uiPriority w:val="99"/>
    <w:semiHidden/>
    <w:rsid w:val="0009058C"/>
    <w:pPr>
      <w:spacing w:after="0" w:line="240" w:lineRule="auto"/>
    </w:pPr>
  </w:style>
  <w:style w:type="character" w:customStyle="1" w:styleId="apple-converted-space">
    <w:name w:val="apple-converted-space"/>
    <w:basedOn w:val="Privzetapisavaodstavka"/>
    <w:rsid w:val="009F3F80"/>
  </w:style>
  <w:style w:type="character" w:styleId="Krepko">
    <w:name w:val="Strong"/>
    <w:basedOn w:val="Privzetapisavaodstavka"/>
    <w:uiPriority w:val="22"/>
    <w:qFormat/>
    <w:rsid w:val="009F3F80"/>
    <w:rPr>
      <w:b/>
      <w:bCs/>
    </w:rPr>
  </w:style>
  <w:style w:type="character" w:customStyle="1" w:styleId="shorttext">
    <w:name w:val="short_text"/>
    <w:basedOn w:val="Privzetapisavaodstavka"/>
    <w:rsid w:val="00EC6C99"/>
  </w:style>
  <w:style w:type="paragraph" w:styleId="Konnaopomba-besedilo">
    <w:name w:val="endnote text"/>
    <w:basedOn w:val="Navaden"/>
    <w:link w:val="Konnaopomba-besediloZnak"/>
    <w:uiPriority w:val="99"/>
    <w:semiHidden/>
    <w:unhideWhenUsed/>
    <w:rsid w:val="00EE047F"/>
    <w:rPr>
      <w:rFonts w:ascii="Calibri" w:eastAsiaTheme="minorHAnsi" w:hAnsi="Calibri" w:cs="Calibri"/>
      <w:sz w:val="20"/>
      <w:szCs w:val="20"/>
      <w:lang w:val="en-GB" w:eastAsia="en-US"/>
    </w:rPr>
  </w:style>
  <w:style w:type="character" w:customStyle="1" w:styleId="Konnaopomba-besediloZnak">
    <w:name w:val="Končna opomba - besedilo Znak"/>
    <w:basedOn w:val="Privzetapisavaodstavka"/>
    <w:link w:val="Konnaopomba-besedilo"/>
    <w:uiPriority w:val="99"/>
    <w:semiHidden/>
    <w:rsid w:val="00EE047F"/>
    <w:rPr>
      <w:rFonts w:ascii="Calibri" w:hAnsi="Calibri" w:cs="Calibri"/>
      <w:sz w:val="20"/>
      <w:szCs w:val="20"/>
    </w:rPr>
  </w:style>
  <w:style w:type="character" w:styleId="Konnaopomba-sklic">
    <w:name w:val="endnote reference"/>
    <w:basedOn w:val="Privzetapisavaodstavka"/>
    <w:uiPriority w:val="99"/>
    <w:semiHidden/>
    <w:unhideWhenUsed/>
    <w:rsid w:val="00EE047F"/>
    <w:rPr>
      <w:vertAlign w:val="superscript"/>
    </w:rPr>
  </w:style>
  <w:style w:type="paragraph" w:customStyle="1" w:styleId="alinejazarkovnotoko1">
    <w:name w:val="alinejazarkovnotoko1"/>
    <w:basedOn w:val="Navaden"/>
    <w:rsid w:val="004A0880"/>
    <w:pPr>
      <w:ind w:left="567" w:hanging="142"/>
      <w:jc w:val="both"/>
    </w:pPr>
    <w:rPr>
      <w:rFonts w:ascii="Arial" w:hAnsi="Arial" w:cs="Arial"/>
      <w:sz w:val="22"/>
      <w:szCs w:val="22"/>
    </w:rPr>
  </w:style>
  <w:style w:type="paragraph" w:customStyle="1" w:styleId="rkovnatokazaodstavkom1">
    <w:name w:val="rkovnatokazaodstavkom1"/>
    <w:basedOn w:val="Navaden"/>
    <w:rsid w:val="004A0880"/>
    <w:pPr>
      <w:ind w:left="425" w:hanging="425"/>
      <w:jc w:val="both"/>
    </w:pPr>
    <w:rPr>
      <w:rFonts w:ascii="Arial" w:hAnsi="Arial" w:cs="Arial"/>
      <w:sz w:val="22"/>
      <w:szCs w:val="2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4A0880"/>
    <w:pPr>
      <w:spacing w:after="160" w:line="240" w:lineRule="exact"/>
      <w:jc w:val="both"/>
    </w:pPr>
    <w:rPr>
      <w:rFonts w:asciiTheme="minorHAnsi" w:eastAsiaTheme="minorHAnsi" w:hAnsiTheme="minorHAnsi" w:cstheme="minorBidi"/>
      <w:sz w:val="22"/>
      <w:szCs w:val="22"/>
      <w:vertAlign w:val="superscript"/>
      <w:lang w:val="en-GB" w:eastAsia="en-US"/>
    </w:rPr>
  </w:style>
  <w:style w:type="paragraph" w:customStyle="1" w:styleId="Naslovstika">
    <w:name w:val="Naslov stika"/>
    <w:basedOn w:val="Navaden"/>
    <w:uiPriority w:val="4"/>
    <w:qFormat/>
    <w:rsid w:val="004A0880"/>
    <w:pPr>
      <w:spacing w:before="320" w:after="200"/>
    </w:pPr>
    <w:rPr>
      <w:rFonts w:asciiTheme="majorHAnsi" w:eastAsiaTheme="majorEastAsia" w:hAnsiTheme="majorHAnsi" w:cstheme="majorBidi"/>
      <w:color w:val="4F81BD" w:themeColor="accent1"/>
      <w:kern w:val="2"/>
      <w:szCs w:val="20"/>
      <w:lang w:val="en-US" w:eastAsia="ja-JP"/>
      <w14:ligatures w14:val="standard"/>
    </w:rPr>
  </w:style>
  <w:style w:type="paragraph" w:styleId="HTML-oblikovano">
    <w:name w:val="HTML Preformatted"/>
    <w:basedOn w:val="Navaden"/>
    <w:link w:val="HTML-oblikovanoZnak"/>
    <w:uiPriority w:val="99"/>
    <w:unhideWhenUsed/>
    <w:rsid w:val="00543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oblikovanoZnak">
    <w:name w:val="HTML-oblikovano Znak"/>
    <w:basedOn w:val="Privzetapisavaodstavka"/>
    <w:link w:val="HTML-oblikovano"/>
    <w:uiPriority w:val="99"/>
    <w:rsid w:val="00543383"/>
    <w:rPr>
      <w:rFonts w:ascii="Courier New" w:eastAsia="Times New Roman" w:hAnsi="Courier New" w:cs="Courier New"/>
      <w:sz w:val="20"/>
      <w:szCs w:val="20"/>
      <w:lang w:val="sl-SI" w:eastAsia="sl-SI"/>
    </w:rPr>
  </w:style>
  <w:style w:type="character" w:styleId="Nerazreenaomemba">
    <w:name w:val="Unresolved Mention"/>
    <w:basedOn w:val="Privzetapisavaodstavka"/>
    <w:uiPriority w:val="99"/>
    <w:semiHidden/>
    <w:unhideWhenUsed/>
    <w:rsid w:val="002C637F"/>
    <w:rPr>
      <w:color w:val="605E5C"/>
      <w:shd w:val="clear" w:color="auto" w:fill="E1DFDD"/>
    </w:rPr>
  </w:style>
  <w:style w:type="paragraph" w:customStyle="1" w:styleId="ZADEVA">
    <w:name w:val="ZADEVA"/>
    <w:basedOn w:val="Navaden"/>
    <w:uiPriority w:val="99"/>
    <w:qFormat/>
    <w:rsid w:val="002C637F"/>
    <w:pPr>
      <w:tabs>
        <w:tab w:val="left" w:pos="1701"/>
      </w:tabs>
      <w:spacing w:line="260" w:lineRule="exact"/>
      <w:ind w:left="1701" w:hanging="1701"/>
    </w:pPr>
    <w:rPr>
      <w:rFonts w:ascii="Arial" w:hAnsi="Arial"/>
      <w:b/>
      <w:sz w:val="20"/>
      <w:lang w:val="it-IT" w:eastAsia="en-US"/>
    </w:rPr>
  </w:style>
  <w:style w:type="paragraph" w:customStyle="1" w:styleId="Alineazaodstavkom">
    <w:name w:val="Alinea za odstavkom"/>
    <w:basedOn w:val="Navaden"/>
    <w:link w:val="AlineazaodstavkomZnak"/>
    <w:qFormat/>
    <w:rsid w:val="002C637F"/>
    <w:pPr>
      <w:numPr>
        <w:numId w:val="12"/>
      </w:numPr>
      <w:overflowPunct w:val="0"/>
      <w:autoSpaceDE w:val="0"/>
      <w:autoSpaceDN w:val="0"/>
      <w:adjustRightInd w:val="0"/>
      <w:spacing w:line="200" w:lineRule="exact"/>
      <w:ind w:left="709" w:hanging="284"/>
      <w:jc w:val="both"/>
      <w:textAlignment w:val="baseline"/>
    </w:pPr>
    <w:rPr>
      <w:rFonts w:ascii="Arial" w:hAnsi="Arial"/>
      <w:sz w:val="22"/>
      <w:szCs w:val="22"/>
      <w:lang w:val="x-none" w:eastAsia="x-none"/>
    </w:rPr>
  </w:style>
  <w:style w:type="character" w:customStyle="1" w:styleId="AlineazaodstavkomZnak">
    <w:name w:val="Alinea za odstavkom Znak"/>
    <w:link w:val="Alineazaodstavkom"/>
    <w:rsid w:val="002C637F"/>
    <w:rPr>
      <w:rFonts w:ascii="Arial" w:eastAsia="Times New Roman" w:hAnsi="Arial" w:cs="Times New Roman"/>
      <w:lang w:val="x-none" w:eastAsia="x-none"/>
    </w:rPr>
  </w:style>
  <w:style w:type="paragraph" w:customStyle="1" w:styleId="odstavek">
    <w:name w:val="odstavek"/>
    <w:basedOn w:val="Navaden"/>
    <w:rsid w:val="00222D26"/>
    <w:pPr>
      <w:spacing w:before="100" w:beforeAutospacing="1" w:after="100" w:afterAutospacing="1"/>
    </w:pPr>
  </w:style>
  <w:style w:type="paragraph" w:customStyle="1" w:styleId="alineazaodstavkom0">
    <w:name w:val="alineazaodstavkom"/>
    <w:basedOn w:val="Navaden"/>
    <w:rsid w:val="00222D26"/>
    <w:pPr>
      <w:spacing w:before="100" w:beforeAutospacing="1" w:after="100" w:afterAutospacing="1"/>
    </w:pPr>
  </w:style>
  <w:style w:type="paragraph" w:customStyle="1" w:styleId="len">
    <w:name w:val="Člen"/>
    <w:basedOn w:val="Navaden"/>
    <w:link w:val="lenZnak"/>
    <w:qFormat/>
    <w:rsid w:val="00D66A58"/>
    <w:pPr>
      <w:suppressAutoHyphens/>
      <w:overflowPunct w:val="0"/>
      <w:autoSpaceDE w:val="0"/>
      <w:autoSpaceDN w:val="0"/>
      <w:adjustRightInd w:val="0"/>
      <w:spacing w:before="480"/>
      <w:jc w:val="center"/>
      <w:textAlignment w:val="baseline"/>
    </w:pPr>
    <w:rPr>
      <w:rFonts w:ascii="Arial" w:hAnsi="Arial"/>
      <w:b/>
      <w:sz w:val="22"/>
      <w:szCs w:val="22"/>
      <w:lang w:val="x-none" w:eastAsia="x-none"/>
    </w:rPr>
  </w:style>
  <w:style w:type="character" w:customStyle="1" w:styleId="lenZnak">
    <w:name w:val="Člen Znak"/>
    <w:link w:val="len"/>
    <w:rsid w:val="00D66A58"/>
    <w:rPr>
      <w:rFonts w:ascii="Arial" w:eastAsia="Times New Roman" w:hAnsi="Arial" w:cs="Times New Roman"/>
      <w:b/>
      <w:lang w:val="x-none" w:eastAsia="x-none"/>
    </w:rPr>
  </w:style>
  <w:style w:type="paragraph" w:customStyle="1" w:styleId="Naslovpredpisa">
    <w:name w:val="Naslov_predpisa"/>
    <w:basedOn w:val="Navaden"/>
    <w:link w:val="NaslovpredpisaZnak"/>
    <w:qFormat/>
    <w:rsid w:val="00E75786"/>
    <w:pPr>
      <w:suppressAutoHyphens/>
      <w:overflowPunct w:val="0"/>
      <w:autoSpaceDE w:val="0"/>
      <w:autoSpaceDN w:val="0"/>
      <w:adjustRightInd w:val="0"/>
      <w:spacing w:before="120" w:after="160" w:line="200" w:lineRule="exact"/>
      <w:jc w:val="center"/>
      <w:textAlignment w:val="baseline"/>
    </w:pPr>
    <w:rPr>
      <w:rFonts w:ascii="Arial" w:hAnsi="Arial" w:cs="Arial"/>
      <w:b/>
      <w:sz w:val="22"/>
      <w:szCs w:val="22"/>
    </w:rPr>
  </w:style>
  <w:style w:type="character" w:customStyle="1" w:styleId="NaslovpredpisaZnak">
    <w:name w:val="Naslov_predpisa Znak"/>
    <w:link w:val="Naslovpredpisa"/>
    <w:rsid w:val="00E75786"/>
    <w:rPr>
      <w:rFonts w:ascii="Arial" w:eastAsia="Times New Roman" w:hAnsi="Arial" w:cs="Arial"/>
      <w:b/>
      <w:lang w:val="sl-SI" w:eastAsia="sl-SI"/>
    </w:rPr>
  </w:style>
  <w:style w:type="paragraph" w:customStyle="1" w:styleId="rkovnatokazaodstavkom">
    <w:name w:val="rkovnatokazaodstavkom"/>
    <w:basedOn w:val="Navaden"/>
    <w:rsid w:val="00021C66"/>
    <w:pPr>
      <w:spacing w:before="100" w:beforeAutospacing="1" w:after="100" w:afterAutospacing="1"/>
    </w:pPr>
  </w:style>
  <w:style w:type="paragraph" w:styleId="Navadensplet">
    <w:name w:val="Normal (Web)"/>
    <w:basedOn w:val="Navaden"/>
    <w:uiPriority w:val="99"/>
    <w:unhideWhenUsed/>
    <w:rsid w:val="008C3A3E"/>
    <w:pPr>
      <w:spacing w:before="100" w:beforeAutospacing="1" w:after="100" w:afterAutospacing="1"/>
    </w:pPr>
  </w:style>
  <w:style w:type="paragraph" w:customStyle="1" w:styleId="RStekst">
    <w:name w:val="RS tekst"/>
    <w:link w:val="RStekstZnak"/>
    <w:qFormat/>
    <w:rsid w:val="00F40A65"/>
    <w:pPr>
      <w:widowControl w:val="0"/>
      <w:spacing w:before="80" w:after="80" w:line="280" w:lineRule="atLeast"/>
      <w:contextualSpacing/>
      <w:jc w:val="both"/>
    </w:pPr>
    <w:rPr>
      <w:rFonts w:ascii="Garamond" w:eastAsia="Times New Roman" w:hAnsi="Garamond" w:cs="Times New Roman"/>
      <w:bCs/>
      <w:szCs w:val="20"/>
      <w:lang w:val="sl-SI"/>
    </w:rPr>
  </w:style>
  <w:style w:type="character" w:customStyle="1" w:styleId="RStekstZnak">
    <w:name w:val="RS tekst Znak"/>
    <w:link w:val="RStekst"/>
    <w:qFormat/>
    <w:rsid w:val="00F40A65"/>
    <w:rPr>
      <w:rFonts w:ascii="Garamond" w:eastAsia="Times New Roman" w:hAnsi="Garamond" w:cs="Times New Roman"/>
      <w:bCs/>
      <w:szCs w:val="20"/>
      <w:lang w:val="sl-SI"/>
    </w:rPr>
  </w:style>
  <w:style w:type="paragraph" w:customStyle="1" w:styleId="lennaslov">
    <w:name w:val="Člen_naslov"/>
    <w:basedOn w:val="len"/>
    <w:qFormat/>
    <w:rsid w:val="002E4C48"/>
    <w:pPr>
      <w:spacing w:before="0"/>
    </w:pPr>
  </w:style>
  <w:style w:type="character" w:customStyle="1" w:styleId="OdstavekZnak">
    <w:name w:val="Odstavek Znak"/>
    <w:link w:val="Odstavek0"/>
    <w:locked/>
    <w:rsid w:val="00D9719E"/>
    <w:rPr>
      <w:rFonts w:ascii="Arial" w:hAnsi="Arial" w:cs="Arial"/>
      <w:lang w:val="x-none" w:eastAsia="x-none"/>
    </w:rPr>
  </w:style>
  <w:style w:type="paragraph" w:customStyle="1" w:styleId="Odstavek0">
    <w:name w:val="Odstavek"/>
    <w:basedOn w:val="Navaden"/>
    <w:link w:val="OdstavekZnak"/>
    <w:qFormat/>
    <w:rsid w:val="00D9719E"/>
    <w:pPr>
      <w:overflowPunct w:val="0"/>
      <w:autoSpaceDE w:val="0"/>
      <w:autoSpaceDN w:val="0"/>
      <w:adjustRightInd w:val="0"/>
      <w:spacing w:before="240"/>
      <w:ind w:firstLine="1021"/>
      <w:jc w:val="both"/>
    </w:pPr>
    <w:rPr>
      <w:rFonts w:ascii="Arial" w:eastAsiaTheme="minorHAnsi" w:hAnsi="Arial" w:cs="Arial"/>
      <w:sz w:val="22"/>
      <w:szCs w:val="22"/>
      <w:lang w:val="x-none" w:eastAsia="x-none"/>
    </w:rPr>
  </w:style>
  <w:style w:type="paragraph" w:styleId="Golobesedilo">
    <w:name w:val="Plain Text"/>
    <w:basedOn w:val="Navaden"/>
    <w:link w:val="GolobesediloZnak"/>
    <w:uiPriority w:val="99"/>
    <w:unhideWhenUsed/>
    <w:rsid w:val="002338E7"/>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rsid w:val="002338E7"/>
    <w:rPr>
      <w:rFonts w:ascii="Calibri" w:hAnsi="Calibri"/>
      <w:szCs w:val="21"/>
      <w:lang w:val="sl-SI"/>
    </w:rPr>
  </w:style>
  <w:style w:type="paragraph" w:customStyle="1" w:styleId="tevilnatoka">
    <w:name w:val="tevilnatoka"/>
    <w:basedOn w:val="Navaden"/>
    <w:rsid w:val="00563B6C"/>
    <w:pPr>
      <w:spacing w:before="100" w:beforeAutospacing="1" w:after="100" w:afterAutospacing="1"/>
    </w:pPr>
  </w:style>
  <w:style w:type="paragraph" w:customStyle="1" w:styleId="alineazatevilnotoko">
    <w:name w:val="alineazatevilnotoko"/>
    <w:basedOn w:val="Navaden"/>
    <w:rsid w:val="00563B6C"/>
    <w:pPr>
      <w:spacing w:before="100" w:beforeAutospacing="1" w:after="100" w:afterAutospacing="1"/>
    </w:pPr>
  </w:style>
  <w:style w:type="paragraph" w:customStyle="1" w:styleId="alinejazarkovnotoko">
    <w:name w:val="alinejazarkovnotoko"/>
    <w:basedOn w:val="Navaden"/>
    <w:rsid w:val="006814EE"/>
    <w:pPr>
      <w:spacing w:before="100" w:beforeAutospacing="1" w:after="100" w:afterAutospacing="1"/>
    </w:pPr>
  </w:style>
  <w:style w:type="paragraph" w:customStyle="1" w:styleId="alineazaodstavkom1">
    <w:name w:val="alineazaodstavkom1"/>
    <w:basedOn w:val="Navaden"/>
    <w:rsid w:val="00B43892"/>
    <w:pPr>
      <w:ind w:left="425" w:hanging="425"/>
      <w:jc w:val="both"/>
    </w:pPr>
    <w:rPr>
      <w:rFonts w:ascii="Arial" w:hAnsi="Arial" w:cs="Arial"/>
      <w:sz w:val="22"/>
      <w:szCs w:val="22"/>
    </w:rPr>
  </w:style>
  <w:style w:type="character" w:customStyle="1" w:styleId="viiyi">
    <w:name w:val="viiyi"/>
    <w:basedOn w:val="Privzetapisavaodstavka"/>
    <w:rsid w:val="00001CE8"/>
  </w:style>
  <w:style w:type="character" w:customStyle="1" w:styleId="jlqj4b">
    <w:name w:val="jlqj4b"/>
    <w:basedOn w:val="Privzetapisavaodstavka"/>
    <w:rsid w:val="00001CE8"/>
  </w:style>
  <w:style w:type="character" w:customStyle="1" w:styleId="showmorelesscontentelement7">
    <w:name w:val="showmorelesscontentelement7"/>
    <w:basedOn w:val="Privzetapisavaodstavka"/>
    <w:uiPriority w:val="99"/>
    <w:rsid w:val="00A62B43"/>
    <w:rPr>
      <w:rFonts w:cs="Times New Roman"/>
    </w:rPr>
  </w:style>
  <w:style w:type="paragraph" w:customStyle="1" w:styleId="Brezrazmikov2">
    <w:name w:val="Brez razmikov2"/>
    <w:uiPriority w:val="99"/>
    <w:rsid w:val="006924BA"/>
    <w:pPr>
      <w:spacing w:after="0" w:line="240" w:lineRule="auto"/>
    </w:pPr>
    <w:rPr>
      <w:rFonts w:ascii="Arial" w:eastAsia="Times New Roman" w:hAnsi="Arial" w:cs="Times New Roman"/>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70027">
      <w:bodyDiv w:val="1"/>
      <w:marLeft w:val="0"/>
      <w:marRight w:val="0"/>
      <w:marTop w:val="0"/>
      <w:marBottom w:val="0"/>
      <w:divBdr>
        <w:top w:val="none" w:sz="0" w:space="0" w:color="auto"/>
        <w:left w:val="none" w:sz="0" w:space="0" w:color="auto"/>
        <w:bottom w:val="none" w:sz="0" w:space="0" w:color="auto"/>
        <w:right w:val="none" w:sz="0" w:space="0" w:color="auto"/>
      </w:divBdr>
      <w:divsChild>
        <w:div w:id="1258978182">
          <w:marLeft w:val="0"/>
          <w:marRight w:val="0"/>
          <w:marTop w:val="100"/>
          <w:marBottom w:val="0"/>
          <w:divBdr>
            <w:top w:val="none" w:sz="0" w:space="0" w:color="auto"/>
            <w:left w:val="none" w:sz="0" w:space="0" w:color="auto"/>
            <w:bottom w:val="none" w:sz="0" w:space="0" w:color="auto"/>
            <w:right w:val="none" w:sz="0" w:space="0" w:color="auto"/>
          </w:divBdr>
          <w:divsChild>
            <w:div w:id="1573200186">
              <w:marLeft w:val="0"/>
              <w:marRight w:val="0"/>
              <w:marTop w:val="60"/>
              <w:marBottom w:val="0"/>
              <w:divBdr>
                <w:top w:val="none" w:sz="0" w:space="0" w:color="auto"/>
                <w:left w:val="none" w:sz="0" w:space="0" w:color="auto"/>
                <w:bottom w:val="none" w:sz="0" w:space="0" w:color="auto"/>
                <w:right w:val="none" w:sz="0" w:space="0" w:color="auto"/>
              </w:divBdr>
            </w:div>
          </w:divsChild>
        </w:div>
        <w:div w:id="536740160">
          <w:marLeft w:val="0"/>
          <w:marRight w:val="0"/>
          <w:marTop w:val="0"/>
          <w:marBottom w:val="0"/>
          <w:divBdr>
            <w:top w:val="none" w:sz="0" w:space="0" w:color="auto"/>
            <w:left w:val="none" w:sz="0" w:space="0" w:color="auto"/>
            <w:bottom w:val="none" w:sz="0" w:space="0" w:color="auto"/>
            <w:right w:val="none" w:sz="0" w:space="0" w:color="auto"/>
          </w:divBdr>
          <w:divsChild>
            <w:div w:id="2051177335">
              <w:marLeft w:val="0"/>
              <w:marRight w:val="0"/>
              <w:marTop w:val="0"/>
              <w:marBottom w:val="0"/>
              <w:divBdr>
                <w:top w:val="none" w:sz="0" w:space="0" w:color="auto"/>
                <w:left w:val="none" w:sz="0" w:space="0" w:color="auto"/>
                <w:bottom w:val="none" w:sz="0" w:space="0" w:color="auto"/>
                <w:right w:val="none" w:sz="0" w:space="0" w:color="auto"/>
              </w:divBdr>
              <w:divsChild>
                <w:div w:id="18316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2523">
      <w:bodyDiv w:val="1"/>
      <w:marLeft w:val="0"/>
      <w:marRight w:val="0"/>
      <w:marTop w:val="0"/>
      <w:marBottom w:val="0"/>
      <w:divBdr>
        <w:top w:val="none" w:sz="0" w:space="0" w:color="auto"/>
        <w:left w:val="none" w:sz="0" w:space="0" w:color="auto"/>
        <w:bottom w:val="none" w:sz="0" w:space="0" w:color="auto"/>
        <w:right w:val="none" w:sz="0" w:space="0" w:color="auto"/>
      </w:divBdr>
    </w:div>
    <w:div w:id="69931804">
      <w:bodyDiv w:val="1"/>
      <w:marLeft w:val="0"/>
      <w:marRight w:val="0"/>
      <w:marTop w:val="0"/>
      <w:marBottom w:val="0"/>
      <w:divBdr>
        <w:top w:val="none" w:sz="0" w:space="0" w:color="auto"/>
        <w:left w:val="none" w:sz="0" w:space="0" w:color="auto"/>
        <w:bottom w:val="none" w:sz="0" w:space="0" w:color="auto"/>
        <w:right w:val="none" w:sz="0" w:space="0" w:color="auto"/>
      </w:divBdr>
      <w:divsChild>
        <w:div w:id="1648704666">
          <w:marLeft w:val="0"/>
          <w:marRight w:val="0"/>
          <w:marTop w:val="100"/>
          <w:marBottom w:val="0"/>
          <w:divBdr>
            <w:top w:val="none" w:sz="0" w:space="0" w:color="auto"/>
            <w:left w:val="none" w:sz="0" w:space="0" w:color="auto"/>
            <w:bottom w:val="none" w:sz="0" w:space="0" w:color="auto"/>
            <w:right w:val="none" w:sz="0" w:space="0" w:color="auto"/>
          </w:divBdr>
          <w:divsChild>
            <w:div w:id="1677344238">
              <w:marLeft w:val="0"/>
              <w:marRight w:val="0"/>
              <w:marTop w:val="60"/>
              <w:marBottom w:val="0"/>
              <w:divBdr>
                <w:top w:val="none" w:sz="0" w:space="0" w:color="auto"/>
                <w:left w:val="none" w:sz="0" w:space="0" w:color="auto"/>
                <w:bottom w:val="none" w:sz="0" w:space="0" w:color="auto"/>
                <w:right w:val="none" w:sz="0" w:space="0" w:color="auto"/>
              </w:divBdr>
            </w:div>
          </w:divsChild>
        </w:div>
        <w:div w:id="2099203828">
          <w:marLeft w:val="0"/>
          <w:marRight w:val="0"/>
          <w:marTop w:val="0"/>
          <w:marBottom w:val="0"/>
          <w:divBdr>
            <w:top w:val="none" w:sz="0" w:space="0" w:color="auto"/>
            <w:left w:val="none" w:sz="0" w:space="0" w:color="auto"/>
            <w:bottom w:val="none" w:sz="0" w:space="0" w:color="auto"/>
            <w:right w:val="none" w:sz="0" w:space="0" w:color="auto"/>
          </w:divBdr>
          <w:divsChild>
            <w:div w:id="874774765">
              <w:marLeft w:val="0"/>
              <w:marRight w:val="0"/>
              <w:marTop w:val="0"/>
              <w:marBottom w:val="0"/>
              <w:divBdr>
                <w:top w:val="none" w:sz="0" w:space="0" w:color="auto"/>
                <w:left w:val="none" w:sz="0" w:space="0" w:color="auto"/>
                <w:bottom w:val="none" w:sz="0" w:space="0" w:color="auto"/>
                <w:right w:val="none" w:sz="0" w:space="0" w:color="auto"/>
              </w:divBdr>
              <w:divsChild>
                <w:div w:id="2061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0089">
      <w:bodyDiv w:val="1"/>
      <w:marLeft w:val="0"/>
      <w:marRight w:val="0"/>
      <w:marTop w:val="0"/>
      <w:marBottom w:val="0"/>
      <w:divBdr>
        <w:top w:val="none" w:sz="0" w:space="0" w:color="auto"/>
        <w:left w:val="none" w:sz="0" w:space="0" w:color="auto"/>
        <w:bottom w:val="none" w:sz="0" w:space="0" w:color="auto"/>
        <w:right w:val="none" w:sz="0" w:space="0" w:color="auto"/>
      </w:divBdr>
    </w:div>
    <w:div w:id="89933211">
      <w:bodyDiv w:val="1"/>
      <w:marLeft w:val="0"/>
      <w:marRight w:val="0"/>
      <w:marTop w:val="0"/>
      <w:marBottom w:val="0"/>
      <w:divBdr>
        <w:top w:val="none" w:sz="0" w:space="0" w:color="auto"/>
        <w:left w:val="none" w:sz="0" w:space="0" w:color="auto"/>
        <w:bottom w:val="none" w:sz="0" w:space="0" w:color="auto"/>
        <w:right w:val="none" w:sz="0" w:space="0" w:color="auto"/>
      </w:divBdr>
    </w:div>
    <w:div w:id="131365614">
      <w:bodyDiv w:val="1"/>
      <w:marLeft w:val="0"/>
      <w:marRight w:val="0"/>
      <w:marTop w:val="0"/>
      <w:marBottom w:val="0"/>
      <w:divBdr>
        <w:top w:val="none" w:sz="0" w:space="0" w:color="auto"/>
        <w:left w:val="none" w:sz="0" w:space="0" w:color="auto"/>
        <w:bottom w:val="none" w:sz="0" w:space="0" w:color="auto"/>
        <w:right w:val="none" w:sz="0" w:space="0" w:color="auto"/>
      </w:divBdr>
    </w:div>
    <w:div w:id="142353358">
      <w:bodyDiv w:val="1"/>
      <w:marLeft w:val="0"/>
      <w:marRight w:val="0"/>
      <w:marTop w:val="0"/>
      <w:marBottom w:val="0"/>
      <w:divBdr>
        <w:top w:val="none" w:sz="0" w:space="0" w:color="auto"/>
        <w:left w:val="none" w:sz="0" w:space="0" w:color="auto"/>
        <w:bottom w:val="none" w:sz="0" w:space="0" w:color="auto"/>
        <w:right w:val="none" w:sz="0" w:space="0" w:color="auto"/>
      </w:divBdr>
    </w:div>
    <w:div w:id="143742320">
      <w:bodyDiv w:val="1"/>
      <w:marLeft w:val="0"/>
      <w:marRight w:val="0"/>
      <w:marTop w:val="0"/>
      <w:marBottom w:val="0"/>
      <w:divBdr>
        <w:top w:val="none" w:sz="0" w:space="0" w:color="auto"/>
        <w:left w:val="none" w:sz="0" w:space="0" w:color="auto"/>
        <w:bottom w:val="none" w:sz="0" w:space="0" w:color="auto"/>
        <w:right w:val="none" w:sz="0" w:space="0" w:color="auto"/>
      </w:divBdr>
      <w:divsChild>
        <w:div w:id="511341991">
          <w:marLeft w:val="0"/>
          <w:marRight w:val="0"/>
          <w:marTop w:val="100"/>
          <w:marBottom w:val="0"/>
          <w:divBdr>
            <w:top w:val="none" w:sz="0" w:space="0" w:color="auto"/>
            <w:left w:val="none" w:sz="0" w:space="0" w:color="auto"/>
            <w:bottom w:val="none" w:sz="0" w:space="0" w:color="auto"/>
            <w:right w:val="none" w:sz="0" w:space="0" w:color="auto"/>
          </w:divBdr>
          <w:divsChild>
            <w:div w:id="1653676905">
              <w:marLeft w:val="0"/>
              <w:marRight w:val="0"/>
              <w:marTop w:val="60"/>
              <w:marBottom w:val="0"/>
              <w:divBdr>
                <w:top w:val="none" w:sz="0" w:space="0" w:color="auto"/>
                <w:left w:val="none" w:sz="0" w:space="0" w:color="auto"/>
                <w:bottom w:val="none" w:sz="0" w:space="0" w:color="auto"/>
                <w:right w:val="none" w:sz="0" w:space="0" w:color="auto"/>
              </w:divBdr>
            </w:div>
          </w:divsChild>
        </w:div>
        <w:div w:id="568342278">
          <w:marLeft w:val="0"/>
          <w:marRight w:val="0"/>
          <w:marTop w:val="0"/>
          <w:marBottom w:val="0"/>
          <w:divBdr>
            <w:top w:val="none" w:sz="0" w:space="0" w:color="auto"/>
            <w:left w:val="none" w:sz="0" w:space="0" w:color="auto"/>
            <w:bottom w:val="none" w:sz="0" w:space="0" w:color="auto"/>
            <w:right w:val="none" w:sz="0" w:space="0" w:color="auto"/>
          </w:divBdr>
          <w:divsChild>
            <w:div w:id="340283131">
              <w:marLeft w:val="0"/>
              <w:marRight w:val="0"/>
              <w:marTop w:val="0"/>
              <w:marBottom w:val="0"/>
              <w:divBdr>
                <w:top w:val="none" w:sz="0" w:space="0" w:color="auto"/>
                <w:left w:val="none" w:sz="0" w:space="0" w:color="auto"/>
                <w:bottom w:val="none" w:sz="0" w:space="0" w:color="auto"/>
                <w:right w:val="none" w:sz="0" w:space="0" w:color="auto"/>
              </w:divBdr>
              <w:divsChild>
                <w:div w:id="11052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6760">
      <w:bodyDiv w:val="1"/>
      <w:marLeft w:val="0"/>
      <w:marRight w:val="0"/>
      <w:marTop w:val="0"/>
      <w:marBottom w:val="0"/>
      <w:divBdr>
        <w:top w:val="none" w:sz="0" w:space="0" w:color="auto"/>
        <w:left w:val="none" w:sz="0" w:space="0" w:color="auto"/>
        <w:bottom w:val="none" w:sz="0" w:space="0" w:color="auto"/>
        <w:right w:val="none" w:sz="0" w:space="0" w:color="auto"/>
      </w:divBdr>
    </w:div>
    <w:div w:id="159010485">
      <w:bodyDiv w:val="1"/>
      <w:marLeft w:val="0"/>
      <w:marRight w:val="0"/>
      <w:marTop w:val="0"/>
      <w:marBottom w:val="0"/>
      <w:divBdr>
        <w:top w:val="none" w:sz="0" w:space="0" w:color="auto"/>
        <w:left w:val="none" w:sz="0" w:space="0" w:color="auto"/>
        <w:bottom w:val="none" w:sz="0" w:space="0" w:color="auto"/>
        <w:right w:val="none" w:sz="0" w:space="0" w:color="auto"/>
      </w:divBdr>
    </w:div>
    <w:div w:id="183593386">
      <w:bodyDiv w:val="1"/>
      <w:marLeft w:val="0"/>
      <w:marRight w:val="0"/>
      <w:marTop w:val="0"/>
      <w:marBottom w:val="0"/>
      <w:divBdr>
        <w:top w:val="none" w:sz="0" w:space="0" w:color="auto"/>
        <w:left w:val="none" w:sz="0" w:space="0" w:color="auto"/>
        <w:bottom w:val="none" w:sz="0" w:space="0" w:color="auto"/>
        <w:right w:val="none" w:sz="0" w:space="0" w:color="auto"/>
      </w:divBdr>
    </w:div>
    <w:div w:id="194928552">
      <w:bodyDiv w:val="1"/>
      <w:marLeft w:val="0"/>
      <w:marRight w:val="0"/>
      <w:marTop w:val="0"/>
      <w:marBottom w:val="0"/>
      <w:divBdr>
        <w:top w:val="none" w:sz="0" w:space="0" w:color="auto"/>
        <w:left w:val="none" w:sz="0" w:space="0" w:color="auto"/>
        <w:bottom w:val="none" w:sz="0" w:space="0" w:color="auto"/>
        <w:right w:val="none" w:sz="0" w:space="0" w:color="auto"/>
      </w:divBdr>
    </w:div>
    <w:div w:id="228927475">
      <w:bodyDiv w:val="1"/>
      <w:marLeft w:val="0"/>
      <w:marRight w:val="0"/>
      <w:marTop w:val="0"/>
      <w:marBottom w:val="0"/>
      <w:divBdr>
        <w:top w:val="none" w:sz="0" w:space="0" w:color="auto"/>
        <w:left w:val="none" w:sz="0" w:space="0" w:color="auto"/>
        <w:bottom w:val="none" w:sz="0" w:space="0" w:color="auto"/>
        <w:right w:val="none" w:sz="0" w:space="0" w:color="auto"/>
      </w:divBdr>
    </w:div>
    <w:div w:id="317224295">
      <w:bodyDiv w:val="1"/>
      <w:marLeft w:val="0"/>
      <w:marRight w:val="0"/>
      <w:marTop w:val="0"/>
      <w:marBottom w:val="0"/>
      <w:divBdr>
        <w:top w:val="none" w:sz="0" w:space="0" w:color="auto"/>
        <w:left w:val="none" w:sz="0" w:space="0" w:color="auto"/>
        <w:bottom w:val="none" w:sz="0" w:space="0" w:color="auto"/>
        <w:right w:val="none" w:sz="0" w:space="0" w:color="auto"/>
      </w:divBdr>
    </w:div>
    <w:div w:id="328216068">
      <w:bodyDiv w:val="1"/>
      <w:marLeft w:val="0"/>
      <w:marRight w:val="0"/>
      <w:marTop w:val="0"/>
      <w:marBottom w:val="0"/>
      <w:divBdr>
        <w:top w:val="none" w:sz="0" w:space="0" w:color="auto"/>
        <w:left w:val="none" w:sz="0" w:space="0" w:color="auto"/>
        <w:bottom w:val="none" w:sz="0" w:space="0" w:color="auto"/>
        <w:right w:val="none" w:sz="0" w:space="0" w:color="auto"/>
      </w:divBdr>
    </w:div>
    <w:div w:id="356465272">
      <w:bodyDiv w:val="1"/>
      <w:marLeft w:val="0"/>
      <w:marRight w:val="0"/>
      <w:marTop w:val="0"/>
      <w:marBottom w:val="0"/>
      <w:divBdr>
        <w:top w:val="none" w:sz="0" w:space="0" w:color="auto"/>
        <w:left w:val="none" w:sz="0" w:space="0" w:color="auto"/>
        <w:bottom w:val="none" w:sz="0" w:space="0" w:color="auto"/>
        <w:right w:val="none" w:sz="0" w:space="0" w:color="auto"/>
      </w:divBdr>
    </w:div>
    <w:div w:id="363023058">
      <w:bodyDiv w:val="1"/>
      <w:marLeft w:val="0"/>
      <w:marRight w:val="0"/>
      <w:marTop w:val="0"/>
      <w:marBottom w:val="0"/>
      <w:divBdr>
        <w:top w:val="none" w:sz="0" w:space="0" w:color="auto"/>
        <w:left w:val="none" w:sz="0" w:space="0" w:color="auto"/>
        <w:bottom w:val="none" w:sz="0" w:space="0" w:color="auto"/>
        <w:right w:val="none" w:sz="0" w:space="0" w:color="auto"/>
      </w:divBdr>
    </w:div>
    <w:div w:id="385757711">
      <w:bodyDiv w:val="1"/>
      <w:marLeft w:val="0"/>
      <w:marRight w:val="0"/>
      <w:marTop w:val="0"/>
      <w:marBottom w:val="0"/>
      <w:divBdr>
        <w:top w:val="none" w:sz="0" w:space="0" w:color="auto"/>
        <w:left w:val="none" w:sz="0" w:space="0" w:color="auto"/>
        <w:bottom w:val="none" w:sz="0" w:space="0" w:color="auto"/>
        <w:right w:val="none" w:sz="0" w:space="0" w:color="auto"/>
      </w:divBdr>
    </w:div>
    <w:div w:id="422338236">
      <w:bodyDiv w:val="1"/>
      <w:marLeft w:val="0"/>
      <w:marRight w:val="0"/>
      <w:marTop w:val="0"/>
      <w:marBottom w:val="0"/>
      <w:divBdr>
        <w:top w:val="none" w:sz="0" w:space="0" w:color="auto"/>
        <w:left w:val="none" w:sz="0" w:space="0" w:color="auto"/>
        <w:bottom w:val="none" w:sz="0" w:space="0" w:color="auto"/>
        <w:right w:val="none" w:sz="0" w:space="0" w:color="auto"/>
      </w:divBdr>
    </w:div>
    <w:div w:id="468713766">
      <w:bodyDiv w:val="1"/>
      <w:marLeft w:val="0"/>
      <w:marRight w:val="0"/>
      <w:marTop w:val="0"/>
      <w:marBottom w:val="0"/>
      <w:divBdr>
        <w:top w:val="none" w:sz="0" w:space="0" w:color="auto"/>
        <w:left w:val="none" w:sz="0" w:space="0" w:color="auto"/>
        <w:bottom w:val="none" w:sz="0" w:space="0" w:color="auto"/>
        <w:right w:val="none" w:sz="0" w:space="0" w:color="auto"/>
      </w:divBdr>
    </w:div>
    <w:div w:id="511913276">
      <w:bodyDiv w:val="1"/>
      <w:marLeft w:val="0"/>
      <w:marRight w:val="0"/>
      <w:marTop w:val="0"/>
      <w:marBottom w:val="0"/>
      <w:divBdr>
        <w:top w:val="none" w:sz="0" w:space="0" w:color="auto"/>
        <w:left w:val="none" w:sz="0" w:space="0" w:color="auto"/>
        <w:bottom w:val="none" w:sz="0" w:space="0" w:color="auto"/>
        <w:right w:val="none" w:sz="0" w:space="0" w:color="auto"/>
      </w:divBdr>
    </w:div>
    <w:div w:id="546915016">
      <w:bodyDiv w:val="1"/>
      <w:marLeft w:val="0"/>
      <w:marRight w:val="0"/>
      <w:marTop w:val="0"/>
      <w:marBottom w:val="0"/>
      <w:divBdr>
        <w:top w:val="none" w:sz="0" w:space="0" w:color="auto"/>
        <w:left w:val="none" w:sz="0" w:space="0" w:color="auto"/>
        <w:bottom w:val="none" w:sz="0" w:space="0" w:color="auto"/>
        <w:right w:val="none" w:sz="0" w:space="0" w:color="auto"/>
      </w:divBdr>
    </w:div>
    <w:div w:id="560598761">
      <w:bodyDiv w:val="1"/>
      <w:marLeft w:val="0"/>
      <w:marRight w:val="0"/>
      <w:marTop w:val="0"/>
      <w:marBottom w:val="0"/>
      <w:divBdr>
        <w:top w:val="none" w:sz="0" w:space="0" w:color="auto"/>
        <w:left w:val="none" w:sz="0" w:space="0" w:color="auto"/>
        <w:bottom w:val="none" w:sz="0" w:space="0" w:color="auto"/>
        <w:right w:val="none" w:sz="0" w:space="0" w:color="auto"/>
      </w:divBdr>
    </w:div>
    <w:div w:id="562527775">
      <w:bodyDiv w:val="1"/>
      <w:marLeft w:val="0"/>
      <w:marRight w:val="0"/>
      <w:marTop w:val="0"/>
      <w:marBottom w:val="0"/>
      <w:divBdr>
        <w:top w:val="none" w:sz="0" w:space="0" w:color="auto"/>
        <w:left w:val="none" w:sz="0" w:space="0" w:color="auto"/>
        <w:bottom w:val="none" w:sz="0" w:space="0" w:color="auto"/>
        <w:right w:val="none" w:sz="0" w:space="0" w:color="auto"/>
      </w:divBdr>
    </w:div>
    <w:div w:id="627474383">
      <w:bodyDiv w:val="1"/>
      <w:marLeft w:val="0"/>
      <w:marRight w:val="0"/>
      <w:marTop w:val="0"/>
      <w:marBottom w:val="0"/>
      <w:divBdr>
        <w:top w:val="none" w:sz="0" w:space="0" w:color="auto"/>
        <w:left w:val="none" w:sz="0" w:space="0" w:color="auto"/>
        <w:bottom w:val="none" w:sz="0" w:space="0" w:color="auto"/>
        <w:right w:val="none" w:sz="0" w:space="0" w:color="auto"/>
      </w:divBdr>
    </w:div>
    <w:div w:id="684016243">
      <w:bodyDiv w:val="1"/>
      <w:marLeft w:val="0"/>
      <w:marRight w:val="0"/>
      <w:marTop w:val="0"/>
      <w:marBottom w:val="0"/>
      <w:divBdr>
        <w:top w:val="none" w:sz="0" w:space="0" w:color="auto"/>
        <w:left w:val="none" w:sz="0" w:space="0" w:color="auto"/>
        <w:bottom w:val="none" w:sz="0" w:space="0" w:color="auto"/>
        <w:right w:val="none" w:sz="0" w:space="0" w:color="auto"/>
      </w:divBdr>
    </w:div>
    <w:div w:id="709494461">
      <w:bodyDiv w:val="1"/>
      <w:marLeft w:val="0"/>
      <w:marRight w:val="0"/>
      <w:marTop w:val="0"/>
      <w:marBottom w:val="0"/>
      <w:divBdr>
        <w:top w:val="none" w:sz="0" w:space="0" w:color="auto"/>
        <w:left w:val="none" w:sz="0" w:space="0" w:color="auto"/>
        <w:bottom w:val="none" w:sz="0" w:space="0" w:color="auto"/>
        <w:right w:val="none" w:sz="0" w:space="0" w:color="auto"/>
      </w:divBdr>
    </w:div>
    <w:div w:id="723791754">
      <w:bodyDiv w:val="1"/>
      <w:marLeft w:val="0"/>
      <w:marRight w:val="0"/>
      <w:marTop w:val="0"/>
      <w:marBottom w:val="0"/>
      <w:divBdr>
        <w:top w:val="none" w:sz="0" w:space="0" w:color="auto"/>
        <w:left w:val="none" w:sz="0" w:space="0" w:color="auto"/>
        <w:bottom w:val="none" w:sz="0" w:space="0" w:color="auto"/>
        <w:right w:val="none" w:sz="0" w:space="0" w:color="auto"/>
      </w:divBdr>
    </w:div>
    <w:div w:id="794369471">
      <w:bodyDiv w:val="1"/>
      <w:marLeft w:val="0"/>
      <w:marRight w:val="0"/>
      <w:marTop w:val="0"/>
      <w:marBottom w:val="0"/>
      <w:divBdr>
        <w:top w:val="none" w:sz="0" w:space="0" w:color="auto"/>
        <w:left w:val="none" w:sz="0" w:space="0" w:color="auto"/>
        <w:bottom w:val="none" w:sz="0" w:space="0" w:color="auto"/>
        <w:right w:val="none" w:sz="0" w:space="0" w:color="auto"/>
      </w:divBdr>
    </w:div>
    <w:div w:id="821115668">
      <w:bodyDiv w:val="1"/>
      <w:marLeft w:val="0"/>
      <w:marRight w:val="0"/>
      <w:marTop w:val="0"/>
      <w:marBottom w:val="0"/>
      <w:divBdr>
        <w:top w:val="none" w:sz="0" w:space="0" w:color="auto"/>
        <w:left w:val="none" w:sz="0" w:space="0" w:color="auto"/>
        <w:bottom w:val="none" w:sz="0" w:space="0" w:color="auto"/>
        <w:right w:val="none" w:sz="0" w:space="0" w:color="auto"/>
      </w:divBdr>
    </w:div>
    <w:div w:id="831994743">
      <w:bodyDiv w:val="1"/>
      <w:marLeft w:val="0"/>
      <w:marRight w:val="0"/>
      <w:marTop w:val="0"/>
      <w:marBottom w:val="0"/>
      <w:divBdr>
        <w:top w:val="none" w:sz="0" w:space="0" w:color="auto"/>
        <w:left w:val="none" w:sz="0" w:space="0" w:color="auto"/>
        <w:bottom w:val="none" w:sz="0" w:space="0" w:color="auto"/>
        <w:right w:val="none" w:sz="0" w:space="0" w:color="auto"/>
      </w:divBdr>
    </w:div>
    <w:div w:id="850994174">
      <w:bodyDiv w:val="1"/>
      <w:marLeft w:val="0"/>
      <w:marRight w:val="0"/>
      <w:marTop w:val="0"/>
      <w:marBottom w:val="0"/>
      <w:divBdr>
        <w:top w:val="none" w:sz="0" w:space="0" w:color="auto"/>
        <w:left w:val="none" w:sz="0" w:space="0" w:color="auto"/>
        <w:bottom w:val="none" w:sz="0" w:space="0" w:color="auto"/>
        <w:right w:val="none" w:sz="0" w:space="0" w:color="auto"/>
      </w:divBdr>
    </w:div>
    <w:div w:id="944730542">
      <w:bodyDiv w:val="1"/>
      <w:marLeft w:val="0"/>
      <w:marRight w:val="0"/>
      <w:marTop w:val="0"/>
      <w:marBottom w:val="0"/>
      <w:divBdr>
        <w:top w:val="none" w:sz="0" w:space="0" w:color="auto"/>
        <w:left w:val="none" w:sz="0" w:space="0" w:color="auto"/>
        <w:bottom w:val="none" w:sz="0" w:space="0" w:color="auto"/>
        <w:right w:val="none" w:sz="0" w:space="0" w:color="auto"/>
      </w:divBdr>
    </w:div>
    <w:div w:id="949362415">
      <w:bodyDiv w:val="1"/>
      <w:marLeft w:val="0"/>
      <w:marRight w:val="0"/>
      <w:marTop w:val="0"/>
      <w:marBottom w:val="0"/>
      <w:divBdr>
        <w:top w:val="none" w:sz="0" w:space="0" w:color="auto"/>
        <w:left w:val="none" w:sz="0" w:space="0" w:color="auto"/>
        <w:bottom w:val="none" w:sz="0" w:space="0" w:color="auto"/>
        <w:right w:val="none" w:sz="0" w:space="0" w:color="auto"/>
      </w:divBdr>
    </w:div>
    <w:div w:id="955020065">
      <w:bodyDiv w:val="1"/>
      <w:marLeft w:val="0"/>
      <w:marRight w:val="0"/>
      <w:marTop w:val="0"/>
      <w:marBottom w:val="0"/>
      <w:divBdr>
        <w:top w:val="none" w:sz="0" w:space="0" w:color="auto"/>
        <w:left w:val="none" w:sz="0" w:space="0" w:color="auto"/>
        <w:bottom w:val="none" w:sz="0" w:space="0" w:color="auto"/>
        <w:right w:val="none" w:sz="0" w:space="0" w:color="auto"/>
      </w:divBdr>
    </w:div>
    <w:div w:id="1152601285">
      <w:bodyDiv w:val="1"/>
      <w:marLeft w:val="0"/>
      <w:marRight w:val="0"/>
      <w:marTop w:val="0"/>
      <w:marBottom w:val="0"/>
      <w:divBdr>
        <w:top w:val="none" w:sz="0" w:space="0" w:color="auto"/>
        <w:left w:val="none" w:sz="0" w:space="0" w:color="auto"/>
        <w:bottom w:val="none" w:sz="0" w:space="0" w:color="auto"/>
        <w:right w:val="none" w:sz="0" w:space="0" w:color="auto"/>
      </w:divBdr>
      <w:divsChild>
        <w:div w:id="1590845684">
          <w:marLeft w:val="0"/>
          <w:marRight w:val="0"/>
          <w:marTop w:val="100"/>
          <w:marBottom w:val="0"/>
          <w:divBdr>
            <w:top w:val="none" w:sz="0" w:space="0" w:color="auto"/>
            <w:left w:val="none" w:sz="0" w:space="0" w:color="auto"/>
            <w:bottom w:val="none" w:sz="0" w:space="0" w:color="auto"/>
            <w:right w:val="none" w:sz="0" w:space="0" w:color="auto"/>
          </w:divBdr>
          <w:divsChild>
            <w:div w:id="612052023">
              <w:marLeft w:val="0"/>
              <w:marRight w:val="0"/>
              <w:marTop w:val="60"/>
              <w:marBottom w:val="0"/>
              <w:divBdr>
                <w:top w:val="none" w:sz="0" w:space="0" w:color="auto"/>
                <w:left w:val="none" w:sz="0" w:space="0" w:color="auto"/>
                <w:bottom w:val="none" w:sz="0" w:space="0" w:color="auto"/>
                <w:right w:val="none" w:sz="0" w:space="0" w:color="auto"/>
              </w:divBdr>
            </w:div>
          </w:divsChild>
        </w:div>
        <w:div w:id="788624107">
          <w:marLeft w:val="0"/>
          <w:marRight w:val="0"/>
          <w:marTop w:val="0"/>
          <w:marBottom w:val="0"/>
          <w:divBdr>
            <w:top w:val="none" w:sz="0" w:space="0" w:color="auto"/>
            <w:left w:val="none" w:sz="0" w:space="0" w:color="auto"/>
            <w:bottom w:val="none" w:sz="0" w:space="0" w:color="auto"/>
            <w:right w:val="none" w:sz="0" w:space="0" w:color="auto"/>
          </w:divBdr>
          <w:divsChild>
            <w:div w:id="718405803">
              <w:marLeft w:val="0"/>
              <w:marRight w:val="0"/>
              <w:marTop w:val="0"/>
              <w:marBottom w:val="0"/>
              <w:divBdr>
                <w:top w:val="none" w:sz="0" w:space="0" w:color="auto"/>
                <w:left w:val="none" w:sz="0" w:space="0" w:color="auto"/>
                <w:bottom w:val="none" w:sz="0" w:space="0" w:color="auto"/>
                <w:right w:val="none" w:sz="0" w:space="0" w:color="auto"/>
              </w:divBdr>
              <w:divsChild>
                <w:div w:id="66998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08638">
      <w:bodyDiv w:val="1"/>
      <w:marLeft w:val="0"/>
      <w:marRight w:val="0"/>
      <w:marTop w:val="0"/>
      <w:marBottom w:val="0"/>
      <w:divBdr>
        <w:top w:val="none" w:sz="0" w:space="0" w:color="auto"/>
        <w:left w:val="none" w:sz="0" w:space="0" w:color="auto"/>
        <w:bottom w:val="none" w:sz="0" w:space="0" w:color="auto"/>
        <w:right w:val="none" w:sz="0" w:space="0" w:color="auto"/>
      </w:divBdr>
    </w:div>
    <w:div w:id="1188985882">
      <w:bodyDiv w:val="1"/>
      <w:marLeft w:val="0"/>
      <w:marRight w:val="0"/>
      <w:marTop w:val="0"/>
      <w:marBottom w:val="0"/>
      <w:divBdr>
        <w:top w:val="none" w:sz="0" w:space="0" w:color="auto"/>
        <w:left w:val="none" w:sz="0" w:space="0" w:color="auto"/>
        <w:bottom w:val="none" w:sz="0" w:space="0" w:color="auto"/>
        <w:right w:val="none" w:sz="0" w:space="0" w:color="auto"/>
      </w:divBdr>
    </w:div>
    <w:div w:id="1300837331">
      <w:bodyDiv w:val="1"/>
      <w:marLeft w:val="0"/>
      <w:marRight w:val="0"/>
      <w:marTop w:val="0"/>
      <w:marBottom w:val="0"/>
      <w:divBdr>
        <w:top w:val="none" w:sz="0" w:space="0" w:color="auto"/>
        <w:left w:val="none" w:sz="0" w:space="0" w:color="auto"/>
        <w:bottom w:val="none" w:sz="0" w:space="0" w:color="auto"/>
        <w:right w:val="none" w:sz="0" w:space="0" w:color="auto"/>
      </w:divBdr>
    </w:div>
    <w:div w:id="1329865279">
      <w:bodyDiv w:val="1"/>
      <w:marLeft w:val="0"/>
      <w:marRight w:val="0"/>
      <w:marTop w:val="0"/>
      <w:marBottom w:val="0"/>
      <w:divBdr>
        <w:top w:val="none" w:sz="0" w:space="0" w:color="auto"/>
        <w:left w:val="none" w:sz="0" w:space="0" w:color="auto"/>
        <w:bottom w:val="none" w:sz="0" w:space="0" w:color="auto"/>
        <w:right w:val="none" w:sz="0" w:space="0" w:color="auto"/>
      </w:divBdr>
    </w:div>
    <w:div w:id="1335759905">
      <w:bodyDiv w:val="1"/>
      <w:marLeft w:val="0"/>
      <w:marRight w:val="0"/>
      <w:marTop w:val="0"/>
      <w:marBottom w:val="0"/>
      <w:divBdr>
        <w:top w:val="none" w:sz="0" w:space="0" w:color="auto"/>
        <w:left w:val="none" w:sz="0" w:space="0" w:color="auto"/>
        <w:bottom w:val="none" w:sz="0" w:space="0" w:color="auto"/>
        <w:right w:val="none" w:sz="0" w:space="0" w:color="auto"/>
      </w:divBdr>
    </w:div>
    <w:div w:id="1398480183">
      <w:bodyDiv w:val="1"/>
      <w:marLeft w:val="0"/>
      <w:marRight w:val="0"/>
      <w:marTop w:val="0"/>
      <w:marBottom w:val="0"/>
      <w:divBdr>
        <w:top w:val="none" w:sz="0" w:space="0" w:color="auto"/>
        <w:left w:val="none" w:sz="0" w:space="0" w:color="auto"/>
        <w:bottom w:val="none" w:sz="0" w:space="0" w:color="auto"/>
        <w:right w:val="none" w:sz="0" w:space="0" w:color="auto"/>
      </w:divBdr>
    </w:div>
    <w:div w:id="1478111510">
      <w:bodyDiv w:val="1"/>
      <w:marLeft w:val="0"/>
      <w:marRight w:val="0"/>
      <w:marTop w:val="0"/>
      <w:marBottom w:val="0"/>
      <w:divBdr>
        <w:top w:val="none" w:sz="0" w:space="0" w:color="auto"/>
        <w:left w:val="none" w:sz="0" w:space="0" w:color="auto"/>
        <w:bottom w:val="none" w:sz="0" w:space="0" w:color="auto"/>
        <w:right w:val="none" w:sz="0" w:space="0" w:color="auto"/>
      </w:divBdr>
    </w:div>
    <w:div w:id="1525972944">
      <w:bodyDiv w:val="1"/>
      <w:marLeft w:val="0"/>
      <w:marRight w:val="0"/>
      <w:marTop w:val="0"/>
      <w:marBottom w:val="0"/>
      <w:divBdr>
        <w:top w:val="none" w:sz="0" w:space="0" w:color="auto"/>
        <w:left w:val="none" w:sz="0" w:space="0" w:color="auto"/>
        <w:bottom w:val="none" w:sz="0" w:space="0" w:color="auto"/>
        <w:right w:val="none" w:sz="0" w:space="0" w:color="auto"/>
      </w:divBdr>
    </w:div>
    <w:div w:id="1610043683">
      <w:bodyDiv w:val="1"/>
      <w:marLeft w:val="0"/>
      <w:marRight w:val="0"/>
      <w:marTop w:val="0"/>
      <w:marBottom w:val="0"/>
      <w:divBdr>
        <w:top w:val="none" w:sz="0" w:space="0" w:color="auto"/>
        <w:left w:val="none" w:sz="0" w:space="0" w:color="auto"/>
        <w:bottom w:val="none" w:sz="0" w:space="0" w:color="auto"/>
        <w:right w:val="none" w:sz="0" w:space="0" w:color="auto"/>
      </w:divBdr>
    </w:div>
    <w:div w:id="1642879809">
      <w:bodyDiv w:val="1"/>
      <w:marLeft w:val="0"/>
      <w:marRight w:val="0"/>
      <w:marTop w:val="0"/>
      <w:marBottom w:val="0"/>
      <w:divBdr>
        <w:top w:val="none" w:sz="0" w:space="0" w:color="auto"/>
        <w:left w:val="none" w:sz="0" w:space="0" w:color="auto"/>
        <w:bottom w:val="none" w:sz="0" w:space="0" w:color="auto"/>
        <w:right w:val="none" w:sz="0" w:space="0" w:color="auto"/>
      </w:divBdr>
    </w:div>
    <w:div w:id="1669477012">
      <w:bodyDiv w:val="1"/>
      <w:marLeft w:val="0"/>
      <w:marRight w:val="0"/>
      <w:marTop w:val="0"/>
      <w:marBottom w:val="0"/>
      <w:divBdr>
        <w:top w:val="none" w:sz="0" w:space="0" w:color="auto"/>
        <w:left w:val="none" w:sz="0" w:space="0" w:color="auto"/>
        <w:bottom w:val="none" w:sz="0" w:space="0" w:color="auto"/>
        <w:right w:val="none" w:sz="0" w:space="0" w:color="auto"/>
      </w:divBdr>
    </w:div>
    <w:div w:id="1753431540">
      <w:bodyDiv w:val="1"/>
      <w:marLeft w:val="0"/>
      <w:marRight w:val="0"/>
      <w:marTop w:val="0"/>
      <w:marBottom w:val="0"/>
      <w:divBdr>
        <w:top w:val="none" w:sz="0" w:space="0" w:color="auto"/>
        <w:left w:val="none" w:sz="0" w:space="0" w:color="auto"/>
        <w:bottom w:val="none" w:sz="0" w:space="0" w:color="auto"/>
        <w:right w:val="none" w:sz="0" w:space="0" w:color="auto"/>
      </w:divBdr>
    </w:div>
    <w:div w:id="1773435054">
      <w:bodyDiv w:val="1"/>
      <w:marLeft w:val="0"/>
      <w:marRight w:val="0"/>
      <w:marTop w:val="0"/>
      <w:marBottom w:val="0"/>
      <w:divBdr>
        <w:top w:val="none" w:sz="0" w:space="0" w:color="auto"/>
        <w:left w:val="none" w:sz="0" w:space="0" w:color="auto"/>
        <w:bottom w:val="none" w:sz="0" w:space="0" w:color="auto"/>
        <w:right w:val="none" w:sz="0" w:space="0" w:color="auto"/>
      </w:divBdr>
      <w:divsChild>
        <w:div w:id="584386326">
          <w:marLeft w:val="0"/>
          <w:marRight w:val="0"/>
          <w:marTop w:val="100"/>
          <w:marBottom w:val="0"/>
          <w:divBdr>
            <w:top w:val="none" w:sz="0" w:space="0" w:color="auto"/>
            <w:left w:val="none" w:sz="0" w:space="0" w:color="auto"/>
            <w:bottom w:val="none" w:sz="0" w:space="0" w:color="auto"/>
            <w:right w:val="none" w:sz="0" w:space="0" w:color="auto"/>
          </w:divBdr>
          <w:divsChild>
            <w:div w:id="195852724">
              <w:marLeft w:val="0"/>
              <w:marRight w:val="0"/>
              <w:marTop w:val="60"/>
              <w:marBottom w:val="0"/>
              <w:divBdr>
                <w:top w:val="none" w:sz="0" w:space="0" w:color="auto"/>
                <w:left w:val="none" w:sz="0" w:space="0" w:color="auto"/>
                <w:bottom w:val="none" w:sz="0" w:space="0" w:color="auto"/>
                <w:right w:val="none" w:sz="0" w:space="0" w:color="auto"/>
              </w:divBdr>
            </w:div>
          </w:divsChild>
        </w:div>
        <w:div w:id="925963138">
          <w:marLeft w:val="0"/>
          <w:marRight w:val="0"/>
          <w:marTop w:val="0"/>
          <w:marBottom w:val="0"/>
          <w:divBdr>
            <w:top w:val="none" w:sz="0" w:space="0" w:color="auto"/>
            <w:left w:val="none" w:sz="0" w:space="0" w:color="auto"/>
            <w:bottom w:val="none" w:sz="0" w:space="0" w:color="auto"/>
            <w:right w:val="none" w:sz="0" w:space="0" w:color="auto"/>
          </w:divBdr>
          <w:divsChild>
            <w:div w:id="766386300">
              <w:marLeft w:val="0"/>
              <w:marRight w:val="0"/>
              <w:marTop w:val="0"/>
              <w:marBottom w:val="0"/>
              <w:divBdr>
                <w:top w:val="none" w:sz="0" w:space="0" w:color="auto"/>
                <w:left w:val="none" w:sz="0" w:space="0" w:color="auto"/>
                <w:bottom w:val="none" w:sz="0" w:space="0" w:color="auto"/>
                <w:right w:val="none" w:sz="0" w:space="0" w:color="auto"/>
              </w:divBdr>
              <w:divsChild>
                <w:div w:id="136914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17519">
      <w:bodyDiv w:val="1"/>
      <w:marLeft w:val="0"/>
      <w:marRight w:val="0"/>
      <w:marTop w:val="0"/>
      <w:marBottom w:val="0"/>
      <w:divBdr>
        <w:top w:val="none" w:sz="0" w:space="0" w:color="auto"/>
        <w:left w:val="none" w:sz="0" w:space="0" w:color="auto"/>
        <w:bottom w:val="none" w:sz="0" w:space="0" w:color="auto"/>
        <w:right w:val="none" w:sz="0" w:space="0" w:color="auto"/>
      </w:divBdr>
    </w:div>
    <w:div w:id="1845708577">
      <w:bodyDiv w:val="1"/>
      <w:marLeft w:val="0"/>
      <w:marRight w:val="0"/>
      <w:marTop w:val="0"/>
      <w:marBottom w:val="0"/>
      <w:divBdr>
        <w:top w:val="none" w:sz="0" w:space="0" w:color="auto"/>
        <w:left w:val="none" w:sz="0" w:space="0" w:color="auto"/>
        <w:bottom w:val="none" w:sz="0" w:space="0" w:color="auto"/>
        <w:right w:val="none" w:sz="0" w:space="0" w:color="auto"/>
      </w:divBdr>
    </w:div>
    <w:div w:id="1876457809">
      <w:bodyDiv w:val="1"/>
      <w:marLeft w:val="0"/>
      <w:marRight w:val="0"/>
      <w:marTop w:val="0"/>
      <w:marBottom w:val="0"/>
      <w:divBdr>
        <w:top w:val="none" w:sz="0" w:space="0" w:color="auto"/>
        <w:left w:val="none" w:sz="0" w:space="0" w:color="auto"/>
        <w:bottom w:val="none" w:sz="0" w:space="0" w:color="auto"/>
        <w:right w:val="none" w:sz="0" w:space="0" w:color="auto"/>
      </w:divBdr>
    </w:div>
    <w:div w:id="1915627580">
      <w:bodyDiv w:val="1"/>
      <w:marLeft w:val="0"/>
      <w:marRight w:val="0"/>
      <w:marTop w:val="0"/>
      <w:marBottom w:val="0"/>
      <w:divBdr>
        <w:top w:val="none" w:sz="0" w:space="0" w:color="auto"/>
        <w:left w:val="none" w:sz="0" w:space="0" w:color="auto"/>
        <w:bottom w:val="none" w:sz="0" w:space="0" w:color="auto"/>
        <w:right w:val="none" w:sz="0" w:space="0" w:color="auto"/>
      </w:divBdr>
    </w:div>
    <w:div w:id="1919747748">
      <w:bodyDiv w:val="1"/>
      <w:marLeft w:val="0"/>
      <w:marRight w:val="0"/>
      <w:marTop w:val="0"/>
      <w:marBottom w:val="0"/>
      <w:divBdr>
        <w:top w:val="none" w:sz="0" w:space="0" w:color="auto"/>
        <w:left w:val="none" w:sz="0" w:space="0" w:color="auto"/>
        <w:bottom w:val="none" w:sz="0" w:space="0" w:color="auto"/>
        <w:right w:val="none" w:sz="0" w:space="0" w:color="auto"/>
      </w:divBdr>
    </w:div>
    <w:div w:id="1972323545">
      <w:bodyDiv w:val="1"/>
      <w:marLeft w:val="0"/>
      <w:marRight w:val="0"/>
      <w:marTop w:val="0"/>
      <w:marBottom w:val="0"/>
      <w:divBdr>
        <w:top w:val="none" w:sz="0" w:space="0" w:color="auto"/>
        <w:left w:val="none" w:sz="0" w:space="0" w:color="auto"/>
        <w:bottom w:val="none" w:sz="0" w:space="0" w:color="auto"/>
        <w:right w:val="none" w:sz="0" w:space="0" w:color="auto"/>
      </w:divBdr>
    </w:div>
    <w:div w:id="1990330477">
      <w:bodyDiv w:val="1"/>
      <w:marLeft w:val="0"/>
      <w:marRight w:val="0"/>
      <w:marTop w:val="0"/>
      <w:marBottom w:val="0"/>
      <w:divBdr>
        <w:top w:val="none" w:sz="0" w:space="0" w:color="auto"/>
        <w:left w:val="none" w:sz="0" w:space="0" w:color="auto"/>
        <w:bottom w:val="none" w:sz="0" w:space="0" w:color="auto"/>
        <w:right w:val="none" w:sz="0" w:space="0" w:color="auto"/>
      </w:divBdr>
    </w:div>
    <w:div w:id="2004239937">
      <w:bodyDiv w:val="1"/>
      <w:marLeft w:val="0"/>
      <w:marRight w:val="0"/>
      <w:marTop w:val="0"/>
      <w:marBottom w:val="0"/>
      <w:divBdr>
        <w:top w:val="none" w:sz="0" w:space="0" w:color="auto"/>
        <w:left w:val="none" w:sz="0" w:space="0" w:color="auto"/>
        <w:bottom w:val="none" w:sz="0" w:space="0" w:color="auto"/>
        <w:right w:val="none" w:sz="0" w:space="0" w:color="auto"/>
      </w:divBdr>
    </w:div>
    <w:div w:id="2060401014">
      <w:bodyDiv w:val="1"/>
      <w:marLeft w:val="0"/>
      <w:marRight w:val="0"/>
      <w:marTop w:val="0"/>
      <w:marBottom w:val="0"/>
      <w:divBdr>
        <w:top w:val="none" w:sz="0" w:space="0" w:color="auto"/>
        <w:left w:val="none" w:sz="0" w:space="0" w:color="auto"/>
        <w:bottom w:val="none" w:sz="0" w:space="0" w:color="auto"/>
        <w:right w:val="none" w:sz="0" w:space="0" w:color="auto"/>
      </w:divBdr>
    </w:div>
    <w:div w:id="2073191756">
      <w:bodyDiv w:val="1"/>
      <w:marLeft w:val="0"/>
      <w:marRight w:val="0"/>
      <w:marTop w:val="0"/>
      <w:marBottom w:val="0"/>
      <w:divBdr>
        <w:top w:val="none" w:sz="0" w:space="0" w:color="auto"/>
        <w:left w:val="none" w:sz="0" w:space="0" w:color="auto"/>
        <w:bottom w:val="none" w:sz="0" w:space="0" w:color="auto"/>
        <w:right w:val="none" w:sz="0" w:space="0" w:color="auto"/>
      </w:divBdr>
    </w:div>
    <w:div w:id="2091655367">
      <w:bodyDiv w:val="1"/>
      <w:marLeft w:val="0"/>
      <w:marRight w:val="0"/>
      <w:marTop w:val="0"/>
      <w:marBottom w:val="0"/>
      <w:divBdr>
        <w:top w:val="none" w:sz="0" w:space="0" w:color="auto"/>
        <w:left w:val="none" w:sz="0" w:space="0" w:color="auto"/>
        <w:bottom w:val="none" w:sz="0" w:space="0" w:color="auto"/>
        <w:right w:val="none" w:sz="0" w:space="0" w:color="auto"/>
      </w:divBdr>
    </w:div>
    <w:div w:id="2094423705">
      <w:bodyDiv w:val="1"/>
      <w:marLeft w:val="0"/>
      <w:marRight w:val="0"/>
      <w:marTop w:val="0"/>
      <w:marBottom w:val="0"/>
      <w:divBdr>
        <w:top w:val="none" w:sz="0" w:space="0" w:color="auto"/>
        <w:left w:val="none" w:sz="0" w:space="0" w:color="auto"/>
        <w:bottom w:val="none" w:sz="0" w:space="0" w:color="auto"/>
        <w:right w:val="none" w:sz="0" w:space="0" w:color="auto"/>
      </w:divBdr>
    </w:div>
    <w:div w:id="212901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jn.gov.si/sistem/zakonodaja/veljavni-predpisi.html" TargetMode="External"/><Relationship Id="rId18" Type="http://schemas.openxmlformats.org/officeDocument/2006/relationships/hyperlink" Target="https://ejn.gov.si/direktorat/djnovice.html" TargetMode="External"/><Relationship Id="rId26" Type="http://schemas.openxmlformats.org/officeDocument/2006/relationships/hyperlink" Target="https://erar.si/" TargetMode="External"/><Relationship Id="rId39" Type="http://schemas.openxmlformats.org/officeDocument/2006/relationships/hyperlink" Target="https://ejn.gov.si/sistem/smernice-in-priporocila.html" TargetMode="External"/><Relationship Id="rId21" Type="http://schemas.openxmlformats.org/officeDocument/2006/relationships/hyperlink" Target="http://www.dkom.si/o_dkom/o_dkom/porocila_o_delu/" TargetMode="External"/><Relationship Id="rId34" Type="http://schemas.openxmlformats.org/officeDocument/2006/relationships/hyperlink" Target="https://erar.si/" TargetMode="External"/><Relationship Id="rId42" Type="http://schemas.openxmlformats.org/officeDocument/2006/relationships/hyperlink" Target="https://ejn.gov.si/dam/jcr:d0d0060a-0746-44cd-971a-c35e9635d0cc/ZJN-3A_anj_nov2018.pdf" TargetMode="External"/><Relationship Id="rId47" Type="http://schemas.openxmlformats.org/officeDocument/2006/relationships/hyperlink" Target="http://www.uradni-list.si/1/objava.jsp?sop=2012-01-1000" TargetMode="External"/><Relationship Id="rId50" Type="http://schemas.openxmlformats.org/officeDocument/2006/relationships/hyperlink" Target="http://www.uradni-list.si/1/objava.jsp?sop=2014-01-3639" TargetMode="External"/><Relationship Id="rId55" Type="http://schemas.openxmlformats.org/officeDocument/2006/relationships/hyperlink" Target="https://www.gov.si/teme/zeleno-javno-narocanje/" TargetMode="External"/><Relationship Id="rId63" Type="http://schemas.openxmlformats.org/officeDocument/2006/relationships/hyperlink" Target="https://ejn.gov.si/sistem/smernice-in-priporocila.html" TargetMode="External"/><Relationship Id="rId68" Type="http://schemas.openxmlformats.org/officeDocument/2006/relationships/hyperlink" Target="https://ejn.gov.si/dam/jcr:d0d0060a-0746-44cd-971a-c35e9635d0cc/ZJN-3A_anj_nov2018.pdf" TargetMode="External"/><Relationship Id="rId76" Type="http://schemas.openxmlformats.org/officeDocument/2006/relationships/hyperlink" Target="http://pisrs.si/Pis.web/pregledPredpisa?id=RESO68" TargetMode="External"/><Relationship Id="rId84" Type="http://schemas.openxmlformats.org/officeDocument/2006/relationships/hyperlink" Target="https://www.gov.si/assets/ministrstva/MZ/DOKUMENTI/Zakonodaja/Osnutek-Akcijskega-nacrta-za-izvajanje-Resolucije-o-nacionalnem-programu-o-prehrani-in-telesni-dejavnosti-za-zdravje-2015-2025.doc" TargetMode="External"/><Relationship Id="rId89" Type="http://schemas.openxmlformats.org/officeDocument/2006/relationships/hyperlink" Target="http://www.dkom.si/mma/DKOM%20-%20letno%20poro%C4%8Dilo%202019/2020042316202775/" TargetMode="External"/><Relationship Id="rId7" Type="http://schemas.openxmlformats.org/officeDocument/2006/relationships/settings" Target="settings.xml"/><Relationship Id="rId71" Type="http://schemas.openxmlformats.org/officeDocument/2006/relationships/hyperlink" Target="https://www.gov.si/zbirke/projekti-in-programi/obzorje-2020/" TargetMode="Externa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jn.gov.si/sistem/usmeritve-in-navodila.html" TargetMode="External"/><Relationship Id="rId29" Type="http://schemas.openxmlformats.org/officeDocument/2006/relationships/hyperlink" Target="https://ejn.gov.si/dam/jcr:4419f153-3dfc-48b7-8fe6-d26930657d50/ZPVPJN_ang_julij_18.pdf" TargetMode="External"/><Relationship Id="rId11" Type="http://schemas.openxmlformats.org/officeDocument/2006/relationships/hyperlink" Target="https://ejn.gov.si/sistem/negativna-lista.html" TargetMode="External"/><Relationship Id="rId24" Type="http://schemas.openxmlformats.org/officeDocument/2006/relationships/oleObject" Target="embeddings/oleObject1.bin"/><Relationship Id="rId32" Type="http://schemas.openxmlformats.org/officeDocument/2006/relationships/hyperlink" Target="http://www.varstvo-konkurence.si/" TargetMode="External"/><Relationship Id="rId37" Type="http://schemas.openxmlformats.org/officeDocument/2006/relationships/hyperlink" Target="http://ec.europa.eu/dgs/home-affairs/what-we-do/policies/organized-crime-and-human-trafficking/corruption/anti-corruption-report/index_en.htm" TargetMode="External"/><Relationship Id="rId40" Type="http://schemas.openxmlformats.org/officeDocument/2006/relationships/hyperlink" Target="https://www.stopbirokraciji.gov.si/domov" TargetMode="External"/><Relationship Id="rId45" Type="http://schemas.openxmlformats.org/officeDocument/2006/relationships/hyperlink" Target="http://www.uradni-list.si/1/objava.jsp?sop=2011-01-4404" TargetMode="External"/><Relationship Id="rId53" Type="http://schemas.openxmlformats.org/officeDocument/2006/relationships/hyperlink" Target="https://ejn.gov.si/sistem/zeleno-jn.html" TargetMode="External"/><Relationship Id="rId58" Type="http://schemas.openxmlformats.org/officeDocument/2006/relationships/hyperlink" Target="http://ec.europa.eu/environment/gpp/eu_gpp_criteria_en.htm" TargetMode="External"/><Relationship Id="rId66" Type="http://schemas.openxmlformats.org/officeDocument/2006/relationships/hyperlink" Target="http://www.unior.com/" TargetMode="External"/><Relationship Id="rId74" Type="http://schemas.openxmlformats.org/officeDocument/2006/relationships/hyperlink" Target="https://ejn.gov.si/sistem/smernice-in-priporocila.html" TargetMode="External"/><Relationship Id="rId79" Type="http://schemas.openxmlformats.org/officeDocument/2006/relationships/hyperlink" Target="https://www.teces.si/sl/srip-psidl/predstavitev.html" TargetMode="External"/><Relationship Id="rId87" Type="http://schemas.openxmlformats.org/officeDocument/2006/relationships/hyperlink" Target="https://www.gov.si/assets/ministrstva/MJU/DJN/Statisticna-porocila/Statisticno-porocilo-o-javnih-narocilih-oddanih-v-letu-2019.pdf" TargetMode="External"/><Relationship Id="rId5" Type="http://schemas.openxmlformats.org/officeDocument/2006/relationships/numbering" Target="numbering.xml"/><Relationship Id="rId61" Type="http://schemas.openxmlformats.org/officeDocument/2006/relationships/hyperlink" Target="https://ejn.gov.si/sistem/smernice-in-priporocila.html" TargetMode="External"/><Relationship Id="rId82" Type="http://schemas.openxmlformats.org/officeDocument/2006/relationships/hyperlink" Target="https://ejn.gov.si/sistem/zeleno-jn.html" TargetMode="External"/><Relationship Id="rId90" Type="http://schemas.openxmlformats.org/officeDocument/2006/relationships/hyperlink" Target="http://www.dkom.si/mma/DKOM%20-%20letno%20poro%C4%8Dilo%202019/2020042316202775/" TargetMode="External"/><Relationship Id="rId19" Type="http://schemas.openxmlformats.org/officeDocument/2006/relationships/hyperlink" Target="https://www.rs-rs.si/o-racunskem-sodiscu/institucija/porocila-o-delu/" TargetMode="External"/><Relationship Id="rId14" Type="http://schemas.openxmlformats.org/officeDocument/2006/relationships/hyperlink" Target="https://ejn.gov.si/sistem/zakonodaja/veljavni-predpisi.html" TargetMode="External"/><Relationship Id="rId22" Type="http://schemas.openxmlformats.org/officeDocument/2006/relationships/hyperlink" Target="https://www.enarocanje.si/" TargetMode="External"/><Relationship Id="rId27" Type="http://schemas.openxmlformats.org/officeDocument/2006/relationships/hyperlink" Target="https://ejn.gov.si/" TargetMode="External"/><Relationship Id="rId30" Type="http://schemas.openxmlformats.org/officeDocument/2006/relationships/hyperlink" Target="https://ejn.gov.si/dam/jcr:2b7a23ac-fa55-4d29-b82a-25d0198d6117/ZPVPJN-C_anj_dec2019.pdf" TargetMode="External"/><Relationship Id="rId35" Type="http://schemas.openxmlformats.org/officeDocument/2006/relationships/hyperlink" Target="https://www.kpk-rs.si/kpk/wp-content/uploads/2020/02/analiza_-JN.pdf" TargetMode="External"/><Relationship Id="rId43" Type="http://schemas.openxmlformats.org/officeDocument/2006/relationships/hyperlink" Target="http://www.pisrs.si/Pis.web/pregledPredpisa?id=ZAKO7356" TargetMode="External"/><Relationship Id="rId48" Type="http://schemas.openxmlformats.org/officeDocument/2006/relationships/hyperlink" Target="http://www.uradni-list.si/1/objava.jsp?sop=2012-01-2583" TargetMode="External"/><Relationship Id="rId56" Type="http://schemas.openxmlformats.org/officeDocument/2006/relationships/hyperlink" Target="https://ejn.gov.si/sistem/zeleno-jn/kontaktni-podatki.html" TargetMode="External"/><Relationship Id="rId64" Type="http://schemas.openxmlformats.org/officeDocument/2006/relationships/hyperlink" Target="https://www.jssmol.si/about-us" TargetMode="External"/><Relationship Id="rId69" Type="http://schemas.openxmlformats.org/officeDocument/2006/relationships/hyperlink" Target="https://ejn.gov.si/direktorat/projekti/ppi2innovate.html" TargetMode="External"/><Relationship Id="rId77" Type="http://schemas.openxmlformats.org/officeDocument/2006/relationships/hyperlink" Target="https://www.gov.si/assets/vladne-sluzbe/SVRK/S4-Slovenska-strategija-pametne-specializacije/Slovenska-strategija-pametne-specializacije.pdf" TargetMode="External"/><Relationship Id="rId8" Type="http://schemas.openxmlformats.org/officeDocument/2006/relationships/webSettings" Target="webSettings.xml"/><Relationship Id="rId51" Type="http://schemas.openxmlformats.org/officeDocument/2006/relationships/hyperlink" Target="http://www.uradni-list.si/1/objava.jsp?sop=2015-01-3570" TargetMode="External"/><Relationship Id="rId72" Type="http://schemas.openxmlformats.org/officeDocument/2006/relationships/hyperlink" Target="https://www.enarocanje.si/Obrazci/?id_odlocitve=67984&amp;id_obrazec=364177" TargetMode="External"/><Relationship Id="rId80" Type="http://schemas.openxmlformats.org/officeDocument/2006/relationships/hyperlink" Target="https://www.gov.si/assets/ministrstva/MJU/DID/Strategija-razvoja-informacijske-druzbe-2020.pdf" TargetMode="External"/><Relationship Id="rId85" Type="http://schemas.openxmlformats.org/officeDocument/2006/relationships/hyperlink" Target="http://data.europa.eu/euodp/cs/data/dataset/ted-csv"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eur-lex.europa.eu/legal-content/SL/TXT/?uri=CELEX:52020XC0401(05)" TargetMode="External"/><Relationship Id="rId17" Type="http://schemas.openxmlformats.org/officeDocument/2006/relationships/hyperlink" Target="https://ejn.gov.si/sistem/usmeritve-in-navodila/vzorcna-rd.html" TargetMode="External"/><Relationship Id="rId25" Type="http://schemas.openxmlformats.org/officeDocument/2006/relationships/hyperlink" Target="https://ejn.gov.si/" TargetMode="External"/><Relationship Id="rId33" Type="http://schemas.openxmlformats.org/officeDocument/2006/relationships/hyperlink" Target="http://www.pisrs.si/Pis.web/npbDocPdf?idPredpisa=ZAKO7930&amp;idPredpisaChng=ZAKO5523&amp;type=doc&amp;lang=EN" TargetMode="External"/><Relationship Id="rId38" Type="http://schemas.openxmlformats.org/officeDocument/2006/relationships/hyperlink" Target="http://ec.europa.eu/growth/smes/business-friendly-environment/sme-definition_en" TargetMode="External"/><Relationship Id="rId46" Type="http://schemas.openxmlformats.org/officeDocument/2006/relationships/hyperlink" Target="http://www.uradni-list.si/1/objava.jsp?sop=2012-01-0730" TargetMode="External"/><Relationship Id="rId59" Type="http://schemas.openxmlformats.org/officeDocument/2006/relationships/hyperlink" Target="https://ejn.gov.si/sistem/smernice-in-priporocila.html" TargetMode="External"/><Relationship Id="rId67" Type="http://schemas.openxmlformats.org/officeDocument/2006/relationships/hyperlink" Target="https://ejn.gov.si/dam/jcr:c9230b4f-0a7f-4951-aa9a-f58f626c6e81/ZJN-3_ang_prevod.pdf" TargetMode="External"/><Relationship Id="rId20" Type="http://schemas.openxmlformats.org/officeDocument/2006/relationships/hyperlink" Target="http://www.dkom.si/odlocitve_DKOM/" TargetMode="External"/><Relationship Id="rId41" Type="http://schemas.openxmlformats.org/officeDocument/2006/relationships/hyperlink" Target="http://www.djn.mju.gov.si/resources/files/Predpisi/ZJN-3_ang_prevod.pdf" TargetMode="External"/><Relationship Id="rId54" Type="http://schemas.openxmlformats.org/officeDocument/2006/relationships/hyperlink" Target="https://ejn.gov.si/sistem/zeleno-jn.html" TargetMode="External"/><Relationship Id="rId62" Type="http://schemas.openxmlformats.org/officeDocument/2006/relationships/hyperlink" Target="https://ejn.gov.si/sistem/usmeritve-in-navodila/stalisca-ministrstva.html" TargetMode="External"/><Relationship Id="rId70" Type="http://schemas.openxmlformats.org/officeDocument/2006/relationships/hyperlink" Target="https://www.gov.si/zbirke/projekti-in-programi/izgradnja-kapacitet-za-spodbujanje-uporabe-ppi-ppi2innovate/" TargetMode="External"/><Relationship Id="rId75" Type="http://schemas.openxmlformats.org/officeDocument/2006/relationships/hyperlink" Target="https://www.gov.si/assets/vladne-sluzbe/SVRK/Strategija-razvoja-Slovenije-2030/Strategija_razvoja_Slovenije_2030.pdf" TargetMode="External"/><Relationship Id="rId83" Type="http://schemas.openxmlformats.org/officeDocument/2006/relationships/hyperlink" Target="https://www.gov.si/assets/ministrstva/MGRT/Dokumenti/DL/Akcijski-nacrt-LES-JE-LEP.pdf" TargetMode="External"/><Relationship Id="rId88" Type="http://schemas.openxmlformats.org/officeDocument/2006/relationships/hyperlink" Target="https://www.gov.si/assets/ministrstva/MJU/DJN/Statisticna-porocila/Stat_por_JN2018-1.pdf"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jn.gov.si/sistem/smernice-in-priporocila.html" TargetMode="External"/><Relationship Id="rId23" Type="http://schemas.openxmlformats.org/officeDocument/2006/relationships/image" Target="media/image1.png"/><Relationship Id="rId28" Type="http://schemas.openxmlformats.org/officeDocument/2006/relationships/hyperlink" Target="https://www.enarocanje.si/" TargetMode="External"/><Relationship Id="rId36" Type="http://schemas.openxmlformats.org/officeDocument/2006/relationships/hyperlink" Target="https://www.kpk-rs.si/kpk/wp-content/uploads/2020/11/Porocilo-tematskega-nadzora-v-Zavodu-RS-za-blagovne-rezerve-in-drugih-subjektih-javnega-sektorja.pdf" TargetMode="External"/><Relationship Id="rId49" Type="http://schemas.openxmlformats.org/officeDocument/2006/relationships/hyperlink" Target="http://www.uradni-list.si/1/objava.jsp?sop=2013-01-0035" TargetMode="External"/><Relationship Id="rId57" Type="http://schemas.openxmlformats.org/officeDocument/2006/relationships/hyperlink" Target="https://www.care4climate.si/sl/o-projektu/podrocja-aktivnosti-projekta/zeleno-javno-narocanje" TargetMode="External"/><Relationship Id="rId10" Type="http://schemas.openxmlformats.org/officeDocument/2006/relationships/endnotes" Target="endnotes.xml"/><Relationship Id="rId31" Type="http://schemas.openxmlformats.org/officeDocument/2006/relationships/hyperlink" Target="https://www.kpk-rs.si/" TargetMode="External"/><Relationship Id="rId44" Type="http://schemas.openxmlformats.org/officeDocument/2006/relationships/hyperlink" Target="http://www.pisrs.si/Pis.web/pregledPredpisa?id=ZAKO7970" TargetMode="External"/><Relationship Id="rId52" Type="http://schemas.openxmlformats.org/officeDocument/2006/relationships/hyperlink" Target="http://pisrs.si/Pis.web/pregledPredpisa?id=URED7202" TargetMode="External"/><Relationship Id="rId60" Type="http://schemas.openxmlformats.org/officeDocument/2006/relationships/hyperlink" Target="https://ejn.gov.si/sistem.html" TargetMode="External"/><Relationship Id="rId65" Type="http://schemas.openxmlformats.org/officeDocument/2006/relationships/hyperlink" Target="https://kariera.hofer.si/nase-podjetje/o-hoferju/druzini-prijazno-podjetje" TargetMode="External"/><Relationship Id="rId73" Type="http://schemas.openxmlformats.org/officeDocument/2006/relationships/hyperlink" Target="http://interreg-central.eu/Content.Node/PPI2Innovate.html" TargetMode="External"/><Relationship Id="rId78" Type="http://schemas.openxmlformats.org/officeDocument/2006/relationships/hyperlink" Target="https://eu-skladi.si/sl/aktualno/novice/evropska-sredstva-za-strateska-razvojno-inovacijska-partnerstva" TargetMode="External"/><Relationship Id="rId81" Type="http://schemas.openxmlformats.org/officeDocument/2006/relationships/hyperlink" Target="https://ec.europa.eu/energy/sites/ener/files/documents/NEAPSLOVENIA_en.pdf" TargetMode="External"/><Relationship Id="rId86" Type="http://schemas.openxmlformats.org/officeDocument/2006/relationships/hyperlink" Target="https://www.enarocanje.si/"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mes/business-friendly-environment/performance-review_en" TargetMode="External"/><Relationship Id="rId2" Type="http://schemas.openxmlformats.org/officeDocument/2006/relationships/hyperlink" Target="https://ec.europa.eu/info/sites/info/files/2019-european-semester-country-specific-recommendation-commission-recommendation-slovenia_sl.pdf" TargetMode="External"/><Relationship Id="rId1" Type="http://schemas.openxmlformats.org/officeDocument/2006/relationships/hyperlink" Target="https://www.oecd.org/gov/govataglanc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8821C7474277134D9B49288BABCA5DAF" ma:contentTypeVersion="0" ma:contentTypeDescription="Create a new document in this library." ma:contentTypeScope="" ma:versionID="f53125d8e30d1a0cbec189947d84d045">
  <xsd:schema xmlns:xsd="http://www.w3.org/2001/XMLSchema" xmlns:xs="http://www.w3.org/2001/XMLSchema" xmlns:p="http://schemas.microsoft.com/office/2006/metadata/properties" xmlns:ns2="http://schemas.microsoft.com/sharepoint/v3/fields" xmlns:ns3="DA4E63D2-C6A0-48C5-BDB5-3AB3E08F37BA" targetNamespace="http://schemas.microsoft.com/office/2006/metadata/properties" ma:root="true" ma:fieldsID="06a18bfa5562c11ce1512a697d88584c" ns2:_="" ns3:_="">
    <xsd:import namespace="http://schemas.microsoft.com/sharepoint/v3/fields"/>
    <xsd:import namespace="DA4E63D2-C6A0-48C5-BDB5-3AB3E08F37B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A4E63D2-C6A0-48C5-BDB5-3AB3E08F37B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C_Collab_DocumentLanguage xmlns="DA4E63D2-C6A0-48C5-BDB5-3AB3E08F37BA">EN</EC_Collab_DocumentLanguage>
    <_Status xmlns="http://schemas.microsoft.com/sharepoint/v3/fields">Not Started</_Status>
    <EC_Collab_Status xmlns="DA4E63D2-C6A0-48C5-BDB5-3AB3E08F37BA">Not Started</EC_Collab_Status>
    <EC_Collab_Reference xmlns="DA4E63D2-C6A0-48C5-BDB5-3AB3E08F37BA" xsi:nil="true"/>
  </documentManagement>
</p:properties>
</file>

<file path=customXml/itemProps1.xml><?xml version="1.0" encoding="utf-8"?>
<ds:datastoreItem xmlns:ds="http://schemas.openxmlformats.org/officeDocument/2006/customXml" ds:itemID="{A4E8FFDC-5796-48A0-8C8F-FE9A49126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DA4E63D2-C6A0-48C5-BDB5-3AB3E08F3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A35C9-E213-4AC2-B33B-E6E86785853E}">
  <ds:schemaRefs>
    <ds:schemaRef ds:uri="http://schemas.openxmlformats.org/officeDocument/2006/bibliography"/>
  </ds:schemaRefs>
</ds:datastoreItem>
</file>

<file path=customXml/itemProps3.xml><?xml version="1.0" encoding="utf-8"?>
<ds:datastoreItem xmlns:ds="http://schemas.openxmlformats.org/officeDocument/2006/customXml" ds:itemID="{CA073A97-BAC9-4528-933A-C675FEA011C4}">
  <ds:schemaRefs>
    <ds:schemaRef ds:uri="http://schemas.microsoft.com/sharepoint/v3/contenttype/forms"/>
  </ds:schemaRefs>
</ds:datastoreItem>
</file>

<file path=customXml/itemProps4.xml><?xml version="1.0" encoding="utf-8"?>
<ds:datastoreItem xmlns:ds="http://schemas.openxmlformats.org/officeDocument/2006/customXml" ds:itemID="{F97A79E7-2813-459F-AC71-1FFBD3A3CBB0}">
  <ds:schemaRefs>
    <ds:schemaRef ds:uri="http://purl.org/dc/dcmitype/"/>
    <ds:schemaRef ds:uri="http://schemas.microsoft.com/office/infopath/2007/PartnerControls"/>
    <ds:schemaRef ds:uri="http://purl.org/dc/elements/1.1/"/>
    <ds:schemaRef ds:uri="http://schemas.microsoft.com/office/2006/metadata/properties"/>
    <ds:schemaRef ds:uri="DA4E63D2-C6A0-48C5-BDB5-3AB3E08F37BA"/>
    <ds:schemaRef ds:uri="http://schemas.microsoft.com/office/2006/documentManagement/types"/>
    <ds:schemaRef ds:uri="http://purl.org/dc/terms/"/>
    <ds:schemaRef ds:uri="http://schemas.openxmlformats.org/package/2006/metadata/core-properties"/>
    <ds:schemaRef ds:uri="http://schemas.microsoft.com/sharepoint/v3/field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25987</Words>
  <Characters>148131</Characters>
  <Application>Microsoft Office Word</Application>
  <DocSecurity>0</DocSecurity>
  <Lines>1234</Lines>
  <Paragraphs>347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Monitoring report template</vt:lpstr>
      <vt:lpstr>Monitoring report template</vt:lpstr>
    </vt:vector>
  </TitlesOfParts>
  <Company>European Commission</Company>
  <LinksUpToDate>false</LinksUpToDate>
  <CharactersWithSpaces>173771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report template</dc:title>
  <dc:subject/>
  <dc:creator>HERCHER Jachym (GROW)</dc:creator>
  <cp:keywords/>
  <dc:description/>
  <cp:lastModifiedBy>Ajda Kostanjšek</cp:lastModifiedBy>
  <cp:revision>3</cp:revision>
  <cp:lastPrinted>2019-12-09T08:50:00Z</cp:lastPrinted>
  <dcterms:created xsi:type="dcterms:W3CDTF">2021-04-13T09:29:00Z</dcterms:created>
  <dcterms:modified xsi:type="dcterms:W3CDTF">2021-04-16T08:52:00Z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0x010100258AA79CEB83498886A3A08681123250008821C7474277134D9B49288BABCA5DAF</vt:lpwstr>
  </property>
  <property fmtid="{D5CDD505-2E9C-101B-9397-08002B2CF9AE}" pid="3" name="IsMyDocuments">
    <vt:bool>true</vt:bool>
  </property>
</Properties>
</file>